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15A5" w:rsidRDefault="0083024D" w:rsidP="003F68DD">
      <w:pPr>
        <w:shd w:val="clear" w:color="auto" w:fill="FFFFFF"/>
        <w:tabs>
          <w:tab w:val="left" w:pos="5866"/>
        </w:tabs>
        <w:ind w:hanging="106"/>
        <w:rPr>
          <w:color w:val="000000"/>
          <w:sz w:val="40"/>
          <w:szCs w:val="40"/>
        </w:rPr>
      </w:pPr>
      <w:r>
        <w:rPr>
          <w:noProof/>
          <w:color w:val="000000"/>
          <w:sz w:val="40"/>
          <w:szCs w:val="40"/>
        </w:rPr>
        <mc:AlternateContent>
          <mc:Choice Requires="wpg">
            <w:drawing>
              <wp:anchor distT="0" distB="0" distL="114300" distR="114300" simplePos="0" relativeHeight="251658752" behindDoc="0" locked="0" layoutInCell="1" allowOverlap="1" wp14:anchorId="294C2A63" wp14:editId="6A02D361">
                <wp:simplePos x="0" y="0"/>
                <wp:positionH relativeFrom="column">
                  <wp:posOffset>-171450</wp:posOffset>
                </wp:positionH>
                <wp:positionV relativeFrom="paragraph">
                  <wp:posOffset>64135</wp:posOffset>
                </wp:positionV>
                <wp:extent cx="2421890" cy="1268340"/>
                <wp:effectExtent l="0" t="25400" r="0" b="27305"/>
                <wp:wrapNone/>
                <wp:docPr id="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1890" cy="1268340"/>
                          <a:chOff x="10858" y="11243"/>
                          <a:chExt cx="290" cy="162"/>
                        </a:xfrm>
                      </wpg:grpSpPr>
                      <wps:wsp>
                        <wps:cNvPr id="4" name="Oval 24"/>
                        <wps:cNvSpPr>
                          <a:spLocks noChangeArrowheads="1"/>
                        </wps:cNvSpPr>
                        <wps:spPr bwMode="auto">
                          <a:xfrm rot="10800000">
                            <a:off x="10874" y="11285"/>
                            <a:ext cx="257" cy="120"/>
                          </a:xfrm>
                          <a:prstGeom prst="ellipse">
                            <a:avLst/>
                          </a:prstGeom>
                          <a:solidFill>
                            <a:srgbClr val="003366"/>
                          </a:solidFill>
                          <a:ln w="9525" algn="in">
                            <a:solidFill>
                              <a:srgbClr val="003366"/>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WordArt 25"/>
                        <wps:cNvSpPr txBox="1">
                          <a:spLocks noChangeArrowheads="1" noChangeShapeType="1" noTextEdit="1"/>
                        </wps:cNvSpPr>
                        <wps:spPr bwMode="auto">
                          <a:xfrm>
                            <a:off x="10894" y="11313"/>
                            <a:ext cx="213" cy="79"/>
                          </a:xfrm>
                          <a:prstGeom prst="rect">
                            <a:avLst/>
                          </a:prstGeom>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rsidR="00B05D1D" w:rsidRPr="00C637E5" w:rsidRDefault="00B05D1D" w:rsidP="0083024D">
                              <w:pPr>
                                <w:pStyle w:val="NormalWeb"/>
                                <w:spacing w:before="0" w:beforeAutospacing="0" w:after="0" w:afterAutospacing="0"/>
                                <w:jc w:val="center"/>
                                <w:rPr>
                                  <w:color w:val="FFFFFF" w:themeColor="background1"/>
                                </w:rPr>
                              </w:pPr>
                              <w:r w:rsidRPr="00FF6E92">
                                <w:rPr>
                                  <w:rFonts w:ascii="Arial Narrow" w:hAnsi="Arial Narrow"/>
                                  <w:outline/>
                                  <w:color w:val="FFFFFF"/>
                                  <w:sz w:val="72"/>
                                  <w:szCs w:val="72"/>
                                  <w14:textOutline w14:w="9525" w14:cap="flat" w14:cmpd="sng" w14:algn="ctr">
                                    <w14:solidFill>
                                      <w14:srgbClr w14:val="FFFFFF"/>
                                    </w14:solidFill>
                                    <w14:prstDash w14:val="solid"/>
                                    <w14:round/>
                                  </w14:textOutline>
                                  <w14:textFill>
                                    <w14:noFill/>
                                  </w14:textFill>
                                </w:rPr>
                                <w:t>CSR C</w:t>
                              </w:r>
                            </w:p>
                          </w:txbxContent>
                        </wps:txbx>
                        <wps:bodyPr wrap="square" numCol="1" fromWordArt="1">
                          <a:prstTxWarp prst="textFadeRight">
                            <a:avLst>
                              <a:gd name="adj" fmla="val 0"/>
                            </a:avLst>
                          </a:prstTxWarp>
                          <a:spAutoFit/>
                        </wps:bodyPr>
                      </wps:wsp>
                      <wps:wsp>
                        <wps:cNvPr id="6" name="AutoShape 26"/>
                        <wps:cNvSpPr>
                          <a:spLocks noChangeArrowheads="1"/>
                        </wps:cNvSpPr>
                        <wps:spPr bwMode="auto">
                          <a:xfrm>
                            <a:off x="11044" y="11310"/>
                            <a:ext cx="15" cy="64"/>
                          </a:xfrm>
                          <a:prstGeom prst="triangle">
                            <a:avLst>
                              <a:gd name="adj" fmla="val 50000"/>
                            </a:avLst>
                          </a:prstGeom>
                          <a:solidFill>
                            <a:srgbClr val="FFFFFF"/>
                          </a:solidFill>
                          <a:ln w="1270" algn="in">
                            <a:solidFill>
                              <a:srgbClr val="FFFFFF"/>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g:cNvPr id="7" name="Group 27"/>
                        <wpg:cNvGrpSpPr>
                          <a:grpSpLocks/>
                        </wpg:cNvGrpSpPr>
                        <wpg:grpSpPr bwMode="auto">
                          <a:xfrm rot="16814861">
                            <a:off x="11024" y="11250"/>
                            <a:ext cx="61" cy="47"/>
                            <a:chOff x="11499" y="11261"/>
                            <a:chExt cx="61" cy="47"/>
                          </a:xfrm>
                        </wpg:grpSpPr>
                        <wpg:grpSp>
                          <wpg:cNvPr id="8" name="Group 28"/>
                          <wpg:cNvGrpSpPr>
                            <a:grpSpLocks/>
                          </wpg:cNvGrpSpPr>
                          <wpg:grpSpPr bwMode="auto">
                            <a:xfrm>
                              <a:off x="11527" y="11261"/>
                              <a:ext cx="33" cy="48"/>
                              <a:chOff x="10321" y="10946"/>
                              <a:chExt cx="120" cy="75"/>
                            </a:xfrm>
                          </wpg:grpSpPr>
                          <wps:wsp>
                            <wps:cNvPr id="9" name="Oval 29"/>
                            <wps:cNvSpPr>
                              <a:spLocks noChangeArrowheads="1"/>
                            </wps:cNvSpPr>
                            <wps:spPr bwMode="auto">
                              <a:xfrm>
                                <a:off x="10332" y="10946"/>
                                <a:ext cx="110" cy="75"/>
                              </a:xfrm>
                              <a:prstGeom prst="ellipse">
                                <a:avLst/>
                              </a:prstGeom>
                              <a:solidFill>
                                <a:srgbClr val="000000"/>
                              </a:solidFill>
                              <a:ln w="9525" algn="in">
                                <a:solidFill>
                                  <a:srgbClr val="000000"/>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0" name="Oval 30"/>
                            <wps:cNvSpPr>
                              <a:spLocks noChangeArrowheads="1"/>
                            </wps:cNvSpPr>
                            <wps:spPr bwMode="auto">
                              <a:xfrm>
                                <a:off x="10321" y="10946"/>
                                <a:ext cx="110" cy="75"/>
                              </a:xfrm>
                              <a:prstGeom prst="ellipse">
                                <a:avLst/>
                              </a:prstGeom>
                              <a:solidFill>
                                <a:srgbClr val="FFFFFF"/>
                              </a:solidFill>
                              <a:ln w="9525" algn="in">
                                <a:solidFill>
                                  <a:srgbClr val="FFFFFF"/>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g:grpSp>
                          <wpg:cNvPr id="11" name="Group 31"/>
                          <wpg:cNvGrpSpPr>
                            <a:grpSpLocks/>
                          </wpg:cNvGrpSpPr>
                          <wpg:grpSpPr bwMode="auto">
                            <a:xfrm>
                              <a:off x="11518" y="11266"/>
                              <a:ext cx="31" cy="40"/>
                              <a:chOff x="10321" y="10946"/>
                              <a:chExt cx="120" cy="75"/>
                            </a:xfrm>
                          </wpg:grpSpPr>
                          <wps:wsp>
                            <wps:cNvPr id="12" name="Oval 32"/>
                            <wps:cNvSpPr>
                              <a:spLocks noChangeArrowheads="1"/>
                            </wps:cNvSpPr>
                            <wps:spPr bwMode="auto">
                              <a:xfrm>
                                <a:off x="10332" y="10946"/>
                                <a:ext cx="110" cy="75"/>
                              </a:xfrm>
                              <a:prstGeom prst="ellipse">
                                <a:avLst/>
                              </a:prstGeom>
                              <a:solidFill>
                                <a:srgbClr val="000000"/>
                              </a:solidFill>
                              <a:ln w="9525" algn="in">
                                <a:solidFill>
                                  <a:srgbClr val="000000"/>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3" name="Oval 33"/>
                            <wps:cNvSpPr>
                              <a:spLocks noChangeArrowheads="1"/>
                            </wps:cNvSpPr>
                            <wps:spPr bwMode="auto">
                              <a:xfrm>
                                <a:off x="10321" y="10946"/>
                                <a:ext cx="110" cy="75"/>
                              </a:xfrm>
                              <a:prstGeom prst="ellipse">
                                <a:avLst/>
                              </a:prstGeom>
                              <a:solidFill>
                                <a:srgbClr val="FFFFFF"/>
                              </a:solidFill>
                              <a:ln w="9525" algn="in">
                                <a:solidFill>
                                  <a:srgbClr val="FFFFFF"/>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g:grpSp>
                          <wpg:cNvPr id="14" name="Group 34"/>
                          <wpg:cNvGrpSpPr>
                            <a:grpSpLocks/>
                          </wpg:cNvGrpSpPr>
                          <wpg:grpSpPr bwMode="auto">
                            <a:xfrm>
                              <a:off x="11510" y="11270"/>
                              <a:ext cx="26" cy="32"/>
                              <a:chOff x="10333" y="10982"/>
                              <a:chExt cx="57" cy="38"/>
                            </a:xfrm>
                          </wpg:grpSpPr>
                          <wps:wsp>
                            <wps:cNvPr id="15" name="Oval 35"/>
                            <wps:cNvSpPr>
                              <a:spLocks noChangeArrowheads="1"/>
                            </wps:cNvSpPr>
                            <wps:spPr bwMode="auto">
                              <a:xfrm>
                                <a:off x="10338" y="10982"/>
                                <a:ext cx="52" cy="39"/>
                              </a:xfrm>
                              <a:prstGeom prst="ellipse">
                                <a:avLst/>
                              </a:prstGeom>
                              <a:solidFill>
                                <a:srgbClr val="000000"/>
                              </a:solidFill>
                              <a:ln w="9525" algn="in">
                                <a:solidFill>
                                  <a:srgbClr val="000000"/>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6" name="Oval 36"/>
                            <wps:cNvSpPr>
                              <a:spLocks noChangeArrowheads="1"/>
                            </wps:cNvSpPr>
                            <wps:spPr bwMode="auto">
                              <a:xfrm>
                                <a:off x="10333" y="10983"/>
                                <a:ext cx="52" cy="38"/>
                              </a:xfrm>
                              <a:prstGeom prst="ellipse">
                                <a:avLst/>
                              </a:prstGeom>
                              <a:solidFill>
                                <a:srgbClr val="FFFFFF"/>
                              </a:solidFill>
                              <a:ln w="9525" algn="in">
                                <a:solidFill>
                                  <a:srgbClr val="FFFFFF"/>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g:grpSp>
                          <wpg:cNvPr id="17" name="Group 37"/>
                          <wpg:cNvGrpSpPr>
                            <a:grpSpLocks/>
                          </wpg:cNvGrpSpPr>
                          <wpg:grpSpPr bwMode="auto">
                            <a:xfrm>
                              <a:off x="11499" y="11274"/>
                              <a:ext cx="22" cy="25"/>
                              <a:chOff x="10333" y="10982"/>
                              <a:chExt cx="57" cy="38"/>
                            </a:xfrm>
                          </wpg:grpSpPr>
                          <wps:wsp>
                            <wps:cNvPr id="18" name="Oval 38"/>
                            <wps:cNvSpPr>
                              <a:spLocks noChangeArrowheads="1"/>
                            </wps:cNvSpPr>
                            <wps:spPr bwMode="auto">
                              <a:xfrm>
                                <a:off x="10338" y="10982"/>
                                <a:ext cx="52" cy="39"/>
                              </a:xfrm>
                              <a:prstGeom prst="ellipse">
                                <a:avLst/>
                              </a:prstGeom>
                              <a:solidFill>
                                <a:srgbClr val="FF0000"/>
                              </a:solidFill>
                              <a:ln w="9525" algn="in">
                                <a:solidFill>
                                  <a:srgbClr val="FF0000"/>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9" name="Oval 39"/>
                            <wps:cNvSpPr>
                              <a:spLocks noChangeArrowheads="1"/>
                            </wps:cNvSpPr>
                            <wps:spPr bwMode="auto">
                              <a:xfrm>
                                <a:off x="10333" y="10983"/>
                                <a:ext cx="52" cy="38"/>
                              </a:xfrm>
                              <a:prstGeom prst="ellipse">
                                <a:avLst/>
                              </a:prstGeom>
                              <a:solidFill>
                                <a:srgbClr val="FF0000"/>
                              </a:solidFill>
                              <a:ln w="9525" algn="in">
                                <a:solidFill>
                                  <a:srgbClr val="FF0000"/>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g:grpSp>
                      <wps:wsp>
                        <wps:cNvPr id="20" name="WordArt 40"/>
                        <wps:cNvSpPr txBox="1">
                          <a:spLocks noChangeArrowheads="1" noChangeShapeType="1" noTextEdit="1"/>
                        </wps:cNvSpPr>
                        <wps:spPr bwMode="auto">
                          <a:xfrm>
                            <a:off x="10858" y="11247"/>
                            <a:ext cx="290" cy="28"/>
                          </a:xfrm>
                          <a:prstGeom prst="rect">
                            <a:avLst/>
                          </a:prstGeom>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rsidR="00B05D1D" w:rsidRDefault="00B05D1D" w:rsidP="0083024D">
                              <w:pPr>
                                <w:pStyle w:val="NormalWeb"/>
                                <w:spacing w:before="0" w:beforeAutospacing="0" w:after="0" w:afterAutospacing="0"/>
                                <w:jc w:val="center"/>
                              </w:pPr>
                              <w:r>
                                <w:rPr>
                                  <w:rFonts w:ascii="Arial Narrow" w:hAnsi="Arial Narrow"/>
                                  <w:sz w:val="18"/>
                                  <w:szCs w:val="18"/>
                                  <w14:textOutline w14:w="9525" w14:cap="flat" w14:cmpd="sng" w14:algn="ctr">
                                    <w14:solidFill>
                                      <w14:srgbClr w14:val="000000"/>
                                    </w14:solidFill>
                                    <w14:prstDash w14:val="solid"/>
                                    <w14:round/>
                                  </w14:textOutline>
                                </w:rPr>
                                <w:t>Communications Security, Reliability and Interoperability Council</w:t>
                              </w:r>
                            </w:p>
                          </w:txbxContent>
                        </wps:txbx>
                        <wps:bodyPr spcFirstLastPara="1" wrap="square" numCol="1" fromWordArt="1">
                          <a:prstTxWarp prst="textArchDown">
                            <a:avLst>
                              <a:gd name="adj" fmla="val 609164"/>
                            </a:avLst>
                          </a:prstTxWarp>
                          <a:spAutoFit/>
                        </wps:bodyPr>
                      </wps:wsp>
                    </wpg:wgp>
                  </a:graphicData>
                </a:graphic>
                <wp14:sizeRelH relativeFrom="page">
                  <wp14:pctWidth>0</wp14:pctWidth>
                </wp14:sizeRelH>
                <wp14:sizeRelV relativeFrom="page">
                  <wp14:pctHeight>0</wp14:pctHeight>
                </wp14:sizeRelV>
              </wp:anchor>
            </w:drawing>
          </mc:Choice>
          <mc:Fallback>
            <w:pict>
              <v:group w14:anchorId="294C2A63" id="Group 23" o:spid="_x0000_s1026" style="position:absolute;margin-left:-13.5pt;margin-top:5.05pt;width:190.7pt;height:99.85pt;z-index:251658752" coordorigin="10858,11243" coordsize="290,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">
                <v:oval id="Oval 24" o:spid="_x0000_s1027" style="position:absolute;left:10874;top:11285;width:257;height:12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" fillcolor="#036" strokecolor="#036" insetpen="t">
                  <v:textbox inset="2.88pt,2.88pt,2.88pt,2.88pt"/>
                </v:oval>
                <v:shapetype id="_x0000_t202" coordsize="21600,21600" o:spt="202" path="m,l,21600r21600,l21600,xe">
                  <v:stroke joinstyle="miter"/>
                  <v:path gradientshapeok="t" o:connecttype="rect"/>
                </v:shapetype>
                <v:shape id="WordArt 25" o:spid="_x0000_s1028" type="#_x0000_t202" style="position:absolute;left:10894;top:11313;width:213;height: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" filled="f" stroked="f">
                  <o:lock v:ext="edit" shapetype="t"/>
                  <v:textbox style="mso-fit-shape-to-text:t">
                    <w:txbxContent>
                      <w:p w:rsidR="00B05D1D" w:rsidRPr="00C637E5" w:rsidRDefault="00B05D1D" w:rsidP="0083024D">
                        <w:pPr>
                          <w:pStyle w:val="NormalWeb"/>
                          <w:spacing w:before="0" w:beforeAutospacing="0" w:after="0" w:afterAutospacing="0"/>
                          <w:jc w:val="center"/>
                          <w:rPr>
                            <w:color w:val="FFFFFF" w:themeColor="background1"/>
                          </w:rPr>
                        </w:pPr>
                        <w:r w:rsidRPr="00FF6E92">
                          <w:rPr>
                            <w:rFonts w:ascii="Arial Narrow" w:hAnsi="Arial Narrow"/>
                            <w:outline/>
                            <w:color w:val="FFFFFF"/>
                            <w:sz w:val="72"/>
                            <w:szCs w:val="72"/>
                            <w14:textOutline w14:w="9525" w14:cap="flat" w14:cmpd="sng" w14:algn="ctr">
                              <w14:solidFill>
                                <w14:srgbClr w14:val="FFFFFF"/>
                              </w14:solidFill>
                              <w14:prstDash w14:val="solid"/>
                              <w14:round/>
                            </w14:textOutline>
                            <w14:textFill>
                              <w14:noFill/>
                            </w14:textFill>
                          </w:rPr>
                          <w:t>CSR C</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9" type="#_x0000_t5" style="position:absolute;left:11044;top:11310;width:15;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" strokecolor="white" strokeweight=".1pt" insetpen="t">
                  <v:textbox inset="2.88pt,2.88pt,2.88pt,2.88pt"/>
                </v:shape>
                <v:group id="Group 27" o:spid="_x0000_s1030" style="position:absolute;left:11024;top:11250;width:61;height:47;rotation:-5226648fd" coordorigin="11499,11261" coordsize="6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">
                  <v:group id="Group 28" o:spid="_x0000_s1031" style="position:absolute;left:11527;top:11261;width:33;height:48" coordorigin="10321,10946" coordsize="1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oval id="Oval 29" o:spid="_x0000_s1032" style="position:absolute;left:10332;top:10946;width:110;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" fillcolor="black" insetpen="t">
                      <v:textbox inset="2.88pt,2.88pt,2.88pt,2.88pt"/>
                    </v:oval>
                    <v:oval id="Oval 30" o:spid="_x0000_s1033" style="position:absolute;left:10321;top:10946;width:110;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" strokecolor="white" insetpen="t">
                      <v:textbox inset="2.88pt,2.88pt,2.88pt,2.88pt"/>
                    </v:oval>
                  </v:group>
                  <v:group id="Group 31" o:spid="_x0000_s1034" style="position:absolute;left:11518;top:11266;width:31;height:40" coordorigin="10321,10946" coordsize="1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oval id="Oval 32" o:spid="_x0000_s1035" style="position:absolute;left:10332;top:10946;width:110;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" fillcolor="black" insetpen="t">
                      <v:textbox inset="2.88pt,2.88pt,2.88pt,2.88pt"/>
                    </v:oval>
                    <v:oval id="Oval 33" o:spid="_x0000_s1036" style="position:absolute;left:10321;top:10946;width:110;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" strokecolor="white" insetpen="t">
                      <v:textbox inset="2.88pt,2.88pt,2.88pt,2.88pt"/>
                    </v:oval>
                  </v:group>
                  <v:group id="Group 34" o:spid="_x0000_s1037" style="position:absolute;left:11510;top:11270;width:26;height:32" coordorigin="10333,10982" coordsize="5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oval id="Oval 35" o:spid="_x0000_s1038" style="position:absolute;left:10338;top:10982;width:52;height: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" fillcolor="black" insetpen="t">
                      <v:textbox inset="2.88pt,2.88pt,2.88pt,2.88pt"/>
                    </v:oval>
                    <v:oval id="Oval 36" o:spid="_x0000_s1039" style="position:absolute;left:10333;top:10983;width:52;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" strokecolor="white" insetpen="t">
                      <v:textbox inset="2.88pt,2.88pt,2.88pt,2.88pt"/>
                    </v:oval>
                  </v:group>
                  <v:group id="Group 37" o:spid="_x0000_s1040" style="position:absolute;left:11499;top:11274;width:22;height:25" coordorigin="10333,10982" coordsize="5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oval id="Oval 38" o:spid="_x0000_s1041" style="position:absolute;left:10338;top:10982;width:52;height: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" fillcolor="red" strokecolor="red" insetpen="t">
                      <v:textbox inset="2.88pt,2.88pt,2.88pt,2.88pt"/>
                    </v:oval>
                    <v:oval id="Oval 39" o:spid="_x0000_s1042" style="position:absolute;left:10333;top:10983;width:52;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" fillcolor="red" strokecolor="red" insetpen="t">
                      <v:textbox inset="2.88pt,2.88pt,2.88pt,2.88pt"/>
                    </v:oval>
                  </v:group>
                </v:group>
                <v:shape id="WordArt 40" o:spid="_x0000_s1043" type="#_x0000_t202" style="position:absolute;left:10858;top:11247;width:290;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" filled="f" stroked="f">
                  <o:lock v:ext="edit" shapetype="t"/>
                  <v:textbox style="mso-fit-shape-to-text:t">
                    <w:txbxContent>
                      <w:p w:rsidR="00B05D1D" w:rsidRDefault="00B05D1D" w:rsidP="0083024D">
                        <w:pPr>
                          <w:pStyle w:val="NormalWeb"/>
                          <w:spacing w:before="0" w:beforeAutospacing="0" w:after="0" w:afterAutospacing="0"/>
                          <w:jc w:val="center"/>
                        </w:pPr>
                        <w:r>
                          <w:rPr>
                            <w:rFonts w:ascii="Arial Narrow" w:hAnsi="Arial Narrow"/>
                            <w:sz w:val="18"/>
                            <w:szCs w:val="18"/>
                            <w14:textOutline w14:w="9525" w14:cap="flat" w14:cmpd="sng" w14:algn="ctr">
                              <w14:solidFill>
                                <w14:srgbClr w14:val="000000"/>
                              </w14:solidFill>
                              <w14:prstDash w14:val="solid"/>
                              <w14:round/>
                            </w14:textOutline>
                          </w:rPr>
                          <w:t>Communications Security, Reliability and Interoperability Council</w:t>
                        </w:r>
                      </w:p>
                    </w:txbxContent>
                  </v:textbox>
                </v:shape>
              </v:group>
            </w:pict>
          </mc:Fallback>
        </mc:AlternateContent>
      </w:r>
    </w:p>
    <w:p w:rsidR="0012409F" w:rsidRDefault="0012409F" w:rsidP="003F68DD">
      <w:pPr>
        <w:shd w:val="clear" w:color="auto" w:fill="FFFFFF"/>
        <w:tabs>
          <w:tab w:val="left" w:pos="5866"/>
        </w:tabs>
        <w:rPr>
          <w:color w:val="000000"/>
          <w:sz w:val="40"/>
          <w:szCs w:val="40"/>
        </w:rPr>
      </w:pPr>
    </w:p>
    <w:p w:rsidR="0008474B" w:rsidRDefault="0008474B" w:rsidP="003F68DD">
      <w:pPr>
        <w:shd w:val="clear" w:color="auto" w:fill="FFFFFF"/>
        <w:tabs>
          <w:tab w:val="left" w:pos="5866"/>
        </w:tabs>
        <w:rPr>
          <w:color w:val="000000"/>
          <w:sz w:val="40"/>
          <w:szCs w:val="40"/>
        </w:rPr>
      </w:pPr>
    </w:p>
    <w:p w:rsidR="0008474B" w:rsidRDefault="0008474B" w:rsidP="003F68DD">
      <w:pPr>
        <w:shd w:val="clear" w:color="auto" w:fill="FFFFFF"/>
        <w:tabs>
          <w:tab w:val="left" w:pos="5866"/>
        </w:tabs>
        <w:rPr>
          <w:color w:val="000000"/>
          <w:sz w:val="40"/>
          <w:szCs w:val="40"/>
        </w:rPr>
      </w:pPr>
    </w:p>
    <w:p w:rsidR="0008474B" w:rsidRDefault="0008474B" w:rsidP="003F68DD">
      <w:pPr>
        <w:shd w:val="clear" w:color="auto" w:fill="FFFFFF"/>
        <w:tabs>
          <w:tab w:val="left" w:pos="5866"/>
        </w:tabs>
        <w:rPr>
          <w:color w:val="000000"/>
          <w:sz w:val="40"/>
          <w:szCs w:val="40"/>
        </w:rPr>
      </w:pPr>
    </w:p>
    <w:p w:rsidR="0008474B" w:rsidRDefault="0008474B" w:rsidP="003F68DD">
      <w:pPr>
        <w:shd w:val="clear" w:color="auto" w:fill="FFFFFF"/>
        <w:tabs>
          <w:tab w:val="left" w:pos="5866"/>
        </w:tabs>
        <w:rPr>
          <w:color w:val="000000"/>
          <w:sz w:val="40"/>
          <w:szCs w:val="40"/>
        </w:rPr>
      </w:pPr>
    </w:p>
    <w:p w:rsidR="00DE5F72" w:rsidRDefault="000F5B0A" w:rsidP="00FF2126">
      <w:pPr>
        <w:tabs>
          <w:tab w:val="right" w:pos="9360"/>
        </w:tabs>
        <w:spacing w:before="240"/>
        <w:ind w:hanging="101"/>
        <w:rPr>
          <w:color w:val="000000"/>
          <w:sz w:val="40"/>
          <w:szCs w:val="40"/>
        </w:rPr>
      </w:pPr>
      <w:r>
        <w:rPr>
          <w:noProof/>
          <w:color w:val="000000"/>
          <w:sz w:val="40"/>
          <w:szCs w:val="40"/>
        </w:rPr>
        <mc:AlternateContent>
          <mc:Choice Requires="wps">
            <w:drawing>
              <wp:anchor distT="0" distB="0" distL="114300" distR="114300" simplePos="0" relativeHeight="251656704" behindDoc="0" locked="0" layoutInCell="1" allowOverlap="1" wp14:anchorId="09743205" wp14:editId="49AF8E02">
                <wp:simplePos x="0" y="0"/>
                <wp:positionH relativeFrom="column">
                  <wp:posOffset>13335</wp:posOffset>
                </wp:positionH>
                <wp:positionV relativeFrom="paragraph">
                  <wp:posOffset>34925</wp:posOffset>
                </wp:positionV>
                <wp:extent cx="5867400" cy="0"/>
                <wp:effectExtent l="13335" t="6350" r="5715" b="127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821E7"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2.75pt" to="463.0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"/>
            </w:pict>
          </mc:Fallback>
        </mc:AlternateContent>
      </w:r>
      <w:r w:rsidR="006B6B78">
        <w:rPr>
          <w:color w:val="000000"/>
          <w:sz w:val="40"/>
          <w:szCs w:val="40"/>
        </w:rPr>
        <w:t>September</w:t>
      </w:r>
      <w:r w:rsidR="00DE51FE">
        <w:rPr>
          <w:color w:val="000000"/>
          <w:sz w:val="40"/>
          <w:szCs w:val="40"/>
        </w:rPr>
        <w:t xml:space="preserve"> 2018</w:t>
      </w:r>
      <w:r w:rsidR="008F2226">
        <w:rPr>
          <w:color w:val="000000"/>
          <w:sz w:val="40"/>
          <w:szCs w:val="40"/>
        </w:rPr>
        <w:tab/>
      </w:r>
    </w:p>
    <w:p w:rsidR="00FF2126" w:rsidRPr="00DE5F72" w:rsidRDefault="00DE5F72" w:rsidP="00DE5F72">
      <w:pPr>
        <w:tabs>
          <w:tab w:val="right" w:pos="9360"/>
        </w:tabs>
        <w:spacing w:before="0" w:after="0"/>
        <w:ind w:hanging="101"/>
        <w:jc w:val="right"/>
        <w:rPr>
          <w:color w:val="000000"/>
          <w:sz w:val="36"/>
          <w:szCs w:val="36"/>
        </w:rPr>
      </w:pPr>
      <w:r w:rsidRPr="00DE5F72">
        <w:rPr>
          <w:color w:val="000000"/>
          <w:sz w:val="36"/>
          <w:szCs w:val="36"/>
        </w:rPr>
        <w:t>Working Group 3</w:t>
      </w:r>
    </w:p>
    <w:p w:rsidR="00DE5F72" w:rsidRPr="00DE5F72" w:rsidRDefault="00DE5F72" w:rsidP="00DE5F72">
      <w:pPr>
        <w:jc w:val="right"/>
        <w:rPr>
          <w:sz w:val="36"/>
          <w:szCs w:val="36"/>
        </w:rPr>
      </w:pPr>
      <w:r w:rsidRPr="00DE5F72">
        <w:rPr>
          <w:color w:val="000000"/>
          <w:sz w:val="36"/>
          <w:szCs w:val="36"/>
        </w:rPr>
        <w:t>Network Reliability and Security Risk Reduction</w:t>
      </w:r>
    </w:p>
    <w:p w:rsidR="00DE5F72" w:rsidRDefault="00DE5F72" w:rsidP="00DE5F72">
      <w:pPr>
        <w:tabs>
          <w:tab w:val="right" w:pos="9360"/>
        </w:tabs>
        <w:spacing w:before="0" w:after="0"/>
        <w:ind w:hanging="101"/>
        <w:jc w:val="right"/>
        <w:rPr>
          <w:color w:val="000000"/>
          <w:sz w:val="40"/>
          <w:szCs w:val="40"/>
        </w:rPr>
      </w:pPr>
    </w:p>
    <w:p w:rsidR="00DE5F72" w:rsidRPr="00056FF6" w:rsidRDefault="00DE5F72" w:rsidP="00FF2126">
      <w:pPr>
        <w:tabs>
          <w:tab w:val="right" w:pos="9360"/>
        </w:tabs>
        <w:spacing w:before="240"/>
        <w:ind w:hanging="101"/>
        <w:rPr>
          <w:sz w:val="40"/>
          <w:szCs w:val="40"/>
        </w:rPr>
      </w:pPr>
    </w:p>
    <w:p w:rsidR="003A68A7" w:rsidRPr="00056FF6" w:rsidRDefault="003A68A7" w:rsidP="00DA3566">
      <w:pPr>
        <w:jc w:val="right"/>
        <w:rPr>
          <w:sz w:val="40"/>
          <w:szCs w:val="40"/>
        </w:rPr>
      </w:pPr>
      <w:bookmarkStart w:id="0" w:name="_GoBack"/>
      <w:bookmarkEnd w:id="0"/>
    </w:p>
    <w:p w:rsidR="00B3132D" w:rsidRPr="00056FF6" w:rsidRDefault="00B3132D" w:rsidP="00DA3566">
      <w:pPr>
        <w:jc w:val="right"/>
        <w:rPr>
          <w:color w:val="000000"/>
          <w:sz w:val="40"/>
          <w:szCs w:val="40"/>
        </w:rPr>
      </w:pPr>
    </w:p>
    <w:p w:rsidR="00AB46C2" w:rsidRPr="00056FF6" w:rsidRDefault="00147626" w:rsidP="00DA3566">
      <w:pPr>
        <w:jc w:val="right"/>
        <w:rPr>
          <w:color w:val="000000"/>
          <w:sz w:val="36"/>
          <w:szCs w:val="36"/>
        </w:rPr>
      </w:pPr>
      <w:r>
        <w:rPr>
          <w:b/>
          <w:color w:val="000000"/>
          <w:sz w:val="40"/>
          <w:szCs w:val="40"/>
        </w:rPr>
        <w:t xml:space="preserve">ADDENDUM to </w:t>
      </w:r>
      <w:r w:rsidR="008F2226">
        <w:rPr>
          <w:b/>
          <w:color w:val="000000"/>
          <w:sz w:val="40"/>
          <w:szCs w:val="40"/>
        </w:rPr>
        <w:t xml:space="preserve">Final Report – </w:t>
      </w:r>
      <w:r w:rsidR="008F2226">
        <w:rPr>
          <w:b/>
          <w:bCs/>
          <w:color w:val="000000"/>
          <w:sz w:val="40"/>
          <w:szCs w:val="40"/>
        </w:rPr>
        <w:t>Report on Best Practices </w:t>
      </w:r>
      <w:r w:rsidR="009165C8" w:rsidRPr="009165C8">
        <w:rPr>
          <w:b/>
          <w:bCs/>
          <w:color w:val="000000"/>
          <w:sz w:val="40"/>
          <w:szCs w:val="40"/>
        </w:rPr>
        <w:t>and</w:t>
      </w:r>
      <w:r w:rsidR="008F2226">
        <w:rPr>
          <w:b/>
          <w:bCs/>
          <w:color w:val="000000"/>
          <w:sz w:val="40"/>
          <w:szCs w:val="40"/>
        </w:rPr>
        <w:t> </w:t>
      </w:r>
      <w:r w:rsidR="009165C8" w:rsidRPr="009165C8">
        <w:rPr>
          <w:b/>
          <w:bCs/>
          <w:color w:val="000000"/>
          <w:sz w:val="40"/>
          <w:szCs w:val="40"/>
        </w:rPr>
        <w:t>Recommendations to Mitigate Security Risks to</w:t>
      </w:r>
      <w:r w:rsidR="008F2226">
        <w:rPr>
          <w:b/>
          <w:bCs/>
          <w:color w:val="000000"/>
          <w:sz w:val="40"/>
          <w:szCs w:val="40"/>
        </w:rPr>
        <w:t xml:space="preserve"> Emerging 5G </w:t>
      </w:r>
      <w:r w:rsidR="009165C8" w:rsidRPr="009165C8">
        <w:rPr>
          <w:b/>
          <w:bCs/>
          <w:color w:val="000000"/>
          <w:sz w:val="40"/>
          <w:szCs w:val="40"/>
        </w:rPr>
        <w:t>Wireless</w:t>
      </w:r>
      <w:r w:rsidR="008F2226">
        <w:rPr>
          <w:b/>
          <w:bCs/>
          <w:color w:val="000000"/>
          <w:sz w:val="40"/>
          <w:szCs w:val="40"/>
        </w:rPr>
        <w:t> </w:t>
      </w:r>
      <w:r w:rsidR="009165C8" w:rsidRPr="009165C8">
        <w:rPr>
          <w:b/>
          <w:bCs/>
          <w:color w:val="000000"/>
          <w:sz w:val="40"/>
          <w:szCs w:val="40"/>
        </w:rPr>
        <w:t>Networks</w:t>
      </w:r>
      <w:r w:rsidR="009165C8" w:rsidRPr="009165C8">
        <w:rPr>
          <w:color w:val="000000"/>
          <w:sz w:val="40"/>
          <w:szCs w:val="40"/>
        </w:rPr>
        <w:t xml:space="preserve"> </w:t>
      </w:r>
      <w:r w:rsidR="00CD6E6A" w:rsidRPr="009165C8">
        <w:rPr>
          <w:b/>
          <w:noProof/>
          <w:color w:val="000000"/>
          <w:sz w:val="36"/>
          <w:szCs w:val="36"/>
        </w:rPr>
        <mc:AlternateContent>
          <mc:Choice Requires="wps">
            <w:drawing>
              <wp:anchor distT="0" distB="0" distL="114300" distR="114300" simplePos="0" relativeHeight="251671040" behindDoc="0" locked="0" layoutInCell="1" allowOverlap="1" wp14:anchorId="6EE7B24C" wp14:editId="49B00A11">
                <wp:simplePos x="0" y="0"/>
                <wp:positionH relativeFrom="column">
                  <wp:posOffset>13335</wp:posOffset>
                </wp:positionH>
                <wp:positionV relativeFrom="paragraph">
                  <wp:posOffset>6994525</wp:posOffset>
                </wp:positionV>
                <wp:extent cx="5867400" cy="0"/>
                <wp:effectExtent l="13335" t="12700" r="5715" b="6350"/>
                <wp:wrapNone/>
                <wp:docPr id="2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BC6E88" id="Line 3"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550.75pt" to="463.05pt,5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"/>
            </w:pict>
          </mc:Fallback>
        </mc:AlternateContent>
      </w:r>
      <w:r w:rsidR="00AB46C2" w:rsidRPr="00056FF6">
        <w:rPr>
          <w:color w:val="000000"/>
          <w:sz w:val="36"/>
          <w:szCs w:val="36"/>
        </w:rPr>
        <w:br w:type="page"/>
      </w:r>
    </w:p>
    <w:sdt>
      <w:sdtPr>
        <w:rPr>
          <w:rFonts w:ascii="Times New Roman" w:hAnsi="Times New Roman" w:cs="Times New Roman"/>
          <w:b w:val="0"/>
          <w:bCs w:val="0"/>
          <w:color w:val="auto"/>
          <w:sz w:val="24"/>
          <w:szCs w:val="20"/>
        </w:rPr>
        <w:id w:val="-712583833"/>
        <w:docPartObj>
          <w:docPartGallery w:val="Table of Contents"/>
          <w:docPartUnique/>
        </w:docPartObj>
      </w:sdtPr>
      <w:sdtEndPr>
        <w:rPr>
          <w:noProof/>
        </w:rPr>
      </w:sdtEndPr>
      <w:sdtContent>
        <w:p w:rsidR="00600305" w:rsidRDefault="00600305">
          <w:pPr>
            <w:pStyle w:val="TOCHeading"/>
          </w:pPr>
          <w:r>
            <w:t>Table of Contents</w:t>
          </w:r>
        </w:p>
        <w:p w:rsidR="00147626" w:rsidRDefault="00600305">
          <w:pPr>
            <w:pStyle w:val="TOC1"/>
            <w:tabs>
              <w:tab w:val="right" w:leader="dot" w:pos="9307"/>
            </w:tabs>
            <w:rPr>
              <w:rFonts w:asciiTheme="minorHAnsi" w:eastAsiaTheme="minorEastAsia" w:hAnsiTheme="minorHAnsi" w:cstheme="minorBidi"/>
              <w:b w:val="0"/>
              <w:noProof/>
              <w:color w:val="auto"/>
              <w:lang w:eastAsia="ja-JP"/>
            </w:rPr>
          </w:pPr>
          <w:r>
            <w:rPr>
              <w:b w:val="0"/>
            </w:rPr>
            <w:fldChar w:fldCharType="begin"/>
          </w:r>
          <w:r>
            <w:instrText xml:space="preserve"> TOC \o "1-3" \h \z \u </w:instrText>
          </w:r>
          <w:r>
            <w:rPr>
              <w:b w:val="0"/>
            </w:rPr>
            <w:fldChar w:fldCharType="separate"/>
          </w:r>
          <w:r w:rsidR="00147626">
            <w:rPr>
              <w:noProof/>
            </w:rPr>
            <w:t>10 Final CSRIC Recommendations for the FCC</w:t>
          </w:r>
          <w:r w:rsidR="00147626">
            <w:rPr>
              <w:noProof/>
            </w:rPr>
            <w:tab/>
          </w:r>
          <w:r w:rsidR="00147626">
            <w:rPr>
              <w:noProof/>
            </w:rPr>
            <w:fldChar w:fldCharType="begin"/>
          </w:r>
          <w:r w:rsidR="00147626">
            <w:rPr>
              <w:noProof/>
            </w:rPr>
            <w:instrText xml:space="preserve"> PAGEREF _Toc405014675 \h </w:instrText>
          </w:r>
          <w:r w:rsidR="00147626">
            <w:rPr>
              <w:noProof/>
            </w:rPr>
          </w:r>
          <w:r w:rsidR="00147626">
            <w:rPr>
              <w:noProof/>
            </w:rPr>
            <w:fldChar w:fldCharType="separate"/>
          </w:r>
          <w:r w:rsidR="00147626">
            <w:rPr>
              <w:noProof/>
            </w:rPr>
            <w:t>3</w:t>
          </w:r>
          <w:r w:rsidR="00147626">
            <w:rPr>
              <w:noProof/>
            </w:rPr>
            <w:fldChar w:fldCharType="end"/>
          </w:r>
        </w:p>
        <w:p w:rsidR="00147626" w:rsidRDefault="00147626">
          <w:pPr>
            <w:pStyle w:val="TOC2"/>
            <w:tabs>
              <w:tab w:val="left" w:pos="651"/>
              <w:tab w:val="right" w:leader="dot" w:pos="9307"/>
            </w:tabs>
            <w:rPr>
              <w:rFonts w:eastAsiaTheme="minorEastAsia" w:cstheme="minorBidi"/>
              <w:noProof/>
              <w:sz w:val="24"/>
              <w:szCs w:val="24"/>
              <w:lang w:eastAsia="ja-JP"/>
            </w:rPr>
          </w:pPr>
          <w:r w:rsidRPr="007B1E6A">
            <w:rPr>
              <w:noProof/>
            </w:rPr>
            <w:t>10.5</w:t>
          </w:r>
          <w:r>
            <w:rPr>
              <w:rFonts w:eastAsiaTheme="minorEastAsia" w:cstheme="minorBidi"/>
              <w:noProof/>
              <w:sz w:val="24"/>
              <w:szCs w:val="24"/>
              <w:lang w:eastAsia="ja-JP"/>
            </w:rPr>
            <w:tab/>
          </w:r>
          <w:r>
            <w:rPr>
              <w:noProof/>
            </w:rPr>
            <w:t>Recommendations for Supply Chain</w:t>
          </w:r>
          <w:r>
            <w:rPr>
              <w:noProof/>
            </w:rPr>
            <w:tab/>
          </w:r>
          <w:r>
            <w:rPr>
              <w:noProof/>
            </w:rPr>
            <w:fldChar w:fldCharType="begin"/>
          </w:r>
          <w:r>
            <w:rPr>
              <w:noProof/>
            </w:rPr>
            <w:instrText xml:space="preserve"> PAGEREF _Toc405014676 \h </w:instrText>
          </w:r>
          <w:r>
            <w:rPr>
              <w:noProof/>
            </w:rPr>
          </w:r>
          <w:r>
            <w:rPr>
              <w:noProof/>
            </w:rPr>
            <w:fldChar w:fldCharType="separate"/>
          </w:r>
          <w:r>
            <w:rPr>
              <w:noProof/>
            </w:rPr>
            <w:t>3</w:t>
          </w:r>
          <w:r>
            <w:rPr>
              <w:noProof/>
            </w:rPr>
            <w:fldChar w:fldCharType="end"/>
          </w:r>
        </w:p>
        <w:p w:rsidR="00147626" w:rsidRDefault="00147626">
          <w:pPr>
            <w:pStyle w:val="TOC3"/>
            <w:tabs>
              <w:tab w:val="left" w:pos="1033"/>
              <w:tab w:val="right" w:leader="dot" w:pos="9307"/>
            </w:tabs>
            <w:rPr>
              <w:rFonts w:eastAsiaTheme="minorEastAsia" w:cstheme="minorBidi"/>
              <w:i w:val="0"/>
              <w:noProof/>
              <w:sz w:val="24"/>
              <w:szCs w:val="24"/>
              <w:lang w:eastAsia="ja-JP"/>
            </w:rPr>
          </w:pPr>
          <w:r>
            <w:rPr>
              <w:noProof/>
            </w:rPr>
            <w:t>10.5.1</w:t>
          </w:r>
          <w:r>
            <w:rPr>
              <w:rFonts w:eastAsiaTheme="minorEastAsia" w:cstheme="minorBidi"/>
              <w:i w:val="0"/>
              <w:noProof/>
              <w:sz w:val="24"/>
              <w:szCs w:val="24"/>
              <w:lang w:eastAsia="ja-JP"/>
            </w:rPr>
            <w:tab/>
          </w:r>
          <w:r>
            <w:rPr>
              <w:noProof/>
            </w:rPr>
            <w:t>Regulatory Action</w:t>
          </w:r>
          <w:r>
            <w:rPr>
              <w:noProof/>
            </w:rPr>
            <w:tab/>
          </w:r>
          <w:r>
            <w:rPr>
              <w:noProof/>
            </w:rPr>
            <w:fldChar w:fldCharType="begin"/>
          </w:r>
          <w:r>
            <w:rPr>
              <w:noProof/>
            </w:rPr>
            <w:instrText xml:space="preserve"> PAGEREF _Toc405014677 \h </w:instrText>
          </w:r>
          <w:r>
            <w:rPr>
              <w:noProof/>
            </w:rPr>
          </w:r>
          <w:r>
            <w:rPr>
              <w:noProof/>
            </w:rPr>
            <w:fldChar w:fldCharType="separate"/>
          </w:r>
          <w:r>
            <w:rPr>
              <w:noProof/>
            </w:rPr>
            <w:t>3</w:t>
          </w:r>
          <w:r>
            <w:rPr>
              <w:noProof/>
            </w:rPr>
            <w:fldChar w:fldCharType="end"/>
          </w:r>
        </w:p>
        <w:p w:rsidR="00147626" w:rsidRDefault="00147626">
          <w:pPr>
            <w:pStyle w:val="TOC3"/>
            <w:tabs>
              <w:tab w:val="right" w:leader="dot" w:pos="9307"/>
            </w:tabs>
            <w:rPr>
              <w:rFonts w:eastAsiaTheme="minorEastAsia" w:cstheme="minorBidi"/>
              <w:i w:val="0"/>
              <w:noProof/>
              <w:sz w:val="24"/>
              <w:szCs w:val="24"/>
              <w:lang w:eastAsia="ja-JP"/>
            </w:rPr>
          </w:pPr>
          <w:r>
            <w:rPr>
              <w:noProof/>
            </w:rPr>
            <w:t>10.5.2 Support NIST CSF Update to Supply Chain Procedures</w:t>
          </w:r>
          <w:r>
            <w:rPr>
              <w:noProof/>
            </w:rPr>
            <w:tab/>
          </w:r>
          <w:r>
            <w:rPr>
              <w:noProof/>
            </w:rPr>
            <w:fldChar w:fldCharType="begin"/>
          </w:r>
          <w:r>
            <w:rPr>
              <w:noProof/>
            </w:rPr>
            <w:instrText xml:space="preserve"> PAGEREF _Toc405014678 \h </w:instrText>
          </w:r>
          <w:r>
            <w:rPr>
              <w:noProof/>
            </w:rPr>
          </w:r>
          <w:r>
            <w:rPr>
              <w:noProof/>
            </w:rPr>
            <w:fldChar w:fldCharType="separate"/>
          </w:r>
          <w:r>
            <w:rPr>
              <w:noProof/>
            </w:rPr>
            <w:t>3</w:t>
          </w:r>
          <w:r>
            <w:rPr>
              <w:noProof/>
            </w:rPr>
            <w:fldChar w:fldCharType="end"/>
          </w:r>
        </w:p>
        <w:p w:rsidR="00147626" w:rsidRDefault="00147626">
          <w:pPr>
            <w:pStyle w:val="TOC3"/>
            <w:tabs>
              <w:tab w:val="right" w:leader="dot" w:pos="9307"/>
            </w:tabs>
            <w:rPr>
              <w:rFonts w:eastAsiaTheme="minorEastAsia" w:cstheme="minorBidi"/>
              <w:i w:val="0"/>
              <w:noProof/>
              <w:sz w:val="24"/>
              <w:szCs w:val="24"/>
              <w:lang w:eastAsia="ja-JP"/>
            </w:rPr>
          </w:pPr>
          <w:r>
            <w:rPr>
              <w:noProof/>
            </w:rPr>
            <w:t>10.5.3 Close Collaboration with DHS ICT and NIST</w:t>
          </w:r>
          <w:r>
            <w:rPr>
              <w:noProof/>
            </w:rPr>
            <w:tab/>
          </w:r>
          <w:r>
            <w:rPr>
              <w:noProof/>
            </w:rPr>
            <w:fldChar w:fldCharType="begin"/>
          </w:r>
          <w:r>
            <w:rPr>
              <w:noProof/>
            </w:rPr>
            <w:instrText xml:space="preserve"> PAGEREF _Toc405014679 \h </w:instrText>
          </w:r>
          <w:r>
            <w:rPr>
              <w:noProof/>
            </w:rPr>
          </w:r>
          <w:r>
            <w:rPr>
              <w:noProof/>
            </w:rPr>
            <w:fldChar w:fldCharType="separate"/>
          </w:r>
          <w:r>
            <w:rPr>
              <w:noProof/>
            </w:rPr>
            <w:t>3</w:t>
          </w:r>
          <w:r>
            <w:rPr>
              <w:noProof/>
            </w:rPr>
            <w:fldChar w:fldCharType="end"/>
          </w:r>
        </w:p>
        <w:p w:rsidR="00147626" w:rsidRDefault="00147626">
          <w:pPr>
            <w:pStyle w:val="TOC1"/>
            <w:tabs>
              <w:tab w:val="right" w:leader="dot" w:pos="9307"/>
            </w:tabs>
            <w:rPr>
              <w:rFonts w:asciiTheme="minorHAnsi" w:eastAsiaTheme="minorEastAsia" w:hAnsiTheme="minorHAnsi" w:cstheme="minorBidi"/>
              <w:b w:val="0"/>
              <w:noProof/>
              <w:color w:val="auto"/>
              <w:lang w:eastAsia="ja-JP"/>
            </w:rPr>
          </w:pPr>
          <w:r>
            <w:rPr>
              <w:noProof/>
            </w:rPr>
            <w:t>11 Final CSRIC Recommendations for Industry</w:t>
          </w:r>
          <w:r>
            <w:rPr>
              <w:noProof/>
            </w:rPr>
            <w:tab/>
          </w:r>
          <w:r>
            <w:rPr>
              <w:noProof/>
            </w:rPr>
            <w:fldChar w:fldCharType="begin"/>
          </w:r>
          <w:r>
            <w:rPr>
              <w:noProof/>
            </w:rPr>
            <w:instrText xml:space="preserve"> PAGEREF _Toc405014680 \h </w:instrText>
          </w:r>
          <w:r>
            <w:rPr>
              <w:noProof/>
            </w:rPr>
          </w:r>
          <w:r>
            <w:rPr>
              <w:noProof/>
            </w:rPr>
            <w:fldChar w:fldCharType="separate"/>
          </w:r>
          <w:r>
            <w:rPr>
              <w:noProof/>
            </w:rPr>
            <w:t>4</w:t>
          </w:r>
          <w:r>
            <w:rPr>
              <w:noProof/>
            </w:rPr>
            <w:fldChar w:fldCharType="end"/>
          </w:r>
        </w:p>
        <w:p w:rsidR="00147626" w:rsidRDefault="00147626">
          <w:pPr>
            <w:pStyle w:val="TOC2"/>
            <w:tabs>
              <w:tab w:val="right" w:leader="dot" w:pos="9307"/>
            </w:tabs>
            <w:rPr>
              <w:rFonts w:eastAsiaTheme="minorEastAsia" w:cstheme="minorBidi"/>
              <w:noProof/>
              <w:sz w:val="24"/>
              <w:szCs w:val="24"/>
              <w:lang w:eastAsia="ja-JP"/>
            </w:rPr>
          </w:pPr>
          <w:r>
            <w:rPr>
              <w:noProof/>
            </w:rPr>
            <w:t>11.5 Recommendations for Supply Chain</w:t>
          </w:r>
          <w:r>
            <w:rPr>
              <w:noProof/>
            </w:rPr>
            <w:tab/>
          </w:r>
          <w:r>
            <w:rPr>
              <w:noProof/>
            </w:rPr>
            <w:fldChar w:fldCharType="begin"/>
          </w:r>
          <w:r>
            <w:rPr>
              <w:noProof/>
            </w:rPr>
            <w:instrText xml:space="preserve"> PAGEREF _Toc405014681 \h </w:instrText>
          </w:r>
          <w:r>
            <w:rPr>
              <w:noProof/>
            </w:rPr>
          </w:r>
          <w:r>
            <w:rPr>
              <w:noProof/>
            </w:rPr>
            <w:fldChar w:fldCharType="separate"/>
          </w:r>
          <w:r>
            <w:rPr>
              <w:noProof/>
            </w:rPr>
            <w:t>4</w:t>
          </w:r>
          <w:r>
            <w:rPr>
              <w:noProof/>
            </w:rPr>
            <w:fldChar w:fldCharType="end"/>
          </w:r>
        </w:p>
        <w:p w:rsidR="00147626" w:rsidRDefault="00147626">
          <w:pPr>
            <w:pStyle w:val="TOC3"/>
            <w:tabs>
              <w:tab w:val="left" w:pos="1033"/>
              <w:tab w:val="right" w:leader="dot" w:pos="9307"/>
            </w:tabs>
            <w:rPr>
              <w:rFonts w:eastAsiaTheme="minorEastAsia" w:cstheme="minorBidi"/>
              <w:i w:val="0"/>
              <w:noProof/>
              <w:sz w:val="24"/>
              <w:szCs w:val="24"/>
              <w:lang w:eastAsia="ja-JP"/>
            </w:rPr>
          </w:pPr>
          <w:r>
            <w:rPr>
              <w:noProof/>
            </w:rPr>
            <w:t>11.5.1</w:t>
          </w:r>
          <w:r>
            <w:rPr>
              <w:rFonts w:eastAsiaTheme="minorEastAsia" w:cstheme="minorBidi"/>
              <w:i w:val="0"/>
              <w:noProof/>
              <w:sz w:val="24"/>
              <w:szCs w:val="24"/>
              <w:lang w:eastAsia="ja-JP"/>
            </w:rPr>
            <w:tab/>
          </w:r>
          <w:r>
            <w:rPr>
              <w:noProof/>
            </w:rPr>
            <w:t>Collaboration with DHS</w:t>
          </w:r>
          <w:r>
            <w:rPr>
              <w:noProof/>
            </w:rPr>
            <w:tab/>
          </w:r>
          <w:r>
            <w:rPr>
              <w:noProof/>
            </w:rPr>
            <w:fldChar w:fldCharType="begin"/>
          </w:r>
          <w:r>
            <w:rPr>
              <w:noProof/>
            </w:rPr>
            <w:instrText xml:space="preserve"> PAGEREF _Toc405014682 \h </w:instrText>
          </w:r>
          <w:r>
            <w:rPr>
              <w:noProof/>
            </w:rPr>
          </w:r>
          <w:r>
            <w:rPr>
              <w:noProof/>
            </w:rPr>
            <w:fldChar w:fldCharType="separate"/>
          </w:r>
          <w:r>
            <w:rPr>
              <w:noProof/>
            </w:rPr>
            <w:t>4</w:t>
          </w:r>
          <w:r>
            <w:rPr>
              <w:noProof/>
            </w:rPr>
            <w:fldChar w:fldCharType="end"/>
          </w:r>
        </w:p>
        <w:p w:rsidR="00147626" w:rsidRDefault="00147626">
          <w:pPr>
            <w:pStyle w:val="TOC3"/>
            <w:tabs>
              <w:tab w:val="right" w:leader="dot" w:pos="9307"/>
            </w:tabs>
            <w:rPr>
              <w:rFonts w:eastAsiaTheme="minorEastAsia" w:cstheme="minorBidi"/>
              <w:i w:val="0"/>
              <w:noProof/>
              <w:sz w:val="24"/>
              <w:szCs w:val="24"/>
              <w:lang w:eastAsia="ja-JP"/>
            </w:rPr>
          </w:pPr>
          <w:r>
            <w:rPr>
              <w:noProof/>
            </w:rPr>
            <w:t>11.5.2 Supply Chain Risk Management</w:t>
          </w:r>
          <w:r>
            <w:rPr>
              <w:noProof/>
            </w:rPr>
            <w:tab/>
          </w:r>
          <w:r>
            <w:rPr>
              <w:noProof/>
            </w:rPr>
            <w:fldChar w:fldCharType="begin"/>
          </w:r>
          <w:r>
            <w:rPr>
              <w:noProof/>
            </w:rPr>
            <w:instrText xml:space="preserve"> PAGEREF _Toc405014683 \h </w:instrText>
          </w:r>
          <w:r>
            <w:rPr>
              <w:noProof/>
            </w:rPr>
          </w:r>
          <w:r>
            <w:rPr>
              <w:noProof/>
            </w:rPr>
            <w:fldChar w:fldCharType="separate"/>
          </w:r>
          <w:r>
            <w:rPr>
              <w:noProof/>
            </w:rPr>
            <w:t>4</w:t>
          </w:r>
          <w:r>
            <w:rPr>
              <w:noProof/>
            </w:rPr>
            <w:fldChar w:fldCharType="end"/>
          </w:r>
        </w:p>
        <w:p w:rsidR="00147626" w:rsidRDefault="00147626">
          <w:pPr>
            <w:pStyle w:val="TOC3"/>
            <w:tabs>
              <w:tab w:val="right" w:leader="dot" w:pos="9307"/>
            </w:tabs>
            <w:rPr>
              <w:rFonts w:eastAsiaTheme="minorEastAsia" w:cstheme="minorBidi"/>
              <w:i w:val="0"/>
              <w:noProof/>
              <w:sz w:val="24"/>
              <w:szCs w:val="24"/>
              <w:lang w:eastAsia="ja-JP"/>
            </w:rPr>
          </w:pPr>
          <w:r>
            <w:rPr>
              <w:noProof/>
            </w:rPr>
            <w:t>11.5.3 Evaluation of Supply Chain Risks</w:t>
          </w:r>
          <w:r>
            <w:rPr>
              <w:noProof/>
            </w:rPr>
            <w:tab/>
          </w:r>
          <w:r>
            <w:rPr>
              <w:noProof/>
            </w:rPr>
            <w:fldChar w:fldCharType="begin"/>
          </w:r>
          <w:r>
            <w:rPr>
              <w:noProof/>
            </w:rPr>
            <w:instrText xml:space="preserve"> PAGEREF _Toc405014684 \h </w:instrText>
          </w:r>
          <w:r>
            <w:rPr>
              <w:noProof/>
            </w:rPr>
          </w:r>
          <w:r>
            <w:rPr>
              <w:noProof/>
            </w:rPr>
            <w:fldChar w:fldCharType="separate"/>
          </w:r>
          <w:r>
            <w:rPr>
              <w:noProof/>
            </w:rPr>
            <w:t>4</w:t>
          </w:r>
          <w:r>
            <w:rPr>
              <w:noProof/>
            </w:rPr>
            <w:fldChar w:fldCharType="end"/>
          </w:r>
        </w:p>
        <w:p w:rsidR="00147626" w:rsidRDefault="00600305">
          <w:pPr>
            <w:rPr>
              <w:b/>
              <w:bCs/>
              <w:noProof/>
            </w:rPr>
          </w:pPr>
          <w:r>
            <w:rPr>
              <w:b/>
              <w:bCs/>
              <w:noProof/>
            </w:rPr>
            <w:fldChar w:fldCharType="end"/>
          </w:r>
        </w:p>
        <w:p w:rsidR="00600305" w:rsidRDefault="00DE5F72"/>
      </w:sdtContent>
    </w:sdt>
    <w:p w:rsidR="00EB12A0" w:rsidRPr="00056FF6" w:rsidRDefault="00147626" w:rsidP="00147626">
      <w:pPr>
        <w:pStyle w:val="Heading1"/>
        <w:numPr>
          <w:ilvl w:val="0"/>
          <w:numId w:val="0"/>
        </w:numPr>
      </w:pPr>
      <w:bookmarkStart w:id="1" w:name="_Toc405014675"/>
      <w:r>
        <w:lastRenderedPageBreak/>
        <w:t>10 Final CSRIC Recommendations for the FCC</w:t>
      </w:r>
      <w:bookmarkEnd w:id="1"/>
    </w:p>
    <w:p w:rsidR="00D47F51" w:rsidRDefault="00D47F51" w:rsidP="00147626">
      <w:pPr>
        <w:pStyle w:val="Heading2"/>
        <w:numPr>
          <w:ilvl w:val="1"/>
          <w:numId w:val="3"/>
        </w:numPr>
      </w:pPr>
      <w:bookmarkStart w:id="2" w:name="_Toc405014676"/>
      <w:r>
        <w:t>Recommendations for Supply Chain</w:t>
      </w:r>
      <w:bookmarkEnd w:id="2"/>
    </w:p>
    <w:p w:rsidR="00D47F51" w:rsidRDefault="00D47F51" w:rsidP="00D47F51">
      <w:r>
        <w:t>The CSRIC makes the following Supply Chain recommendations for the FCC:</w:t>
      </w:r>
    </w:p>
    <w:p w:rsidR="00D47F51" w:rsidRPr="00D47F51" w:rsidRDefault="00D47F51" w:rsidP="00147626">
      <w:pPr>
        <w:pStyle w:val="Heading3"/>
      </w:pPr>
      <w:bookmarkStart w:id="3" w:name="_Toc405014677"/>
      <w:r>
        <w:t>Regulatory Action</w:t>
      </w:r>
      <w:bookmarkEnd w:id="3"/>
    </w:p>
    <w:p w:rsidR="00A91001" w:rsidRDefault="00D47F51" w:rsidP="00D47F51">
      <w:r w:rsidRPr="00D47F51">
        <w:t xml:space="preserve">The supply chain is a free market driven partnership between numerous companies globally. Restrictions on suppliers in the communication ecosystem, or any industry ecosystem for that matter, can have unintended consequences that need to be fully understood. If the FCC decides that regulatory action on SCRM is necessary based on responses to the current NPRM on restricting use of USF Funds, that regulatory action should be focused as narrowly as possible to avoid broader impacts across the supply chain. </w:t>
      </w:r>
      <w:r w:rsidR="00A91001">
        <w:t xml:space="preserve">The working group recommends the Commission fully consider the ongoing work within the DHS and NIST prior to taking any actions. </w:t>
      </w:r>
    </w:p>
    <w:p w:rsidR="00D47F51" w:rsidRDefault="00147626" w:rsidP="00147626">
      <w:pPr>
        <w:pStyle w:val="Heading3"/>
        <w:numPr>
          <w:ilvl w:val="0"/>
          <w:numId w:val="0"/>
        </w:numPr>
      </w:pPr>
      <w:bookmarkStart w:id="4" w:name="_Toc397670661"/>
      <w:bookmarkStart w:id="5" w:name="_Toc397686492"/>
      <w:bookmarkStart w:id="6" w:name="_Toc397686638"/>
      <w:bookmarkStart w:id="7" w:name="_Toc397686931"/>
      <w:bookmarkStart w:id="8" w:name="_Toc405014678"/>
      <w:r>
        <w:t xml:space="preserve">10.5.2 </w:t>
      </w:r>
      <w:r w:rsidR="00D47F51">
        <w:t>Support NIST CSF Update to Supply Chain Procedures</w:t>
      </w:r>
      <w:bookmarkEnd w:id="4"/>
      <w:bookmarkEnd w:id="5"/>
      <w:bookmarkEnd w:id="6"/>
      <w:bookmarkEnd w:id="7"/>
      <w:bookmarkEnd w:id="8"/>
    </w:p>
    <w:p w:rsidR="00D47F51" w:rsidRDefault="00D47F51" w:rsidP="00D47F51">
      <w:r>
        <w:t>CSRIC recognizes that Supply Chain best practices are well documented by a number of different industry standards bodies – NIST, COBIT, ISO to name a few. CSRIC recommends that the FCC support the NIST collaborative process to define the voluntary procedures and identify the informed references for inclusion in updates to the Cyber Security Framework.</w:t>
      </w:r>
    </w:p>
    <w:p w:rsidR="00D47F51" w:rsidRDefault="00147626" w:rsidP="00147626">
      <w:pPr>
        <w:pStyle w:val="Heading3"/>
        <w:numPr>
          <w:ilvl w:val="0"/>
          <w:numId w:val="0"/>
        </w:numPr>
      </w:pPr>
      <w:bookmarkStart w:id="9" w:name="_Toc405014679"/>
      <w:r>
        <w:t xml:space="preserve">10.5.3 </w:t>
      </w:r>
      <w:r w:rsidR="00D47F51">
        <w:t>Close Collaboration with DHS ICT and NIST</w:t>
      </w:r>
      <w:bookmarkEnd w:id="9"/>
    </w:p>
    <w:p w:rsidR="00D47F51" w:rsidRDefault="00D47F51" w:rsidP="00D47F51">
      <w:pPr>
        <w:autoSpaceDE/>
        <w:autoSpaceDN/>
        <w:adjustRightInd/>
        <w:spacing w:before="0" w:after="200" w:line="276" w:lineRule="auto"/>
      </w:pPr>
      <w:r>
        <w:t xml:space="preserve">Currently, DHS is driving multiple working groups focused on identification of critical infrastructure risk factors and supply chain risk management under the guidance of the National Risk Management Center. These include a comprehensive supply chain threat assessment beginning with the tri-sector (Communications, Information Technology, and Energy) community and the ICT SCRM Task Force. In addition, NIST is currently executing an effort to review and enhance supply chain best practices for inclusion into the cyber security framework.  </w:t>
      </w:r>
    </w:p>
    <w:p w:rsidR="00D47F51" w:rsidRDefault="00D47F51" w:rsidP="00D47F51">
      <w:pPr>
        <w:autoSpaceDE/>
        <w:autoSpaceDN/>
        <w:adjustRightInd/>
        <w:spacing w:before="0" w:after="200" w:line="276" w:lineRule="auto"/>
      </w:pPr>
      <w:r>
        <w:t>Supply Chain Risk Management is an incredibly complex activity due to the broad scope of suppliers and technologies in the communications ecosystem. The FCC, other government agencies and even legislators should allow the current public/private partnerships assessing SCRM to complete their assessments so they that can inform the future discussion of potential regulatory actions.</w:t>
      </w:r>
      <w:r w:rsidRPr="001C1BEB">
        <w:t xml:space="preserve"> </w:t>
      </w:r>
      <w:r>
        <w:t>We strongly advocate FCC participation in the ICT SCRM Task Force to ensure the best possible flow of information between the diverse Government participants, Industry, and the FCC that can guide next steps in improving SCRM.</w:t>
      </w:r>
    </w:p>
    <w:p w:rsidR="00D47F51" w:rsidRPr="00D47F51" w:rsidRDefault="00D47F51" w:rsidP="00D47F51">
      <w:pPr>
        <w:pStyle w:val="Heading3"/>
        <w:numPr>
          <w:ilvl w:val="0"/>
          <w:numId w:val="0"/>
        </w:numPr>
      </w:pPr>
    </w:p>
    <w:p w:rsidR="00D47F51" w:rsidRPr="00D47F51" w:rsidRDefault="00D47F51" w:rsidP="00D47F51"/>
    <w:p w:rsidR="009C3C87" w:rsidRPr="009165C8" w:rsidRDefault="00147626" w:rsidP="00147626">
      <w:pPr>
        <w:pStyle w:val="Heading1"/>
        <w:numPr>
          <w:ilvl w:val="0"/>
          <w:numId w:val="0"/>
        </w:numPr>
      </w:pPr>
      <w:bookmarkStart w:id="10" w:name="_Toc397670663"/>
      <w:bookmarkStart w:id="11" w:name="_Toc397686494"/>
      <w:bookmarkStart w:id="12" w:name="_Toc397686640"/>
      <w:bookmarkStart w:id="13" w:name="_Toc405014680"/>
      <w:r>
        <w:lastRenderedPageBreak/>
        <w:t xml:space="preserve">11 </w:t>
      </w:r>
      <w:r w:rsidR="005A61D0">
        <w:t>Final CSRIC Recommendations for Industry</w:t>
      </w:r>
      <w:bookmarkEnd w:id="10"/>
      <w:bookmarkEnd w:id="11"/>
      <w:bookmarkEnd w:id="12"/>
      <w:bookmarkEnd w:id="13"/>
    </w:p>
    <w:p w:rsidR="00D47F51" w:rsidRDefault="00147626" w:rsidP="00147626">
      <w:pPr>
        <w:pStyle w:val="Heading2"/>
      </w:pPr>
      <w:bookmarkStart w:id="14" w:name="_Toc405014681"/>
      <w:bookmarkStart w:id="15" w:name="_Toc255915837"/>
      <w:r>
        <w:t xml:space="preserve">11.5 </w:t>
      </w:r>
      <w:r w:rsidR="00D47F51">
        <w:t>Recommendations for Supply Chain</w:t>
      </w:r>
      <w:bookmarkEnd w:id="14"/>
    </w:p>
    <w:p w:rsidR="00D47F51" w:rsidRDefault="00D47F51" w:rsidP="00D47F51">
      <w:r>
        <w:t>The CSRIC makes the following Supply Chain recommendations for industry:</w:t>
      </w:r>
    </w:p>
    <w:p w:rsidR="00D47F51" w:rsidRDefault="00D47F51" w:rsidP="00D47F51">
      <w:pPr>
        <w:pStyle w:val="Heading3"/>
      </w:pPr>
      <w:bookmarkStart w:id="16" w:name="_Toc397670688"/>
      <w:bookmarkStart w:id="17" w:name="_Toc397686519"/>
      <w:bookmarkStart w:id="18" w:name="_Toc397686665"/>
      <w:bookmarkStart w:id="19" w:name="_Toc397686958"/>
      <w:bookmarkStart w:id="20" w:name="_Toc405014682"/>
      <w:r>
        <w:t>Collaboration with DHS</w:t>
      </w:r>
      <w:bookmarkEnd w:id="16"/>
      <w:bookmarkEnd w:id="17"/>
      <w:bookmarkEnd w:id="18"/>
      <w:bookmarkEnd w:id="19"/>
      <w:bookmarkEnd w:id="20"/>
      <w:r>
        <w:t xml:space="preserve"> </w:t>
      </w:r>
    </w:p>
    <w:p w:rsidR="00D47F51" w:rsidRDefault="00D47F51" w:rsidP="00D47F51">
      <w:r>
        <w:t xml:space="preserve">CSRIC recommends industry work closely with DHS to monitor and identify potential threats introduced through supply chain. Specifically, Industry should actively participate in and support the development of recommendations by the DHS Information and Communications Technology Supply Chain Risk Management (ICT SCRM) Task Force in support of the National Risk Management Center. </w:t>
      </w:r>
    </w:p>
    <w:p w:rsidR="00D47F51" w:rsidRDefault="00147626" w:rsidP="00147626">
      <w:pPr>
        <w:pStyle w:val="Heading3"/>
        <w:numPr>
          <w:ilvl w:val="0"/>
          <w:numId w:val="0"/>
        </w:numPr>
      </w:pPr>
      <w:bookmarkStart w:id="21" w:name="_Toc397670689"/>
      <w:bookmarkStart w:id="22" w:name="_Toc397686520"/>
      <w:bookmarkStart w:id="23" w:name="_Toc397686666"/>
      <w:bookmarkStart w:id="24" w:name="_Toc397686959"/>
      <w:bookmarkStart w:id="25" w:name="_Toc405014683"/>
      <w:r>
        <w:t xml:space="preserve">11.5.2 </w:t>
      </w:r>
      <w:r w:rsidR="00D47F51">
        <w:t>Supply Chain Risk Management</w:t>
      </w:r>
      <w:bookmarkEnd w:id="21"/>
      <w:bookmarkEnd w:id="22"/>
      <w:bookmarkEnd w:id="23"/>
      <w:bookmarkEnd w:id="24"/>
      <w:bookmarkEnd w:id="25"/>
      <w:r w:rsidR="00D47F51">
        <w:t xml:space="preserve"> </w:t>
      </w:r>
    </w:p>
    <w:p w:rsidR="00D47F51" w:rsidRDefault="00D47F51" w:rsidP="00D47F51">
      <w:pPr>
        <w:rPr>
          <w:i/>
          <w:iCs/>
        </w:rPr>
      </w:pPr>
      <w:r>
        <w:t>CSRIC recommends all industry members implement a supply chain risk management policy to manage supply chain relationships. Industry should be aware of any potential threats introduced through the supply</w:t>
      </w:r>
      <w:r w:rsidR="005236FF">
        <w:t xml:space="preserve"> chain</w:t>
      </w:r>
      <w:r>
        <w:t xml:space="preserve"> and mitigate those threats according to the risk they pose based on industry specific threat assessment and consistent with an organization’s risk tolerance. </w:t>
      </w:r>
      <w:r w:rsidRPr="00CD6E6A">
        <w:rPr>
          <w:iCs/>
          <w:color w:val="000000" w:themeColor="text1"/>
        </w:rPr>
        <w:t xml:space="preserve">It is further </w:t>
      </w:r>
      <w:r w:rsidRPr="002A67F1">
        <w:rPr>
          <w:iCs/>
          <w:color w:val="000000" w:themeColor="text1"/>
        </w:rPr>
        <w:t>recommended that i</w:t>
      </w:r>
      <w:r w:rsidRPr="00CD6E6A">
        <w:rPr>
          <w:iCs/>
          <w:color w:val="000000" w:themeColor="text1"/>
        </w:rPr>
        <w:t>ndustry consider utilization of Distributed Ledger Technology within their process to address various SCRM activities including proof of ownership, traceability, and transparency</w:t>
      </w:r>
      <w:r>
        <w:rPr>
          <w:iCs/>
          <w:color w:val="000000" w:themeColor="text1"/>
        </w:rPr>
        <w:t xml:space="preserve"> and to facilitate the sharing of this information in a verifiable manner</w:t>
      </w:r>
      <w:r w:rsidRPr="00CD6E6A">
        <w:rPr>
          <w:iCs/>
          <w:color w:val="000000" w:themeColor="text1"/>
        </w:rPr>
        <w:t>.</w:t>
      </w:r>
      <w:r>
        <w:rPr>
          <w:i/>
          <w:iCs/>
        </w:rPr>
        <w:t xml:space="preserve"> </w:t>
      </w:r>
    </w:p>
    <w:p w:rsidR="00D47F51" w:rsidRDefault="00147626" w:rsidP="00147626">
      <w:pPr>
        <w:pStyle w:val="Heading3"/>
        <w:numPr>
          <w:ilvl w:val="0"/>
          <w:numId w:val="0"/>
        </w:numPr>
      </w:pPr>
      <w:bookmarkStart w:id="26" w:name="_Toc397670690"/>
      <w:bookmarkStart w:id="27" w:name="_Toc397686521"/>
      <w:bookmarkStart w:id="28" w:name="_Toc397686667"/>
      <w:bookmarkStart w:id="29" w:name="_Toc397686960"/>
      <w:bookmarkStart w:id="30" w:name="_Toc405014684"/>
      <w:r>
        <w:t xml:space="preserve">11.5.3 </w:t>
      </w:r>
      <w:r w:rsidR="00D47F51">
        <w:t>Evaluation of Supply Chain Risks</w:t>
      </w:r>
      <w:bookmarkEnd w:id="26"/>
      <w:bookmarkEnd w:id="27"/>
      <w:bookmarkEnd w:id="28"/>
      <w:bookmarkEnd w:id="29"/>
      <w:bookmarkEnd w:id="30"/>
      <w:r w:rsidR="00D47F51">
        <w:t xml:space="preserve"> </w:t>
      </w:r>
    </w:p>
    <w:p w:rsidR="006E3EB4" w:rsidRPr="006E3EB4" w:rsidRDefault="006E3EB4" w:rsidP="006E3EB4">
      <w:bookmarkStart w:id="31" w:name="_Toc397670691"/>
      <w:bookmarkStart w:id="32" w:name="_Toc397686522"/>
      <w:bookmarkStart w:id="33" w:name="_Toc397686668"/>
      <w:bookmarkEnd w:id="15"/>
      <w:r w:rsidRPr="006E3EB4">
        <w:t>The CSRIC recommends that industry consider using the NIST National Vulnerability Database (NVD), including Common Vulnerability and Exposures (CVE) and the Common Vulnerability Scoring System (CVSS), to characterize, categorize, and score vulnerabilities in the supply chain.</w:t>
      </w:r>
    </w:p>
    <w:p w:rsidR="006E3EB4" w:rsidRPr="006E3EB4" w:rsidRDefault="006E3EB4" w:rsidP="006E3EB4">
      <w:r w:rsidRPr="006E3EB4">
        <w:t xml:space="preserve">Industry includes the suppliers who should be using these resources as part of their development cycle on a regular basis. </w:t>
      </w:r>
    </w:p>
    <w:bookmarkEnd w:id="31"/>
    <w:bookmarkEnd w:id="32"/>
    <w:bookmarkEnd w:id="33"/>
    <w:p w:rsidR="003B1AA0" w:rsidRDefault="003B1AA0" w:rsidP="00943C9E"/>
    <w:sectPr w:rsidR="003B1AA0" w:rsidSect="00600305">
      <w:headerReference w:type="even" r:id="rId8"/>
      <w:headerReference w:type="default" r:id="rId9"/>
      <w:footerReference w:type="default" r:id="rId10"/>
      <w:headerReference w:type="first" r:id="rId11"/>
      <w:pgSz w:w="12240" w:h="15840"/>
      <w:pgMar w:top="710" w:right="1483" w:bottom="720" w:left="1440" w:header="720" w:footer="720" w:gutter="0"/>
      <w:pgBorders w:offsetFrom="page">
        <w:top w:val="single" w:sz="18" w:space="24" w:color="00CCFF"/>
        <w:left w:val="single" w:sz="18" w:space="24" w:color="00CCFF"/>
        <w:bottom w:val="single" w:sz="18" w:space="24" w:color="00CCFF"/>
        <w:right w:val="single" w:sz="18" w:space="24" w:color="00CCFF"/>
      </w:pgBorders>
      <w:pgNumType w:start="1"/>
      <w:cols w:space="6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02A0" w:rsidRDefault="00A802A0">
      <w:r>
        <w:separator/>
      </w:r>
    </w:p>
  </w:endnote>
  <w:endnote w:type="continuationSeparator" w:id="0">
    <w:p w:rsidR="00A802A0" w:rsidRDefault="00A80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D1D" w:rsidRDefault="00B05D1D" w:rsidP="005D25E8">
    <w:pPr>
      <w:pStyle w:val="Footer"/>
      <w:ind w:right="360"/>
      <w:jc w:val="right"/>
    </w:pPr>
    <w:r>
      <w:t>A-</w:t>
    </w:r>
    <w:r>
      <w:fldChar w:fldCharType="begin"/>
    </w:r>
    <w:r>
      <w:instrText xml:space="preserve"> PAGE   \* MERGEFORMAT </w:instrText>
    </w:r>
    <w:r>
      <w:fldChar w:fldCharType="separate"/>
    </w:r>
    <w:r w:rsidR="00A9100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02A0" w:rsidRDefault="00A802A0">
      <w:r>
        <w:separator/>
      </w:r>
    </w:p>
  </w:footnote>
  <w:footnote w:type="continuationSeparator" w:id="0">
    <w:p w:rsidR="00A802A0" w:rsidRDefault="00A80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D1D" w:rsidRDefault="00B05D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D1D" w:rsidRDefault="00B05D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D1D" w:rsidRDefault="00B05D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3BD847A2"/>
    <w:lvl w:ilvl="0">
      <w:start w:val="1"/>
      <w:numFmt w:val="decimal"/>
      <w:pStyle w:val="ListNumber2"/>
      <w:lvlText w:val="%1."/>
      <w:lvlJc w:val="left"/>
      <w:pPr>
        <w:tabs>
          <w:tab w:val="num" w:pos="720"/>
        </w:tabs>
        <w:ind w:left="720" w:hanging="360"/>
      </w:pPr>
    </w:lvl>
  </w:abstractNum>
  <w:abstractNum w:abstractNumId="1" w15:restartNumberingAfterBreak="0">
    <w:nsid w:val="2AF230FE"/>
    <w:multiLevelType w:val="hybridMultilevel"/>
    <w:tmpl w:val="CF4E8D8A"/>
    <w:lvl w:ilvl="0" w:tplc="92D47470">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1FF41DD"/>
    <w:multiLevelType w:val="multilevel"/>
    <w:tmpl w:val="0409001F"/>
    <w:numStyleLink w:val="111111"/>
  </w:abstractNum>
  <w:abstractNum w:abstractNumId="3" w15:restartNumberingAfterBreak="0">
    <w:nsid w:val="33A90518"/>
    <w:multiLevelType w:val="multilevel"/>
    <w:tmpl w:val="0409001F"/>
    <w:styleLink w:val="111111"/>
    <w:lvl w:ilvl="0">
      <w:start w:val="1"/>
      <w:numFmt w:val="decimal"/>
      <w:pStyle w:val="Style2"/>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 w15:restartNumberingAfterBreak="0">
    <w:nsid w:val="471D64C1"/>
    <w:multiLevelType w:val="multilevel"/>
    <w:tmpl w:val="B1580886"/>
    <w:lvl w:ilvl="0">
      <w:start w:val="1"/>
      <w:numFmt w:val="decimal"/>
      <w:lvlText w:val="%10.5.2"/>
      <w:lvlJc w:val="left"/>
      <w:pPr>
        <w:tabs>
          <w:tab w:val="num" w:pos="432"/>
        </w:tabs>
        <w:ind w:left="432" w:hanging="432"/>
      </w:pPr>
      <w:rPr>
        <w:rFonts w:hint="default"/>
      </w:rPr>
    </w:lvl>
    <w:lvl w:ilvl="1">
      <w:start w:val="10"/>
      <w:numFmt w:val="decimal"/>
      <w:lvlText w:val="%2.5"/>
      <w:lvlJc w:val="left"/>
      <w:pPr>
        <w:ind w:left="360" w:hanging="360"/>
      </w:pPr>
      <w:rPr>
        <w:rFonts w:hint="default"/>
        <w:b/>
        <w:i w:val="0"/>
      </w:rPr>
    </w:lvl>
    <w:lvl w:ilvl="2">
      <w:start w:val="10"/>
      <w:numFmt w:val="decimal"/>
      <w:lvlText w:val="%3.5.1"/>
      <w:lvlJc w:val="left"/>
      <w:pPr>
        <w:ind w:left="360" w:hanging="360"/>
      </w:pPr>
      <w:rPr>
        <w:rFonts w:hint="default"/>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65C50A20"/>
    <w:multiLevelType w:val="multilevel"/>
    <w:tmpl w:val="B1580886"/>
    <w:lvl w:ilvl="0">
      <w:start w:val="1"/>
      <w:numFmt w:val="decimal"/>
      <w:pStyle w:val="Heading1"/>
      <w:lvlText w:val="%10.5.2"/>
      <w:lvlJc w:val="left"/>
      <w:pPr>
        <w:tabs>
          <w:tab w:val="num" w:pos="432"/>
        </w:tabs>
        <w:ind w:left="432" w:hanging="432"/>
      </w:pPr>
      <w:rPr>
        <w:rFonts w:hint="default"/>
      </w:rPr>
    </w:lvl>
    <w:lvl w:ilvl="1">
      <w:start w:val="10"/>
      <w:numFmt w:val="decimal"/>
      <w:lvlText w:val="%2.5"/>
      <w:lvlJc w:val="left"/>
      <w:pPr>
        <w:ind w:left="360" w:hanging="360"/>
      </w:pPr>
      <w:rPr>
        <w:rFonts w:hint="default"/>
        <w:b/>
        <w:i w:val="0"/>
      </w:rPr>
    </w:lvl>
    <w:lvl w:ilvl="2">
      <w:start w:val="10"/>
      <w:numFmt w:val="decimal"/>
      <w:pStyle w:val="Heading3"/>
      <w:lvlText w:val="%3.5.1"/>
      <w:lvlJc w:val="left"/>
      <w:pPr>
        <w:ind w:left="360" w:hanging="360"/>
      </w:pPr>
      <w:rPr>
        <w:rFonts w:hint="default"/>
        <w:i w:val="0"/>
        <w:sz w:val="24"/>
        <w:szCs w:val="24"/>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7108194D"/>
    <w:multiLevelType w:val="multilevel"/>
    <w:tmpl w:val="B1580886"/>
    <w:lvl w:ilvl="0">
      <w:start w:val="1"/>
      <w:numFmt w:val="decimal"/>
      <w:lvlText w:val="%10.5.2"/>
      <w:lvlJc w:val="left"/>
      <w:pPr>
        <w:tabs>
          <w:tab w:val="num" w:pos="432"/>
        </w:tabs>
        <w:ind w:left="432" w:hanging="432"/>
      </w:pPr>
      <w:rPr>
        <w:rFonts w:hint="default"/>
      </w:rPr>
    </w:lvl>
    <w:lvl w:ilvl="1">
      <w:start w:val="10"/>
      <w:numFmt w:val="decimal"/>
      <w:lvlText w:val="%2.5"/>
      <w:lvlJc w:val="left"/>
      <w:pPr>
        <w:ind w:left="360" w:hanging="360"/>
      </w:pPr>
      <w:rPr>
        <w:rFonts w:hint="default"/>
        <w:b/>
        <w:i w:val="0"/>
      </w:rPr>
    </w:lvl>
    <w:lvl w:ilvl="2">
      <w:start w:val="10"/>
      <w:numFmt w:val="decimal"/>
      <w:lvlText w:val="%3.5.1"/>
      <w:lvlJc w:val="left"/>
      <w:pPr>
        <w:ind w:left="360" w:hanging="360"/>
      </w:pPr>
      <w:rPr>
        <w:rFonts w:hint="default"/>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737B1489"/>
    <w:multiLevelType w:val="multilevel"/>
    <w:tmpl w:val="B1580886"/>
    <w:lvl w:ilvl="0">
      <w:start w:val="1"/>
      <w:numFmt w:val="decimal"/>
      <w:lvlText w:val="%10.5.2"/>
      <w:lvlJc w:val="left"/>
      <w:pPr>
        <w:tabs>
          <w:tab w:val="num" w:pos="432"/>
        </w:tabs>
        <w:ind w:left="432" w:hanging="432"/>
      </w:pPr>
      <w:rPr>
        <w:rFonts w:hint="default"/>
      </w:rPr>
    </w:lvl>
    <w:lvl w:ilvl="1">
      <w:start w:val="10"/>
      <w:numFmt w:val="decimal"/>
      <w:lvlText w:val="%2.5"/>
      <w:lvlJc w:val="left"/>
      <w:pPr>
        <w:ind w:left="360" w:hanging="360"/>
      </w:pPr>
      <w:rPr>
        <w:rFonts w:hint="default"/>
        <w:b/>
        <w:i w:val="0"/>
      </w:rPr>
    </w:lvl>
    <w:lvl w:ilvl="2">
      <w:start w:val="10"/>
      <w:numFmt w:val="decimal"/>
      <w:lvlText w:val="%3.5.1"/>
      <w:lvlJc w:val="left"/>
      <w:pPr>
        <w:ind w:left="360" w:hanging="360"/>
      </w:pPr>
      <w:rPr>
        <w:rFonts w:hint="default"/>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
  </w:num>
  <w:num w:numId="2">
    <w:abstractNumId w:val="0"/>
  </w:num>
  <w:num w:numId="3">
    <w:abstractNumId w:val="5"/>
  </w:num>
  <w:num w:numId="4">
    <w:abstractNumId w:val="2"/>
  </w:num>
  <w:num w:numId="5">
    <w:abstractNumId w:val="1"/>
  </w:num>
  <w:num w:numId="6">
    <w:abstractNumId w:val="4"/>
  </w:num>
  <w:num w:numId="7">
    <w:abstractNumId w:val="6"/>
  </w:num>
  <w:num w:numId="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6885"/>
    <w:rsid w:val="000011FE"/>
    <w:rsid w:val="00001C39"/>
    <w:rsid w:val="0000622F"/>
    <w:rsid w:val="000103A9"/>
    <w:rsid w:val="00031492"/>
    <w:rsid w:val="000346AB"/>
    <w:rsid w:val="00036E35"/>
    <w:rsid w:val="00050276"/>
    <w:rsid w:val="00053600"/>
    <w:rsid w:val="000555CA"/>
    <w:rsid w:val="00056FF6"/>
    <w:rsid w:val="00057324"/>
    <w:rsid w:val="000606A8"/>
    <w:rsid w:val="00076620"/>
    <w:rsid w:val="0008474B"/>
    <w:rsid w:val="000A6F14"/>
    <w:rsid w:val="000B266E"/>
    <w:rsid w:val="000B597A"/>
    <w:rsid w:val="000C0C0E"/>
    <w:rsid w:val="000C1ED8"/>
    <w:rsid w:val="000C4E2F"/>
    <w:rsid w:val="000C6615"/>
    <w:rsid w:val="000C6A82"/>
    <w:rsid w:val="000D1042"/>
    <w:rsid w:val="000E0555"/>
    <w:rsid w:val="000E661A"/>
    <w:rsid w:val="000F5B0A"/>
    <w:rsid w:val="00112023"/>
    <w:rsid w:val="001120AC"/>
    <w:rsid w:val="00113FB8"/>
    <w:rsid w:val="00121E84"/>
    <w:rsid w:val="0012409F"/>
    <w:rsid w:val="001243B2"/>
    <w:rsid w:val="0012622E"/>
    <w:rsid w:val="00131AD5"/>
    <w:rsid w:val="00132859"/>
    <w:rsid w:val="00134B67"/>
    <w:rsid w:val="001356E5"/>
    <w:rsid w:val="00137A26"/>
    <w:rsid w:val="001460BA"/>
    <w:rsid w:val="00147626"/>
    <w:rsid w:val="001511E0"/>
    <w:rsid w:val="00155339"/>
    <w:rsid w:val="00155BEB"/>
    <w:rsid w:val="00160DC2"/>
    <w:rsid w:val="00163763"/>
    <w:rsid w:val="00182F78"/>
    <w:rsid w:val="00191AB1"/>
    <w:rsid w:val="00192D05"/>
    <w:rsid w:val="001936ED"/>
    <w:rsid w:val="001966A2"/>
    <w:rsid w:val="001A0B46"/>
    <w:rsid w:val="001A4AAC"/>
    <w:rsid w:val="001B5BE2"/>
    <w:rsid w:val="001C2A79"/>
    <w:rsid w:val="001C445D"/>
    <w:rsid w:val="001C7FC9"/>
    <w:rsid w:val="001D3017"/>
    <w:rsid w:val="001D3598"/>
    <w:rsid w:val="001E2953"/>
    <w:rsid w:val="001E3734"/>
    <w:rsid w:val="001E44B6"/>
    <w:rsid w:val="001F0757"/>
    <w:rsid w:val="001F34D5"/>
    <w:rsid w:val="001F3B0E"/>
    <w:rsid w:val="001F533C"/>
    <w:rsid w:val="00210214"/>
    <w:rsid w:val="0021031E"/>
    <w:rsid w:val="00212A56"/>
    <w:rsid w:val="0021548A"/>
    <w:rsid w:val="00221DEC"/>
    <w:rsid w:val="00232E7E"/>
    <w:rsid w:val="00235491"/>
    <w:rsid w:val="002359EE"/>
    <w:rsid w:val="0024028F"/>
    <w:rsid w:val="00246601"/>
    <w:rsid w:val="00257D83"/>
    <w:rsid w:val="0026347E"/>
    <w:rsid w:val="002637A3"/>
    <w:rsid w:val="0026653E"/>
    <w:rsid w:val="00266BE5"/>
    <w:rsid w:val="00273873"/>
    <w:rsid w:val="00280A20"/>
    <w:rsid w:val="00281B9D"/>
    <w:rsid w:val="0028527A"/>
    <w:rsid w:val="002856AA"/>
    <w:rsid w:val="002A1953"/>
    <w:rsid w:val="002A4104"/>
    <w:rsid w:val="002A67F1"/>
    <w:rsid w:val="002A72D0"/>
    <w:rsid w:val="002B3D13"/>
    <w:rsid w:val="002B7022"/>
    <w:rsid w:val="002B7FAC"/>
    <w:rsid w:val="002C5E8C"/>
    <w:rsid w:val="002C71FA"/>
    <w:rsid w:val="002C7EC2"/>
    <w:rsid w:val="002D4EB3"/>
    <w:rsid w:val="002D6C30"/>
    <w:rsid w:val="002F0167"/>
    <w:rsid w:val="002F2AA6"/>
    <w:rsid w:val="002F3DF5"/>
    <w:rsid w:val="002F72E8"/>
    <w:rsid w:val="002F7DE4"/>
    <w:rsid w:val="0031755E"/>
    <w:rsid w:val="0032481C"/>
    <w:rsid w:val="00330028"/>
    <w:rsid w:val="00335D64"/>
    <w:rsid w:val="00337502"/>
    <w:rsid w:val="003408EB"/>
    <w:rsid w:val="0034123D"/>
    <w:rsid w:val="00344367"/>
    <w:rsid w:val="00345F38"/>
    <w:rsid w:val="0035028D"/>
    <w:rsid w:val="00350A30"/>
    <w:rsid w:val="00351A0D"/>
    <w:rsid w:val="003613A8"/>
    <w:rsid w:val="0036504F"/>
    <w:rsid w:val="003673EE"/>
    <w:rsid w:val="003725C1"/>
    <w:rsid w:val="0037502A"/>
    <w:rsid w:val="0037658C"/>
    <w:rsid w:val="00376EAD"/>
    <w:rsid w:val="00377408"/>
    <w:rsid w:val="00383C6C"/>
    <w:rsid w:val="003962DD"/>
    <w:rsid w:val="00396D29"/>
    <w:rsid w:val="003A20C4"/>
    <w:rsid w:val="003A68A7"/>
    <w:rsid w:val="003B1AA0"/>
    <w:rsid w:val="003B4E61"/>
    <w:rsid w:val="003B561E"/>
    <w:rsid w:val="003B7F43"/>
    <w:rsid w:val="003C16DE"/>
    <w:rsid w:val="003C490D"/>
    <w:rsid w:val="003C5EA4"/>
    <w:rsid w:val="003C736B"/>
    <w:rsid w:val="003C7939"/>
    <w:rsid w:val="003D05ED"/>
    <w:rsid w:val="003D6189"/>
    <w:rsid w:val="003D7C53"/>
    <w:rsid w:val="003E31D7"/>
    <w:rsid w:val="003E7A12"/>
    <w:rsid w:val="003F402D"/>
    <w:rsid w:val="003F51B7"/>
    <w:rsid w:val="003F68DD"/>
    <w:rsid w:val="003F73C1"/>
    <w:rsid w:val="004016D4"/>
    <w:rsid w:val="00401872"/>
    <w:rsid w:val="004063F4"/>
    <w:rsid w:val="0041208D"/>
    <w:rsid w:val="00412F15"/>
    <w:rsid w:val="00413B40"/>
    <w:rsid w:val="0042188A"/>
    <w:rsid w:val="00422D99"/>
    <w:rsid w:val="00425F22"/>
    <w:rsid w:val="00426FB0"/>
    <w:rsid w:val="004310AF"/>
    <w:rsid w:val="00433466"/>
    <w:rsid w:val="00436750"/>
    <w:rsid w:val="00456A2D"/>
    <w:rsid w:val="00457738"/>
    <w:rsid w:val="00462B2F"/>
    <w:rsid w:val="0046740E"/>
    <w:rsid w:val="00467E75"/>
    <w:rsid w:val="00474FC7"/>
    <w:rsid w:val="004825F1"/>
    <w:rsid w:val="00490FBF"/>
    <w:rsid w:val="004A0029"/>
    <w:rsid w:val="004B25EE"/>
    <w:rsid w:val="004B2A7F"/>
    <w:rsid w:val="004B7F3D"/>
    <w:rsid w:val="004C0576"/>
    <w:rsid w:val="004C4308"/>
    <w:rsid w:val="004C6AEA"/>
    <w:rsid w:val="004D1EA2"/>
    <w:rsid w:val="004D336C"/>
    <w:rsid w:val="004D3A86"/>
    <w:rsid w:val="004F14B3"/>
    <w:rsid w:val="004F52FD"/>
    <w:rsid w:val="004F627E"/>
    <w:rsid w:val="00501DD3"/>
    <w:rsid w:val="00511412"/>
    <w:rsid w:val="005168D5"/>
    <w:rsid w:val="0052029D"/>
    <w:rsid w:val="005236FF"/>
    <w:rsid w:val="00535D5E"/>
    <w:rsid w:val="005372B1"/>
    <w:rsid w:val="005376C9"/>
    <w:rsid w:val="005535EF"/>
    <w:rsid w:val="005571F8"/>
    <w:rsid w:val="00561BA9"/>
    <w:rsid w:val="00564F1D"/>
    <w:rsid w:val="005718EF"/>
    <w:rsid w:val="00575BB4"/>
    <w:rsid w:val="005762DF"/>
    <w:rsid w:val="00581493"/>
    <w:rsid w:val="005841D3"/>
    <w:rsid w:val="005863B3"/>
    <w:rsid w:val="00595F81"/>
    <w:rsid w:val="00596526"/>
    <w:rsid w:val="00596BBD"/>
    <w:rsid w:val="00596ECA"/>
    <w:rsid w:val="005A4CE5"/>
    <w:rsid w:val="005A61D0"/>
    <w:rsid w:val="005A6A84"/>
    <w:rsid w:val="005A7E43"/>
    <w:rsid w:val="005B101C"/>
    <w:rsid w:val="005C2FB9"/>
    <w:rsid w:val="005C36BE"/>
    <w:rsid w:val="005D25E8"/>
    <w:rsid w:val="005D6233"/>
    <w:rsid w:val="005E2853"/>
    <w:rsid w:val="005E4FDD"/>
    <w:rsid w:val="005E62D0"/>
    <w:rsid w:val="005E6CE6"/>
    <w:rsid w:val="005F1EEC"/>
    <w:rsid w:val="005F6120"/>
    <w:rsid w:val="00600305"/>
    <w:rsid w:val="006004D6"/>
    <w:rsid w:val="00601902"/>
    <w:rsid w:val="00601A20"/>
    <w:rsid w:val="00604799"/>
    <w:rsid w:val="00606514"/>
    <w:rsid w:val="0060708A"/>
    <w:rsid w:val="0061321A"/>
    <w:rsid w:val="006153EC"/>
    <w:rsid w:val="00617329"/>
    <w:rsid w:val="00635E09"/>
    <w:rsid w:val="006403B8"/>
    <w:rsid w:val="00643B2B"/>
    <w:rsid w:val="00645BD0"/>
    <w:rsid w:val="00651765"/>
    <w:rsid w:val="00662671"/>
    <w:rsid w:val="00662E76"/>
    <w:rsid w:val="006639B2"/>
    <w:rsid w:val="00667CBF"/>
    <w:rsid w:val="00670ED4"/>
    <w:rsid w:val="00675318"/>
    <w:rsid w:val="00676462"/>
    <w:rsid w:val="006823CF"/>
    <w:rsid w:val="00685717"/>
    <w:rsid w:val="006931A4"/>
    <w:rsid w:val="0069355E"/>
    <w:rsid w:val="00694E2D"/>
    <w:rsid w:val="006A06BA"/>
    <w:rsid w:val="006A0FC2"/>
    <w:rsid w:val="006A12C7"/>
    <w:rsid w:val="006A5B85"/>
    <w:rsid w:val="006A6A1E"/>
    <w:rsid w:val="006A7E22"/>
    <w:rsid w:val="006B18A2"/>
    <w:rsid w:val="006B49AA"/>
    <w:rsid w:val="006B6A04"/>
    <w:rsid w:val="006B6B78"/>
    <w:rsid w:val="006C06C8"/>
    <w:rsid w:val="006C2167"/>
    <w:rsid w:val="006D27D5"/>
    <w:rsid w:val="006D3841"/>
    <w:rsid w:val="006D3FCB"/>
    <w:rsid w:val="006D7D4F"/>
    <w:rsid w:val="006E3EB4"/>
    <w:rsid w:val="006E49CF"/>
    <w:rsid w:val="006E7334"/>
    <w:rsid w:val="006F1376"/>
    <w:rsid w:val="00701279"/>
    <w:rsid w:val="00701FC9"/>
    <w:rsid w:val="00702DC8"/>
    <w:rsid w:val="007074EB"/>
    <w:rsid w:val="0071089B"/>
    <w:rsid w:val="007116B6"/>
    <w:rsid w:val="007120E5"/>
    <w:rsid w:val="0072177E"/>
    <w:rsid w:val="0073019D"/>
    <w:rsid w:val="007315AB"/>
    <w:rsid w:val="0073770B"/>
    <w:rsid w:val="0074001F"/>
    <w:rsid w:val="007473D0"/>
    <w:rsid w:val="00750D15"/>
    <w:rsid w:val="0075308D"/>
    <w:rsid w:val="007532EC"/>
    <w:rsid w:val="00763407"/>
    <w:rsid w:val="00765B83"/>
    <w:rsid w:val="0077191C"/>
    <w:rsid w:val="00777094"/>
    <w:rsid w:val="0078163B"/>
    <w:rsid w:val="0078178C"/>
    <w:rsid w:val="00782867"/>
    <w:rsid w:val="00787D11"/>
    <w:rsid w:val="00790C6E"/>
    <w:rsid w:val="0079275E"/>
    <w:rsid w:val="00794791"/>
    <w:rsid w:val="00795DA8"/>
    <w:rsid w:val="007960A3"/>
    <w:rsid w:val="007A1C93"/>
    <w:rsid w:val="007A1D2A"/>
    <w:rsid w:val="007A668B"/>
    <w:rsid w:val="007A791A"/>
    <w:rsid w:val="007B15A5"/>
    <w:rsid w:val="007B3596"/>
    <w:rsid w:val="007B36D3"/>
    <w:rsid w:val="007B4726"/>
    <w:rsid w:val="007B6205"/>
    <w:rsid w:val="007C0E7F"/>
    <w:rsid w:val="007C4C26"/>
    <w:rsid w:val="007C4FBD"/>
    <w:rsid w:val="007C6F21"/>
    <w:rsid w:val="007E1930"/>
    <w:rsid w:val="007E44F9"/>
    <w:rsid w:val="007E5A6B"/>
    <w:rsid w:val="007E5EA3"/>
    <w:rsid w:val="007F5A05"/>
    <w:rsid w:val="0080425E"/>
    <w:rsid w:val="00806FF1"/>
    <w:rsid w:val="00812F0C"/>
    <w:rsid w:val="00815699"/>
    <w:rsid w:val="008171A6"/>
    <w:rsid w:val="008245FD"/>
    <w:rsid w:val="008246DF"/>
    <w:rsid w:val="0083024D"/>
    <w:rsid w:val="008309BA"/>
    <w:rsid w:val="00833493"/>
    <w:rsid w:val="00833849"/>
    <w:rsid w:val="00835B24"/>
    <w:rsid w:val="00837676"/>
    <w:rsid w:val="008457B2"/>
    <w:rsid w:val="008463B1"/>
    <w:rsid w:val="00853B82"/>
    <w:rsid w:val="0085557F"/>
    <w:rsid w:val="0086490B"/>
    <w:rsid w:val="008650C5"/>
    <w:rsid w:val="00866BEE"/>
    <w:rsid w:val="00870672"/>
    <w:rsid w:val="00876B47"/>
    <w:rsid w:val="00891610"/>
    <w:rsid w:val="008960C8"/>
    <w:rsid w:val="0089652C"/>
    <w:rsid w:val="00897306"/>
    <w:rsid w:val="00897D96"/>
    <w:rsid w:val="00897DC5"/>
    <w:rsid w:val="008A0A5A"/>
    <w:rsid w:val="008A0D57"/>
    <w:rsid w:val="008A14BB"/>
    <w:rsid w:val="008B08C7"/>
    <w:rsid w:val="008B2D4B"/>
    <w:rsid w:val="008C1BC2"/>
    <w:rsid w:val="008C2EF5"/>
    <w:rsid w:val="008C33E3"/>
    <w:rsid w:val="008C3B84"/>
    <w:rsid w:val="008C3E02"/>
    <w:rsid w:val="008D33A8"/>
    <w:rsid w:val="008D4D1E"/>
    <w:rsid w:val="008E200D"/>
    <w:rsid w:val="008E317F"/>
    <w:rsid w:val="008E666F"/>
    <w:rsid w:val="008F2226"/>
    <w:rsid w:val="008F54A5"/>
    <w:rsid w:val="008F6C12"/>
    <w:rsid w:val="00904E90"/>
    <w:rsid w:val="009057C3"/>
    <w:rsid w:val="009124B3"/>
    <w:rsid w:val="009165C8"/>
    <w:rsid w:val="009226DF"/>
    <w:rsid w:val="009312E3"/>
    <w:rsid w:val="00931588"/>
    <w:rsid w:val="00940FA1"/>
    <w:rsid w:val="00941C29"/>
    <w:rsid w:val="00943C9E"/>
    <w:rsid w:val="00944349"/>
    <w:rsid w:val="00946C32"/>
    <w:rsid w:val="00950FE4"/>
    <w:rsid w:val="00970A94"/>
    <w:rsid w:val="00981766"/>
    <w:rsid w:val="0098695B"/>
    <w:rsid w:val="00987DAB"/>
    <w:rsid w:val="009923B7"/>
    <w:rsid w:val="00993D02"/>
    <w:rsid w:val="0099764C"/>
    <w:rsid w:val="00997A40"/>
    <w:rsid w:val="009B353E"/>
    <w:rsid w:val="009B3881"/>
    <w:rsid w:val="009B41F9"/>
    <w:rsid w:val="009B7486"/>
    <w:rsid w:val="009C02BB"/>
    <w:rsid w:val="009C3C87"/>
    <w:rsid w:val="009C6CCF"/>
    <w:rsid w:val="009C7C21"/>
    <w:rsid w:val="009C7D70"/>
    <w:rsid w:val="009D6C5F"/>
    <w:rsid w:val="009E23B7"/>
    <w:rsid w:val="009E291D"/>
    <w:rsid w:val="009E437F"/>
    <w:rsid w:val="009E4523"/>
    <w:rsid w:val="009F17C8"/>
    <w:rsid w:val="009F3AD9"/>
    <w:rsid w:val="009F7BDB"/>
    <w:rsid w:val="00A058EA"/>
    <w:rsid w:val="00A10D80"/>
    <w:rsid w:val="00A12400"/>
    <w:rsid w:val="00A21584"/>
    <w:rsid w:val="00A22E54"/>
    <w:rsid w:val="00A23B9A"/>
    <w:rsid w:val="00A244AA"/>
    <w:rsid w:val="00A269E5"/>
    <w:rsid w:val="00A33F62"/>
    <w:rsid w:val="00A416D2"/>
    <w:rsid w:val="00A43D8C"/>
    <w:rsid w:val="00A46BD4"/>
    <w:rsid w:val="00A50306"/>
    <w:rsid w:val="00A5498D"/>
    <w:rsid w:val="00A54D04"/>
    <w:rsid w:val="00A608D1"/>
    <w:rsid w:val="00A67032"/>
    <w:rsid w:val="00A71302"/>
    <w:rsid w:val="00A802A0"/>
    <w:rsid w:val="00A83AFF"/>
    <w:rsid w:val="00A91001"/>
    <w:rsid w:val="00A92246"/>
    <w:rsid w:val="00A940E6"/>
    <w:rsid w:val="00A96449"/>
    <w:rsid w:val="00AA464B"/>
    <w:rsid w:val="00AB02F0"/>
    <w:rsid w:val="00AB06D7"/>
    <w:rsid w:val="00AB46C2"/>
    <w:rsid w:val="00AB4EF5"/>
    <w:rsid w:val="00AB57C7"/>
    <w:rsid w:val="00AB5FD1"/>
    <w:rsid w:val="00AC0C7E"/>
    <w:rsid w:val="00AC3315"/>
    <w:rsid w:val="00AC3E35"/>
    <w:rsid w:val="00AC58A2"/>
    <w:rsid w:val="00AC7847"/>
    <w:rsid w:val="00AC7C77"/>
    <w:rsid w:val="00AD086E"/>
    <w:rsid w:val="00AD4EA8"/>
    <w:rsid w:val="00AE2171"/>
    <w:rsid w:val="00AE44EC"/>
    <w:rsid w:val="00AF2106"/>
    <w:rsid w:val="00AF6DD6"/>
    <w:rsid w:val="00B01184"/>
    <w:rsid w:val="00B04680"/>
    <w:rsid w:val="00B05D1D"/>
    <w:rsid w:val="00B23380"/>
    <w:rsid w:val="00B2426E"/>
    <w:rsid w:val="00B30C82"/>
    <w:rsid w:val="00B3132D"/>
    <w:rsid w:val="00B32FAD"/>
    <w:rsid w:val="00B35AE6"/>
    <w:rsid w:val="00B43762"/>
    <w:rsid w:val="00B51E64"/>
    <w:rsid w:val="00B54335"/>
    <w:rsid w:val="00B6328F"/>
    <w:rsid w:val="00B654DD"/>
    <w:rsid w:val="00B725EE"/>
    <w:rsid w:val="00B82489"/>
    <w:rsid w:val="00B84E0D"/>
    <w:rsid w:val="00B9335E"/>
    <w:rsid w:val="00B97DE0"/>
    <w:rsid w:val="00BA4E03"/>
    <w:rsid w:val="00BA70C1"/>
    <w:rsid w:val="00BB473B"/>
    <w:rsid w:val="00BC679E"/>
    <w:rsid w:val="00BC796C"/>
    <w:rsid w:val="00BD0B7A"/>
    <w:rsid w:val="00BD386F"/>
    <w:rsid w:val="00BD5ACF"/>
    <w:rsid w:val="00BD612B"/>
    <w:rsid w:val="00BE2CEC"/>
    <w:rsid w:val="00BE3D4C"/>
    <w:rsid w:val="00BE3D87"/>
    <w:rsid w:val="00BE4FB4"/>
    <w:rsid w:val="00BE4FEE"/>
    <w:rsid w:val="00BF21C5"/>
    <w:rsid w:val="00BF2B27"/>
    <w:rsid w:val="00BF2EC8"/>
    <w:rsid w:val="00BF6269"/>
    <w:rsid w:val="00BF6ECE"/>
    <w:rsid w:val="00C12B04"/>
    <w:rsid w:val="00C1637C"/>
    <w:rsid w:val="00C16690"/>
    <w:rsid w:val="00C203D0"/>
    <w:rsid w:val="00C223B5"/>
    <w:rsid w:val="00C337AF"/>
    <w:rsid w:val="00C471E8"/>
    <w:rsid w:val="00C637E5"/>
    <w:rsid w:val="00C7037B"/>
    <w:rsid w:val="00C706C4"/>
    <w:rsid w:val="00C71740"/>
    <w:rsid w:val="00C72DA4"/>
    <w:rsid w:val="00C80BE3"/>
    <w:rsid w:val="00C8153C"/>
    <w:rsid w:val="00C81E65"/>
    <w:rsid w:val="00C862C3"/>
    <w:rsid w:val="00C86885"/>
    <w:rsid w:val="00C8778C"/>
    <w:rsid w:val="00C937EE"/>
    <w:rsid w:val="00CA2EEE"/>
    <w:rsid w:val="00CA487B"/>
    <w:rsid w:val="00CB2F70"/>
    <w:rsid w:val="00CC1C0D"/>
    <w:rsid w:val="00CC7E78"/>
    <w:rsid w:val="00CD6E6A"/>
    <w:rsid w:val="00CD71F5"/>
    <w:rsid w:val="00CE21F8"/>
    <w:rsid w:val="00CE527C"/>
    <w:rsid w:val="00CE616F"/>
    <w:rsid w:val="00CF6132"/>
    <w:rsid w:val="00D05142"/>
    <w:rsid w:val="00D14257"/>
    <w:rsid w:val="00D30E23"/>
    <w:rsid w:val="00D346B7"/>
    <w:rsid w:val="00D366A8"/>
    <w:rsid w:val="00D37468"/>
    <w:rsid w:val="00D47F51"/>
    <w:rsid w:val="00D53100"/>
    <w:rsid w:val="00D536C0"/>
    <w:rsid w:val="00D602FA"/>
    <w:rsid w:val="00D671D1"/>
    <w:rsid w:val="00D7104E"/>
    <w:rsid w:val="00D82071"/>
    <w:rsid w:val="00D8664F"/>
    <w:rsid w:val="00D92DFD"/>
    <w:rsid w:val="00D944D9"/>
    <w:rsid w:val="00DA0C4B"/>
    <w:rsid w:val="00DA22B4"/>
    <w:rsid w:val="00DA3566"/>
    <w:rsid w:val="00DA6741"/>
    <w:rsid w:val="00DB0BA4"/>
    <w:rsid w:val="00DB1D95"/>
    <w:rsid w:val="00DB2453"/>
    <w:rsid w:val="00DB4EDF"/>
    <w:rsid w:val="00DC0203"/>
    <w:rsid w:val="00DC08A8"/>
    <w:rsid w:val="00DD6740"/>
    <w:rsid w:val="00DD7C54"/>
    <w:rsid w:val="00DE1729"/>
    <w:rsid w:val="00DE26C1"/>
    <w:rsid w:val="00DE51FE"/>
    <w:rsid w:val="00DE5AEF"/>
    <w:rsid w:val="00DE5F72"/>
    <w:rsid w:val="00DF51AA"/>
    <w:rsid w:val="00E03E3A"/>
    <w:rsid w:val="00E05302"/>
    <w:rsid w:val="00E1681D"/>
    <w:rsid w:val="00E23AC3"/>
    <w:rsid w:val="00E252CC"/>
    <w:rsid w:val="00E3084B"/>
    <w:rsid w:val="00E36242"/>
    <w:rsid w:val="00E376E7"/>
    <w:rsid w:val="00E41500"/>
    <w:rsid w:val="00E5010D"/>
    <w:rsid w:val="00E50B1E"/>
    <w:rsid w:val="00E5549E"/>
    <w:rsid w:val="00E64433"/>
    <w:rsid w:val="00E6784B"/>
    <w:rsid w:val="00E7098E"/>
    <w:rsid w:val="00E74CD0"/>
    <w:rsid w:val="00E84870"/>
    <w:rsid w:val="00E94840"/>
    <w:rsid w:val="00E96518"/>
    <w:rsid w:val="00EA198B"/>
    <w:rsid w:val="00EA2E7B"/>
    <w:rsid w:val="00EB12A0"/>
    <w:rsid w:val="00EB3ACA"/>
    <w:rsid w:val="00EB45D8"/>
    <w:rsid w:val="00EC19F4"/>
    <w:rsid w:val="00EC6D99"/>
    <w:rsid w:val="00ED1293"/>
    <w:rsid w:val="00ED3BCF"/>
    <w:rsid w:val="00ED5B0D"/>
    <w:rsid w:val="00ED5B25"/>
    <w:rsid w:val="00EE6BBF"/>
    <w:rsid w:val="00EF3ADA"/>
    <w:rsid w:val="00EF4984"/>
    <w:rsid w:val="00F012F7"/>
    <w:rsid w:val="00F13344"/>
    <w:rsid w:val="00F226D1"/>
    <w:rsid w:val="00F30696"/>
    <w:rsid w:val="00F31CDA"/>
    <w:rsid w:val="00F33E62"/>
    <w:rsid w:val="00F47F40"/>
    <w:rsid w:val="00F55B14"/>
    <w:rsid w:val="00F601F6"/>
    <w:rsid w:val="00F60A38"/>
    <w:rsid w:val="00F60B4A"/>
    <w:rsid w:val="00F63404"/>
    <w:rsid w:val="00F656A1"/>
    <w:rsid w:val="00F66AB4"/>
    <w:rsid w:val="00F70673"/>
    <w:rsid w:val="00F717A0"/>
    <w:rsid w:val="00F7293C"/>
    <w:rsid w:val="00F738F0"/>
    <w:rsid w:val="00F76F1F"/>
    <w:rsid w:val="00F80EEA"/>
    <w:rsid w:val="00FA3058"/>
    <w:rsid w:val="00FA368A"/>
    <w:rsid w:val="00FA4C88"/>
    <w:rsid w:val="00FC0DF3"/>
    <w:rsid w:val="00FC74E9"/>
    <w:rsid w:val="00FD379B"/>
    <w:rsid w:val="00FD54C9"/>
    <w:rsid w:val="00FE27BE"/>
    <w:rsid w:val="00FE2ED1"/>
    <w:rsid w:val="00FE45F9"/>
    <w:rsid w:val="00FE717B"/>
    <w:rsid w:val="00FE753F"/>
    <w:rsid w:val="00FF2126"/>
    <w:rsid w:val="00FF52B0"/>
    <w:rsid w:val="00FF652E"/>
    <w:rsid w:val="00FF6E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591F9EF"/>
  <w15:docId w15:val="{B7B8D4BB-A898-4A1A-93BF-9219D4AEB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F21C5"/>
    <w:pPr>
      <w:autoSpaceDE w:val="0"/>
      <w:autoSpaceDN w:val="0"/>
      <w:adjustRightInd w:val="0"/>
      <w:spacing w:before="120" w:after="120"/>
    </w:pPr>
    <w:rPr>
      <w:sz w:val="24"/>
    </w:rPr>
  </w:style>
  <w:style w:type="paragraph" w:styleId="Heading1">
    <w:name w:val="heading 1"/>
    <w:basedOn w:val="Normal"/>
    <w:next w:val="Normal"/>
    <w:qFormat/>
    <w:rsid w:val="00600305"/>
    <w:pPr>
      <w:keepNext/>
      <w:pageBreakBefore/>
      <w:numPr>
        <w:numId w:val="3"/>
      </w:numPr>
      <w:spacing w:before="240" w:after="60"/>
      <w:outlineLvl w:val="0"/>
    </w:pPr>
    <w:rPr>
      <w:rFonts w:ascii="Arial" w:hAnsi="Arial" w:cs="Arial"/>
      <w:b/>
      <w:bCs/>
      <w:kern w:val="32"/>
      <w:sz w:val="40"/>
      <w:szCs w:val="40"/>
    </w:rPr>
  </w:style>
  <w:style w:type="paragraph" w:styleId="Heading2">
    <w:name w:val="heading 2"/>
    <w:basedOn w:val="Normal"/>
    <w:next w:val="Normal"/>
    <w:qFormat/>
    <w:rsid w:val="003F402D"/>
    <w:pPr>
      <w:keepNext/>
      <w:spacing w:before="360" w:after="60"/>
      <w:outlineLvl w:val="1"/>
    </w:pPr>
    <w:rPr>
      <w:rFonts w:ascii="Arial" w:hAnsi="Arial" w:cs="Arial"/>
      <w:b/>
      <w:bCs/>
      <w:i/>
      <w:iCs/>
      <w:sz w:val="28"/>
      <w:szCs w:val="28"/>
    </w:rPr>
  </w:style>
  <w:style w:type="paragraph" w:styleId="Heading3">
    <w:name w:val="heading 3"/>
    <w:basedOn w:val="Normal"/>
    <w:next w:val="Normal"/>
    <w:qFormat/>
    <w:rsid w:val="008F2226"/>
    <w:pPr>
      <w:keepNext/>
      <w:numPr>
        <w:ilvl w:val="2"/>
        <w:numId w:val="3"/>
      </w:numPr>
      <w:autoSpaceDE/>
      <w:autoSpaceDN/>
      <w:adjustRightInd/>
      <w:spacing w:before="240" w:after="60"/>
      <w:outlineLvl w:val="2"/>
    </w:pPr>
    <w:rPr>
      <w:rFonts w:ascii="Arial" w:hAnsi="Arial" w:cs="Arial"/>
      <w:b/>
      <w:bCs/>
      <w:szCs w:val="24"/>
    </w:rPr>
  </w:style>
  <w:style w:type="paragraph" w:styleId="Heading4">
    <w:name w:val="heading 4"/>
    <w:basedOn w:val="Normal"/>
    <w:next w:val="Normal"/>
    <w:qFormat/>
    <w:rsid w:val="0026347E"/>
    <w:pPr>
      <w:keepNext/>
      <w:numPr>
        <w:ilvl w:val="3"/>
        <w:numId w:val="3"/>
      </w:numPr>
      <w:spacing w:before="240" w:after="60"/>
      <w:outlineLvl w:val="3"/>
    </w:pPr>
    <w:rPr>
      <w:rFonts w:ascii="Arial" w:hAnsi="Arial" w:cs="Arial"/>
      <w:b/>
      <w:bCs/>
      <w:szCs w:val="24"/>
    </w:rPr>
  </w:style>
  <w:style w:type="paragraph" w:styleId="Heading5">
    <w:name w:val="heading 5"/>
    <w:basedOn w:val="Normal"/>
    <w:next w:val="Normal"/>
    <w:qFormat/>
    <w:rsid w:val="00C223B5"/>
    <w:pPr>
      <w:numPr>
        <w:ilvl w:val="4"/>
        <w:numId w:val="3"/>
      </w:numPr>
      <w:spacing w:before="240" w:after="60"/>
      <w:outlineLvl w:val="4"/>
    </w:pPr>
    <w:rPr>
      <w:b/>
      <w:bCs/>
      <w:i/>
      <w:iCs/>
      <w:sz w:val="26"/>
      <w:szCs w:val="26"/>
    </w:rPr>
  </w:style>
  <w:style w:type="paragraph" w:styleId="Heading6">
    <w:name w:val="heading 6"/>
    <w:basedOn w:val="Normal"/>
    <w:next w:val="Normal"/>
    <w:qFormat/>
    <w:rsid w:val="00C223B5"/>
    <w:pPr>
      <w:numPr>
        <w:ilvl w:val="5"/>
        <w:numId w:val="3"/>
      </w:numPr>
      <w:spacing w:before="240" w:after="60"/>
      <w:outlineLvl w:val="5"/>
    </w:pPr>
    <w:rPr>
      <w:b/>
      <w:bCs/>
      <w:sz w:val="22"/>
      <w:szCs w:val="22"/>
    </w:rPr>
  </w:style>
  <w:style w:type="paragraph" w:styleId="Heading7">
    <w:name w:val="heading 7"/>
    <w:basedOn w:val="Normal"/>
    <w:next w:val="Normal"/>
    <w:qFormat/>
    <w:rsid w:val="00C223B5"/>
    <w:pPr>
      <w:numPr>
        <w:ilvl w:val="6"/>
        <w:numId w:val="3"/>
      </w:numPr>
      <w:spacing w:before="240" w:after="60"/>
      <w:outlineLvl w:val="6"/>
    </w:pPr>
    <w:rPr>
      <w:szCs w:val="24"/>
    </w:rPr>
  </w:style>
  <w:style w:type="paragraph" w:styleId="Heading8">
    <w:name w:val="heading 8"/>
    <w:basedOn w:val="Normal"/>
    <w:next w:val="Normal"/>
    <w:qFormat/>
    <w:rsid w:val="00C223B5"/>
    <w:pPr>
      <w:numPr>
        <w:ilvl w:val="7"/>
        <w:numId w:val="3"/>
      </w:numPr>
      <w:spacing w:before="240" w:after="60"/>
      <w:outlineLvl w:val="7"/>
    </w:pPr>
    <w:rPr>
      <w:i/>
      <w:iCs/>
      <w:szCs w:val="24"/>
    </w:rPr>
  </w:style>
  <w:style w:type="paragraph" w:styleId="Heading9">
    <w:name w:val="heading 9"/>
    <w:basedOn w:val="Normal"/>
    <w:next w:val="Normal"/>
    <w:qFormat/>
    <w:rsid w:val="00C223B5"/>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471E8"/>
    <w:pPr>
      <w:autoSpaceDE/>
      <w:autoSpaceDN/>
      <w:adjustRightInd/>
      <w:spacing w:before="100" w:beforeAutospacing="1" w:after="100" w:afterAutospacing="1"/>
    </w:pPr>
    <w:rPr>
      <w:color w:val="000000"/>
      <w:szCs w:val="24"/>
    </w:rPr>
  </w:style>
  <w:style w:type="paragraph" w:styleId="Header">
    <w:name w:val="header"/>
    <w:basedOn w:val="Heading1"/>
    <w:rsid w:val="00E3084B"/>
    <w:pPr>
      <w:keepNext w:val="0"/>
      <w:numPr>
        <w:numId w:val="0"/>
      </w:numPr>
      <w:tabs>
        <w:tab w:val="right" w:pos="9270"/>
      </w:tabs>
      <w:spacing w:before="0" w:after="0"/>
    </w:pPr>
    <w:rPr>
      <w:rFonts w:ascii="Times New Roman" w:hAnsi="Times New Roman"/>
      <w:b w:val="0"/>
      <w:sz w:val="16"/>
    </w:rPr>
  </w:style>
  <w:style w:type="paragraph" w:styleId="Footer">
    <w:name w:val="footer"/>
    <w:basedOn w:val="Normal"/>
    <w:rsid w:val="00B82489"/>
    <w:pPr>
      <w:tabs>
        <w:tab w:val="center" w:pos="4320"/>
        <w:tab w:val="right" w:pos="8640"/>
      </w:tabs>
    </w:pPr>
  </w:style>
  <w:style w:type="character" w:styleId="PageNumber">
    <w:name w:val="page number"/>
    <w:basedOn w:val="DefaultParagraphFont"/>
    <w:rsid w:val="00AB46C2"/>
  </w:style>
  <w:style w:type="character" w:styleId="Hyperlink">
    <w:name w:val="Hyperlink"/>
    <w:uiPriority w:val="99"/>
    <w:rsid w:val="0042188A"/>
    <w:rPr>
      <w:strike w:val="0"/>
      <w:dstrike w:val="0"/>
      <w:color w:val="742A22"/>
      <w:u w:val="none"/>
      <w:effect w:val="none"/>
    </w:rPr>
  </w:style>
  <w:style w:type="character" w:customStyle="1" w:styleId="dropcap">
    <w:name w:val="dropcap"/>
    <w:basedOn w:val="DefaultParagraphFont"/>
    <w:rsid w:val="0042188A"/>
  </w:style>
  <w:style w:type="character" w:styleId="FollowedHyperlink">
    <w:name w:val="FollowedHyperlink"/>
    <w:rsid w:val="00056FF6"/>
    <w:rPr>
      <w:color w:val="800080"/>
      <w:u w:val="single"/>
    </w:rPr>
  </w:style>
  <w:style w:type="numbering" w:styleId="111111">
    <w:name w:val="Outline List 2"/>
    <w:basedOn w:val="NoList"/>
    <w:rsid w:val="007116B6"/>
    <w:pPr>
      <w:numPr>
        <w:numId w:val="1"/>
      </w:numPr>
    </w:pPr>
  </w:style>
  <w:style w:type="paragraph" w:customStyle="1" w:styleId="Style1">
    <w:name w:val="Style1"/>
    <w:basedOn w:val="Index1"/>
    <w:rsid w:val="00490FBF"/>
    <w:pPr>
      <w:shd w:val="clear" w:color="auto" w:fill="FFFFFF"/>
      <w:tabs>
        <w:tab w:val="num" w:pos="360"/>
      </w:tabs>
      <w:ind w:left="360" w:hanging="360"/>
    </w:pPr>
    <w:rPr>
      <w:b/>
      <w:bCs/>
      <w:color w:val="000000"/>
      <w:sz w:val="28"/>
      <w:szCs w:val="28"/>
    </w:rPr>
  </w:style>
  <w:style w:type="paragraph" w:styleId="TOC1">
    <w:name w:val="toc 1"/>
    <w:basedOn w:val="Normal"/>
    <w:next w:val="Normal"/>
    <w:autoRedefine/>
    <w:uiPriority w:val="39"/>
    <w:rsid w:val="007C4C26"/>
    <w:pPr>
      <w:spacing w:after="0"/>
    </w:pPr>
    <w:rPr>
      <w:rFonts w:asciiTheme="majorHAnsi" w:hAnsiTheme="majorHAnsi"/>
      <w:b/>
      <w:color w:val="548DD4"/>
      <w:szCs w:val="24"/>
    </w:rPr>
  </w:style>
  <w:style w:type="paragraph" w:styleId="TOC3">
    <w:name w:val="toc 3"/>
    <w:basedOn w:val="Normal"/>
    <w:next w:val="Normal"/>
    <w:autoRedefine/>
    <w:uiPriority w:val="39"/>
    <w:rsid w:val="00B35AE6"/>
    <w:pPr>
      <w:spacing w:before="0" w:after="0"/>
      <w:ind w:left="240"/>
    </w:pPr>
    <w:rPr>
      <w:rFonts w:asciiTheme="minorHAnsi" w:hAnsiTheme="minorHAnsi"/>
      <w:i/>
      <w:sz w:val="22"/>
      <w:szCs w:val="22"/>
    </w:rPr>
  </w:style>
  <w:style w:type="paragraph" w:styleId="Index1">
    <w:name w:val="index 1"/>
    <w:basedOn w:val="Normal"/>
    <w:next w:val="Normal"/>
    <w:autoRedefine/>
    <w:semiHidden/>
    <w:rsid w:val="00490FBF"/>
    <w:pPr>
      <w:ind w:left="200" w:hanging="200"/>
    </w:pPr>
  </w:style>
  <w:style w:type="paragraph" w:customStyle="1" w:styleId="Style2">
    <w:name w:val="Style2"/>
    <w:basedOn w:val="TOC2"/>
    <w:next w:val="ListNumber2"/>
    <w:rsid w:val="00B35AE6"/>
    <w:pPr>
      <w:numPr>
        <w:numId w:val="4"/>
      </w:numPr>
      <w:ind w:left="1224" w:hanging="504"/>
    </w:pPr>
    <w:rPr>
      <w:i/>
    </w:rPr>
  </w:style>
  <w:style w:type="paragraph" w:styleId="TOC4">
    <w:name w:val="toc 4"/>
    <w:basedOn w:val="Normal"/>
    <w:next w:val="Normal"/>
    <w:autoRedefine/>
    <w:uiPriority w:val="39"/>
    <w:rsid w:val="007C4C26"/>
    <w:pPr>
      <w:pBdr>
        <w:between w:val="double" w:sz="6" w:space="0" w:color="auto"/>
      </w:pBdr>
      <w:spacing w:before="0" w:after="0"/>
      <w:ind w:left="480"/>
    </w:pPr>
    <w:rPr>
      <w:rFonts w:asciiTheme="minorHAnsi" w:hAnsiTheme="minorHAnsi"/>
      <w:sz w:val="20"/>
    </w:rPr>
  </w:style>
  <w:style w:type="paragraph" w:styleId="TOC2">
    <w:name w:val="toc 2"/>
    <w:basedOn w:val="Normal"/>
    <w:next w:val="Normal"/>
    <w:autoRedefine/>
    <w:uiPriority w:val="39"/>
    <w:rsid w:val="00B35AE6"/>
    <w:pPr>
      <w:spacing w:before="0" w:after="0"/>
    </w:pPr>
    <w:rPr>
      <w:rFonts w:asciiTheme="minorHAnsi" w:hAnsiTheme="minorHAnsi"/>
      <w:sz w:val="22"/>
      <w:szCs w:val="22"/>
    </w:rPr>
  </w:style>
  <w:style w:type="paragraph" w:styleId="ListNumber2">
    <w:name w:val="List Number 2"/>
    <w:basedOn w:val="Normal"/>
    <w:rsid w:val="00B35AE6"/>
    <w:pPr>
      <w:numPr>
        <w:numId w:val="2"/>
      </w:numPr>
    </w:pPr>
  </w:style>
  <w:style w:type="paragraph" w:styleId="FootnoteText">
    <w:name w:val="footnote text"/>
    <w:basedOn w:val="Caption"/>
    <w:link w:val="FootnoteTextChar"/>
    <w:uiPriority w:val="99"/>
    <w:rsid w:val="00DE26C1"/>
    <w:rPr>
      <w:color w:val="auto"/>
      <w:sz w:val="20"/>
      <w:szCs w:val="20"/>
    </w:rPr>
  </w:style>
  <w:style w:type="character" w:styleId="FootnoteReference">
    <w:name w:val="footnote reference"/>
    <w:uiPriority w:val="99"/>
    <w:rsid w:val="00AC58A2"/>
    <w:rPr>
      <w:vertAlign w:val="superscript"/>
    </w:rPr>
  </w:style>
  <w:style w:type="paragraph" w:styleId="TOCHeading">
    <w:name w:val="TOC Heading"/>
    <w:basedOn w:val="Heading1"/>
    <w:next w:val="Normal"/>
    <w:uiPriority w:val="39"/>
    <w:qFormat/>
    <w:rsid w:val="0012409F"/>
    <w:pPr>
      <w:keepLines/>
      <w:numPr>
        <w:numId w:val="0"/>
      </w:numPr>
      <w:autoSpaceDE/>
      <w:autoSpaceDN/>
      <w:adjustRightInd/>
      <w:spacing w:before="480" w:after="0" w:line="276" w:lineRule="auto"/>
      <w:outlineLvl w:val="9"/>
    </w:pPr>
    <w:rPr>
      <w:rFonts w:ascii="Cambria" w:hAnsi="Cambria"/>
      <w:color w:val="365F91"/>
      <w:kern w:val="0"/>
      <w:sz w:val="28"/>
      <w:szCs w:val="28"/>
    </w:rPr>
  </w:style>
  <w:style w:type="paragraph" w:styleId="BalloonText">
    <w:name w:val="Balloon Text"/>
    <w:basedOn w:val="Normal"/>
    <w:link w:val="BalloonTextChar"/>
    <w:rsid w:val="0012409F"/>
    <w:rPr>
      <w:rFonts w:ascii="Tahoma" w:hAnsi="Tahoma" w:cs="Tahoma"/>
      <w:sz w:val="16"/>
      <w:szCs w:val="16"/>
    </w:rPr>
  </w:style>
  <w:style w:type="character" w:customStyle="1" w:styleId="BalloonTextChar">
    <w:name w:val="Balloon Text Char"/>
    <w:link w:val="BalloonText"/>
    <w:rsid w:val="0012409F"/>
    <w:rPr>
      <w:rFonts w:ascii="Tahoma" w:hAnsi="Tahoma" w:cs="Tahoma"/>
      <w:sz w:val="16"/>
      <w:szCs w:val="16"/>
    </w:rPr>
  </w:style>
  <w:style w:type="paragraph" w:styleId="Caption">
    <w:name w:val="caption"/>
    <w:basedOn w:val="Normal"/>
    <w:next w:val="Normal"/>
    <w:qFormat/>
    <w:rsid w:val="0012409F"/>
    <w:pPr>
      <w:spacing w:after="200"/>
    </w:pPr>
    <w:rPr>
      <w:b/>
      <w:bCs/>
      <w:color w:val="4F81BD"/>
      <w:sz w:val="18"/>
      <w:szCs w:val="18"/>
    </w:rPr>
  </w:style>
  <w:style w:type="table" w:styleId="TableGrid">
    <w:name w:val="Table Grid"/>
    <w:basedOn w:val="TableNormal"/>
    <w:uiPriority w:val="59"/>
    <w:rsid w:val="009E2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7531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226"/>
    <w:pPr>
      <w:numPr>
        <w:numId w:val="5"/>
      </w:numPr>
      <w:ind w:left="720"/>
      <w:contextualSpacing/>
    </w:pPr>
  </w:style>
  <w:style w:type="character" w:customStyle="1" w:styleId="FootnoteTextChar">
    <w:name w:val="Footnote Text Char"/>
    <w:basedOn w:val="DefaultParagraphFont"/>
    <w:link w:val="FootnoteText"/>
    <w:uiPriority w:val="99"/>
    <w:rsid w:val="00DE26C1"/>
    <w:rPr>
      <w:b/>
      <w:bCs/>
    </w:rPr>
  </w:style>
  <w:style w:type="paragraph" w:styleId="BodyText">
    <w:name w:val="Body Text"/>
    <w:basedOn w:val="Normal"/>
    <w:link w:val="BodyTextChar"/>
    <w:uiPriority w:val="1"/>
    <w:qFormat/>
    <w:rsid w:val="005A6A84"/>
    <w:pPr>
      <w:adjustRightInd/>
    </w:pPr>
    <w:rPr>
      <w:sz w:val="20"/>
    </w:rPr>
  </w:style>
  <w:style w:type="character" w:customStyle="1" w:styleId="BodyTextChar">
    <w:name w:val="Body Text Char"/>
    <w:basedOn w:val="DefaultParagraphFont"/>
    <w:link w:val="BodyText"/>
    <w:uiPriority w:val="1"/>
    <w:rsid w:val="005A6A84"/>
  </w:style>
  <w:style w:type="paragraph" w:customStyle="1" w:styleId="TableParagraph">
    <w:name w:val="Table Paragraph"/>
    <w:basedOn w:val="Normal"/>
    <w:uiPriority w:val="1"/>
    <w:qFormat/>
    <w:rsid w:val="005A6A84"/>
    <w:pPr>
      <w:adjustRightInd/>
    </w:pPr>
    <w:rPr>
      <w:sz w:val="22"/>
      <w:szCs w:val="22"/>
    </w:rPr>
  </w:style>
  <w:style w:type="character" w:customStyle="1" w:styleId="normaltextrun">
    <w:name w:val="normaltextrun"/>
    <w:basedOn w:val="DefaultParagraphFont"/>
    <w:rsid w:val="007074EB"/>
  </w:style>
  <w:style w:type="paragraph" w:styleId="Quote">
    <w:name w:val="Quote"/>
    <w:basedOn w:val="Normal"/>
    <w:next w:val="Normal"/>
    <w:link w:val="QuoteChar"/>
    <w:uiPriority w:val="29"/>
    <w:qFormat/>
    <w:rsid w:val="008D4D1E"/>
    <w:pPr>
      <w:autoSpaceDE/>
      <w:autoSpaceDN/>
      <w:adjustRightInd/>
      <w:spacing w:before="0"/>
    </w:pPr>
    <w:rPr>
      <w:rFonts w:asciiTheme="minorHAnsi" w:eastAsiaTheme="minorEastAsia" w:hAnsiTheme="minorHAnsi" w:cstheme="minorBidi"/>
      <w:i/>
      <w:iCs/>
      <w:color w:val="000000" w:themeColor="text1"/>
      <w:szCs w:val="24"/>
    </w:rPr>
  </w:style>
  <w:style w:type="character" w:customStyle="1" w:styleId="QuoteChar">
    <w:name w:val="Quote Char"/>
    <w:basedOn w:val="DefaultParagraphFont"/>
    <w:link w:val="Quote"/>
    <w:uiPriority w:val="29"/>
    <w:rsid w:val="008D4D1E"/>
    <w:rPr>
      <w:rFonts w:asciiTheme="minorHAnsi" w:eastAsiaTheme="minorEastAsia" w:hAnsiTheme="minorHAnsi" w:cstheme="minorBidi"/>
      <w:i/>
      <w:iCs/>
      <w:color w:val="000000" w:themeColor="text1"/>
      <w:sz w:val="24"/>
      <w:szCs w:val="24"/>
    </w:rPr>
  </w:style>
  <w:style w:type="character" w:styleId="CommentReference">
    <w:name w:val="annotation reference"/>
    <w:basedOn w:val="DefaultParagraphFont"/>
    <w:uiPriority w:val="99"/>
    <w:semiHidden/>
    <w:unhideWhenUsed/>
    <w:rsid w:val="00AA464B"/>
    <w:rPr>
      <w:sz w:val="16"/>
      <w:szCs w:val="16"/>
    </w:rPr>
  </w:style>
  <w:style w:type="paragraph" w:styleId="CommentText">
    <w:name w:val="annotation text"/>
    <w:basedOn w:val="Normal"/>
    <w:link w:val="CommentTextChar"/>
    <w:uiPriority w:val="99"/>
    <w:unhideWhenUsed/>
    <w:rsid w:val="00AA464B"/>
    <w:pPr>
      <w:autoSpaceDE/>
      <w:autoSpaceDN/>
      <w:adjustRightInd/>
      <w:spacing w:before="0" w:after="0"/>
    </w:pPr>
    <w:rPr>
      <w:rFonts w:asciiTheme="minorHAnsi" w:eastAsiaTheme="minorEastAsia" w:hAnsiTheme="minorHAnsi" w:cstheme="minorBidi"/>
      <w:sz w:val="20"/>
    </w:rPr>
  </w:style>
  <w:style w:type="character" w:customStyle="1" w:styleId="CommentTextChar">
    <w:name w:val="Comment Text Char"/>
    <w:basedOn w:val="DefaultParagraphFont"/>
    <w:link w:val="CommentText"/>
    <w:uiPriority w:val="99"/>
    <w:rsid w:val="00AA464B"/>
    <w:rPr>
      <w:rFonts w:asciiTheme="minorHAnsi" w:eastAsiaTheme="minorEastAsia" w:hAnsiTheme="minorHAnsi" w:cstheme="minorBidi"/>
    </w:rPr>
  </w:style>
  <w:style w:type="character" w:styleId="IntenseEmphasis">
    <w:name w:val="Intense Emphasis"/>
    <w:basedOn w:val="DefaultParagraphFont"/>
    <w:uiPriority w:val="21"/>
    <w:qFormat/>
    <w:rsid w:val="00CB2F70"/>
    <w:rPr>
      <w:b/>
      <w:bCs/>
      <w:i/>
      <w:iCs/>
      <w:color w:val="4F81BD" w:themeColor="accent1"/>
    </w:rPr>
  </w:style>
  <w:style w:type="character" w:styleId="IntenseReference">
    <w:name w:val="Intense Reference"/>
    <w:basedOn w:val="DefaultParagraphFont"/>
    <w:uiPriority w:val="32"/>
    <w:qFormat/>
    <w:rsid w:val="00CB2F70"/>
    <w:rPr>
      <w:b/>
      <w:bCs/>
      <w:smallCaps/>
      <w:color w:val="C0504D" w:themeColor="accent2"/>
      <w:spacing w:val="5"/>
      <w:u w:val="single"/>
    </w:rPr>
  </w:style>
  <w:style w:type="paragraph" w:styleId="Revision">
    <w:name w:val="Revision"/>
    <w:hidden/>
    <w:uiPriority w:val="99"/>
    <w:semiHidden/>
    <w:rsid w:val="00426FB0"/>
    <w:rPr>
      <w:sz w:val="24"/>
    </w:rPr>
  </w:style>
  <w:style w:type="paragraph" w:styleId="CommentSubject">
    <w:name w:val="annotation subject"/>
    <w:basedOn w:val="CommentText"/>
    <w:next w:val="CommentText"/>
    <w:link w:val="CommentSubjectChar"/>
    <w:semiHidden/>
    <w:unhideWhenUsed/>
    <w:rsid w:val="00AD086E"/>
    <w:pPr>
      <w:widowControl w:val="0"/>
      <w:autoSpaceDE w:val="0"/>
      <w:autoSpaceDN w:val="0"/>
      <w:adjustRightInd w:val="0"/>
      <w:spacing w:before="120" w:after="120"/>
    </w:pPr>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sid w:val="00AD086E"/>
    <w:rPr>
      <w:rFonts w:asciiTheme="minorHAnsi" w:eastAsiaTheme="minorEastAsia" w:hAnsiTheme="minorHAnsi" w:cstheme="minorBidi"/>
      <w:b/>
      <w:bCs/>
    </w:rPr>
  </w:style>
  <w:style w:type="paragraph" w:styleId="TOC5">
    <w:name w:val="toc 5"/>
    <w:basedOn w:val="Normal"/>
    <w:next w:val="Normal"/>
    <w:autoRedefine/>
    <w:uiPriority w:val="39"/>
    <w:unhideWhenUsed/>
    <w:rsid w:val="00581493"/>
    <w:pPr>
      <w:pBdr>
        <w:between w:val="double" w:sz="6" w:space="0" w:color="auto"/>
      </w:pBdr>
      <w:spacing w:before="0" w:after="0"/>
      <w:ind w:left="720"/>
    </w:pPr>
    <w:rPr>
      <w:rFonts w:asciiTheme="minorHAnsi" w:hAnsiTheme="minorHAnsi"/>
      <w:sz w:val="20"/>
    </w:rPr>
  </w:style>
  <w:style w:type="paragraph" w:styleId="TOC6">
    <w:name w:val="toc 6"/>
    <w:basedOn w:val="Normal"/>
    <w:next w:val="Normal"/>
    <w:autoRedefine/>
    <w:uiPriority w:val="39"/>
    <w:unhideWhenUsed/>
    <w:rsid w:val="00581493"/>
    <w:pPr>
      <w:pBdr>
        <w:between w:val="double" w:sz="6" w:space="0" w:color="auto"/>
      </w:pBdr>
      <w:spacing w:before="0" w:after="0"/>
      <w:ind w:left="960"/>
    </w:pPr>
    <w:rPr>
      <w:rFonts w:asciiTheme="minorHAnsi" w:hAnsiTheme="minorHAnsi"/>
      <w:sz w:val="20"/>
    </w:rPr>
  </w:style>
  <w:style w:type="paragraph" w:styleId="TOC7">
    <w:name w:val="toc 7"/>
    <w:basedOn w:val="Normal"/>
    <w:next w:val="Normal"/>
    <w:autoRedefine/>
    <w:uiPriority w:val="39"/>
    <w:unhideWhenUsed/>
    <w:rsid w:val="00581493"/>
    <w:pPr>
      <w:pBdr>
        <w:between w:val="double" w:sz="6" w:space="0" w:color="auto"/>
      </w:pBdr>
      <w:spacing w:before="0" w:after="0"/>
      <w:ind w:left="1200"/>
    </w:pPr>
    <w:rPr>
      <w:rFonts w:asciiTheme="minorHAnsi" w:hAnsiTheme="minorHAnsi"/>
      <w:sz w:val="20"/>
    </w:rPr>
  </w:style>
  <w:style w:type="paragraph" w:styleId="TOC8">
    <w:name w:val="toc 8"/>
    <w:basedOn w:val="Normal"/>
    <w:next w:val="Normal"/>
    <w:autoRedefine/>
    <w:uiPriority w:val="39"/>
    <w:unhideWhenUsed/>
    <w:rsid w:val="00581493"/>
    <w:pPr>
      <w:pBdr>
        <w:between w:val="double" w:sz="6" w:space="0" w:color="auto"/>
      </w:pBdr>
      <w:spacing w:before="0" w:after="0"/>
      <w:ind w:left="1440"/>
    </w:pPr>
    <w:rPr>
      <w:rFonts w:asciiTheme="minorHAnsi" w:hAnsiTheme="minorHAnsi"/>
      <w:sz w:val="20"/>
    </w:rPr>
  </w:style>
  <w:style w:type="paragraph" w:styleId="TOC9">
    <w:name w:val="toc 9"/>
    <w:basedOn w:val="Normal"/>
    <w:next w:val="Normal"/>
    <w:autoRedefine/>
    <w:uiPriority w:val="39"/>
    <w:unhideWhenUsed/>
    <w:rsid w:val="00581493"/>
    <w:pPr>
      <w:pBdr>
        <w:between w:val="double" w:sz="6" w:space="0" w:color="auto"/>
      </w:pBdr>
      <w:spacing w:before="0" w:after="0"/>
      <w:ind w:left="1680"/>
    </w:pPr>
    <w:rPr>
      <w:rFonts w:asciiTheme="minorHAnsi" w:hAnsiTheme="minorHAnsi"/>
      <w:sz w:val="20"/>
    </w:rPr>
  </w:style>
  <w:style w:type="character" w:styleId="Strong">
    <w:name w:val="Strong"/>
    <w:basedOn w:val="DefaultParagraphFont"/>
    <w:uiPriority w:val="22"/>
    <w:qFormat/>
    <w:rsid w:val="00210214"/>
    <w:rPr>
      <w:b/>
      <w:bCs/>
    </w:rPr>
  </w:style>
  <w:style w:type="character" w:styleId="Emphasis">
    <w:name w:val="Emphasis"/>
    <w:basedOn w:val="DefaultParagraphFont"/>
    <w:uiPriority w:val="20"/>
    <w:qFormat/>
    <w:rsid w:val="00210214"/>
    <w:rPr>
      <w:i/>
      <w:iCs/>
    </w:rPr>
  </w:style>
  <w:style w:type="paragraph" w:customStyle="1" w:styleId="Default">
    <w:name w:val="Default"/>
    <w:rsid w:val="00CC1C0D"/>
    <w:pPr>
      <w:widowControl w:val="0"/>
      <w:autoSpaceDE w:val="0"/>
      <w:autoSpaceDN w:val="0"/>
      <w:adjustRightInd w:val="0"/>
    </w:pPr>
    <w:rPr>
      <w:color w:val="000000"/>
      <w:sz w:val="24"/>
      <w:szCs w:val="24"/>
    </w:rPr>
  </w:style>
  <w:style w:type="paragraph" w:styleId="DocumentMap">
    <w:name w:val="Document Map"/>
    <w:basedOn w:val="Normal"/>
    <w:link w:val="DocumentMapChar"/>
    <w:semiHidden/>
    <w:unhideWhenUsed/>
    <w:rsid w:val="00425F22"/>
    <w:pPr>
      <w:spacing w:before="0" w:after="0"/>
    </w:pPr>
    <w:rPr>
      <w:rFonts w:ascii="Lucida Grande" w:hAnsi="Lucida Grande" w:cs="Lucida Grande"/>
      <w:szCs w:val="24"/>
    </w:rPr>
  </w:style>
  <w:style w:type="character" w:customStyle="1" w:styleId="DocumentMapChar">
    <w:name w:val="Document Map Char"/>
    <w:basedOn w:val="DefaultParagraphFont"/>
    <w:link w:val="DocumentMap"/>
    <w:semiHidden/>
    <w:rsid w:val="00425F22"/>
    <w:rPr>
      <w:rFonts w:ascii="Lucida Grande" w:hAnsi="Lucida Grande" w:cs="Lucida Grande"/>
      <w:sz w:val="24"/>
      <w:szCs w:val="24"/>
    </w:rPr>
  </w:style>
  <w:style w:type="character" w:customStyle="1" w:styleId="apple-converted-space">
    <w:name w:val="apple-converted-space"/>
    <w:basedOn w:val="DefaultParagraphFont"/>
    <w:rsid w:val="00891610"/>
  </w:style>
  <w:style w:type="table" w:customStyle="1" w:styleId="RiskReport">
    <w:name w:val="RiskReport"/>
    <w:basedOn w:val="TableNormal"/>
    <w:uiPriority w:val="99"/>
    <w:rsid w:val="002F2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color w:val="FFFFFF" w:themeColor="background1"/>
      </w:rPr>
      <w:tblPr/>
      <w:tcPr>
        <w:shd w:val="clear" w:color="auto" w:fill="4F81BD"/>
        <w:vAlign w:val="center"/>
      </w:tcPr>
    </w:tblStylePr>
  </w:style>
  <w:style w:type="paragraph" w:styleId="TableofFigures">
    <w:name w:val="table of figures"/>
    <w:basedOn w:val="Normal"/>
    <w:next w:val="Normal"/>
    <w:semiHidden/>
    <w:unhideWhenUsed/>
    <w:rsid w:val="00137A26"/>
    <w:pPr>
      <w:spacing w:after="0"/>
    </w:pPr>
  </w:style>
  <w:style w:type="paragraph" w:styleId="EndnoteText">
    <w:name w:val="endnote text"/>
    <w:basedOn w:val="Normal"/>
    <w:link w:val="EndnoteTextChar"/>
    <w:semiHidden/>
    <w:unhideWhenUsed/>
    <w:rsid w:val="005E2853"/>
    <w:pPr>
      <w:spacing w:before="0" w:after="0"/>
    </w:pPr>
    <w:rPr>
      <w:sz w:val="20"/>
    </w:rPr>
  </w:style>
  <w:style w:type="character" w:customStyle="1" w:styleId="EndnoteTextChar">
    <w:name w:val="Endnote Text Char"/>
    <w:basedOn w:val="DefaultParagraphFont"/>
    <w:link w:val="EndnoteText"/>
    <w:semiHidden/>
    <w:rsid w:val="005E2853"/>
  </w:style>
  <w:style w:type="character" w:styleId="EndnoteReference">
    <w:name w:val="endnote reference"/>
    <w:basedOn w:val="DefaultParagraphFont"/>
    <w:semiHidden/>
    <w:unhideWhenUsed/>
    <w:rsid w:val="005E28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20511">
      <w:bodyDiv w:val="1"/>
      <w:marLeft w:val="0"/>
      <w:marRight w:val="0"/>
      <w:marTop w:val="0"/>
      <w:marBottom w:val="0"/>
      <w:divBdr>
        <w:top w:val="none" w:sz="0" w:space="0" w:color="auto"/>
        <w:left w:val="none" w:sz="0" w:space="0" w:color="auto"/>
        <w:bottom w:val="none" w:sz="0" w:space="0" w:color="auto"/>
        <w:right w:val="none" w:sz="0" w:space="0" w:color="auto"/>
      </w:divBdr>
    </w:div>
    <w:div w:id="98331633">
      <w:bodyDiv w:val="1"/>
      <w:marLeft w:val="0"/>
      <w:marRight w:val="0"/>
      <w:marTop w:val="0"/>
      <w:marBottom w:val="0"/>
      <w:divBdr>
        <w:top w:val="none" w:sz="0" w:space="0" w:color="auto"/>
        <w:left w:val="none" w:sz="0" w:space="0" w:color="auto"/>
        <w:bottom w:val="none" w:sz="0" w:space="0" w:color="auto"/>
        <w:right w:val="none" w:sz="0" w:space="0" w:color="auto"/>
      </w:divBdr>
    </w:div>
    <w:div w:id="200826123">
      <w:bodyDiv w:val="1"/>
      <w:marLeft w:val="0"/>
      <w:marRight w:val="0"/>
      <w:marTop w:val="0"/>
      <w:marBottom w:val="0"/>
      <w:divBdr>
        <w:top w:val="none" w:sz="0" w:space="0" w:color="auto"/>
        <w:left w:val="none" w:sz="0" w:space="0" w:color="auto"/>
        <w:bottom w:val="none" w:sz="0" w:space="0" w:color="auto"/>
        <w:right w:val="none" w:sz="0" w:space="0" w:color="auto"/>
      </w:divBdr>
    </w:div>
    <w:div w:id="212037591">
      <w:bodyDiv w:val="1"/>
      <w:marLeft w:val="0"/>
      <w:marRight w:val="0"/>
      <w:marTop w:val="0"/>
      <w:marBottom w:val="0"/>
      <w:divBdr>
        <w:top w:val="none" w:sz="0" w:space="0" w:color="auto"/>
        <w:left w:val="none" w:sz="0" w:space="0" w:color="auto"/>
        <w:bottom w:val="none" w:sz="0" w:space="0" w:color="auto"/>
        <w:right w:val="none" w:sz="0" w:space="0" w:color="auto"/>
      </w:divBdr>
    </w:div>
    <w:div w:id="540092482">
      <w:bodyDiv w:val="1"/>
      <w:marLeft w:val="0"/>
      <w:marRight w:val="0"/>
      <w:marTop w:val="0"/>
      <w:marBottom w:val="0"/>
      <w:divBdr>
        <w:top w:val="none" w:sz="0" w:space="0" w:color="auto"/>
        <w:left w:val="none" w:sz="0" w:space="0" w:color="auto"/>
        <w:bottom w:val="none" w:sz="0" w:space="0" w:color="auto"/>
        <w:right w:val="none" w:sz="0" w:space="0" w:color="auto"/>
      </w:divBdr>
    </w:div>
    <w:div w:id="974290281">
      <w:bodyDiv w:val="1"/>
      <w:marLeft w:val="0"/>
      <w:marRight w:val="0"/>
      <w:marTop w:val="0"/>
      <w:marBottom w:val="0"/>
      <w:divBdr>
        <w:top w:val="none" w:sz="0" w:space="0" w:color="auto"/>
        <w:left w:val="none" w:sz="0" w:space="0" w:color="auto"/>
        <w:bottom w:val="none" w:sz="0" w:space="0" w:color="auto"/>
        <w:right w:val="none" w:sz="0" w:space="0" w:color="auto"/>
      </w:divBdr>
    </w:div>
    <w:div w:id="1105347552">
      <w:bodyDiv w:val="1"/>
      <w:marLeft w:val="0"/>
      <w:marRight w:val="0"/>
      <w:marTop w:val="0"/>
      <w:marBottom w:val="0"/>
      <w:divBdr>
        <w:top w:val="none" w:sz="0" w:space="0" w:color="auto"/>
        <w:left w:val="none" w:sz="0" w:space="0" w:color="auto"/>
        <w:bottom w:val="none" w:sz="0" w:space="0" w:color="auto"/>
        <w:right w:val="none" w:sz="0" w:space="0" w:color="auto"/>
      </w:divBdr>
    </w:div>
    <w:div w:id="1225335820">
      <w:bodyDiv w:val="1"/>
      <w:marLeft w:val="0"/>
      <w:marRight w:val="0"/>
      <w:marTop w:val="0"/>
      <w:marBottom w:val="0"/>
      <w:divBdr>
        <w:top w:val="none" w:sz="0" w:space="0" w:color="auto"/>
        <w:left w:val="none" w:sz="0" w:space="0" w:color="auto"/>
        <w:bottom w:val="none" w:sz="0" w:space="0" w:color="auto"/>
        <w:right w:val="none" w:sz="0" w:space="0" w:color="auto"/>
      </w:divBdr>
    </w:div>
    <w:div w:id="1366636280">
      <w:bodyDiv w:val="1"/>
      <w:marLeft w:val="0"/>
      <w:marRight w:val="0"/>
      <w:marTop w:val="0"/>
      <w:marBottom w:val="0"/>
      <w:divBdr>
        <w:top w:val="none" w:sz="0" w:space="0" w:color="auto"/>
        <w:left w:val="none" w:sz="0" w:space="0" w:color="auto"/>
        <w:bottom w:val="none" w:sz="0" w:space="0" w:color="auto"/>
        <w:right w:val="none" w:sz="0" w:space="0" w:color="auto"/>
      </w:divBdr>
    </w:div>
    <w:div w:id="1405103623">
      <w:bodyDiv w:val="1"/>
      <w:marLeft w:val="0"/>
      <w:marRight w:val="0"/>
      <w:marTop w:val="0"/>
      <w:marBottom w:val="0"/>
      <w:divBdr>
        <w:top w:val="none" w:sz="0" w:space="0" w:color="auto"/>
        <w:left w:val="none" w:sz="0" w:space="0" w:color="auto"/>
        <w:bottom w:val="none" w:sz="0" w:space="0" w:color="auto"/>
        <w:right w:val="none" w:sz="0" w:space="0" w:color="auto"/>
      </w:divBdr>
      <w:divsChild>
        <w:div w:id="633020420">
          <w:marLeft w:val="0"/>
          <w:marRight w:val="0"/>
          <w:marTop w:val="150"/>
          <w:marBottom w:val="150"/>
          <w:divBdr>
            <w:top w:val="none" w:sz="0" w:space="0" w:color="auto"/>
            <w:left w:val="single" w:sz="6" w:space="0" w:color="1A5829"/>
            <w:bottom w:val="single" w:sz="6" w:space="0" w:color="1A5829"/>
            <w:right w:val="single" w:sz="6" w:space="0" w:color="1A5829"/>
          </w:divBdr>
          <w:divsChild>
            <w:div w:id="14151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043606">
      <w:bodyDiv w:val="1"/>
      <w:marLeft w:val="0"/>
      <w:marRight w:val="0"/>
      <w:marTop w:val="0"/>
      <w:marBottom w:val="0"/>
      <w:divBdr>
        <w:top w:val="none" w:sz="0" w:space="0" w:color="auto"/>
        <w:left w:val="none" w:sz="0" w:space="0" w:color="auto"/>
        <w:bottom w:val="none" w:sz="0" w:space="0" w:color="auto"/>
        <w:right w:val="none" w:sz="0" w:space="0" w:color="auto"/>
      </w:divBdr>
    </w:div>
    <w:div w:id="1647391263">
      <w:bodyDiv w:val="1"/>
      <w:marLeft w:val="0"/>
      <w:marRight w:val="0"/>
      <w:marTop w:val="0"/>
      <w:marBottom w:val="0"/>
      <w:divBdr>
        <w:top w:val="none" w:sz="0" w:space="0" w:color="auto"/>
        <w:left w:val="none" w:sz="0" w:space="0" w:color="auto"/>
        <w:bottom w:val="none" w:sz="0" w:space="0" w:color="auto"/>
        <w:right w:val="none" w:sz="0" w:space="0" w:color="auto"/>
      </w:divBdr>
    </w:div>
    <w:div w:id="1653023961">
      <w:bodyDiv w:val="1"/>
      <w:marLeft w:val="0"/>
      <w:marRight w:val="0"/>
      <w:marTop w:val="0"/>
      <w:marBottom w:val="0"/>
      <w:divBdr>
        <w:top w:val="none" w:sz="0" w:space="0" w:color="auto"/>
        <w:left w:val="none" w:sz="0" w:space="0" w:color="auto"/>
        <w:bottom w:val="none" w:sz="0" w:space="0" w:color="auto"/>
        <w:right w:val="none" w:sz="0" w:space="0" w:color="auto"/>
      </w:divBdr>
    </w:div>
    <w:div w:id="2101639189">
      <w:bodyDiv w:val="1"/>
      <w:marLeft w:val="0"/>
      <w:marRight w:val="0"/>
      <w:marTop w:val="0"/>
      <w:marBottom w:val="0"/>
      <w:divBdr>
        <w:top w:val="none" w:sz="0" w:space="0" w:color="auto"/>
        <w:left w:val="none" w:sz="0" w:space="0" w:color="auto"/>
        <w:bottom w:val="none" w:sz="0" w:space="0" w:color="auto"/>
        <w:right w:val="none" w:sz="0" w:space="0" w:color="auto"/>
      </w:divBdr>
    </w:div>
    <w:div w:id="213682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744F8-4A3C-4556-9F48-AF46B3CDD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762</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Focus Group 1D_Dec 05_Final Report.doc</vt:lpstr>
    </vt:vector>
  </TitlesOfParts>
  <Company>Federal Communications Commission</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Focus Group 1D_Dec 05_Final Report.doc</dc:title>
  <dc:creator>Jeffery Goldthorp</dc:creator>
  <cp:lastModifiedBy>Suzon Cameron</cp:lastModifiedBy>
  <cp:revision>4</cp:revision>
  <cp:lastPrinted>2018-09-15T17:39:00Z</cp:lastPrinted>
  <dcterms:created xsi:type="dcterms:W3CDTF">2018-12-04T18:30:00Z</dcterms:created>
  <dcterms:modified xsi:type="dcterms:W3CDTF">2018-12-13T19:39:00Z</dcterms:modified>
</cp:coreProperties>
</file>