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B043DB" w:rsidP="00B6794F">
            <w:pPr>
              <w:tabs>
                <w:tab w:val="left" w:pos="630"/>
              </w:tabs>
              <w:spacing w:after="120"/>
              <w:rPr>
                <w:iCs/>
                <w:color w:val="000000"/>
                <w:sz w:val="22"/>
                <w:szCs w:val="22"/>
              </w:rPr>
            </w:pPr>
            <w:r>
              <w:rPr>
                <w:iCs/>
                <w:color w:val="000000"/>
                <w:sz w:val="22"/>
                <w:szCs w:val="22"/>
              </w:rPr>
              <w:t>Utah</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B043DB" w:rsidP="00F87B4F">
            <w:pPr>
              <w:tabs>
                <w:tab w:val="left" w:pos="630"/>
              </w:tabs>
              <w:spacing w:after="120"/>
              <w:rPr>
                <w:iCs/>
                <w:color w:val="000000"/>
                <w:sz w:val="22"/>
                <w:szCs w:val="22"/>
              </w:rPr>
            </w:pPr>
            <w:r>
              <w:rPr>
                <w:iCs/>
                <w:color w:val="000000"/>
                <w:sz w:val="22"/>
                <w:szCs w:val="22"/>
              </w:rPr>
              <w:t>Melanie Crittenden</w:t>
            </w:r>
          </w:p>
        </w:tc>
        <w:tc>
          <w:tcPr>
            <w:tcW w:w="2811" w:type="dxa"/>
          </w:tcPr>
          <w:p w:rsidR="00B97CF0" w:rsidRPr="00B75AAC" w:rsidRDefault="00B043DB" w:rsidP="00F87B4F">
            <w:pPr>
              <w:tabs>
                <w:tab w:val="left" w:pos="630"/>
              </w:tabs>
              <w:spacing w:after="120"/>
              <w:rPr>
                <w:iCs/>
                <w:color w:val="000000"/>
                <w:sz w:val="22"/>
                <w:szCs w:val="22"/>
              </w:rPr>
            </w:pPr>
            <w:r>
              <w:rPr>
                <w:iCs/>
                <w:color w:val="000000"/>
                <w:sz w:val="22"/>
                <w:szCs w:val="22"/>
              </w:rPr>
              <w:t>911 Division Director</w:t>
            </w:r>
          </w:p>
        </w:tc>
        <w:tc>
          <w:tcPr>
            <w:tcW w:w="3362" w:type="dxa"/>
          </w:tcPr>
          <w:p w:rsidR="00B97CF0" w:rsidRPr="00B75AAC" w:rsidRDefault="00B043DB" w:rsidP="00F87B4F">
            <w:pPr>
              <w:tabs>
                <w:tab w:val="left" w:pos="630"/>
              </w:tabs>
              <w:spacing w:after="120"/>
              <w:rPr>
                <w:iCs/>
                <w:color w:val="000000"/>
                <w:sz w:val="22"/>
                <w:szCs w:val="22"/>
              </w:rPr>
            </w:pPr>
            <w:r>
              <w:rPr>
                <w:iCs/>
                <w:color w:val="000000"/>
                <w:sz w:val="22"/>
                <w:szCs w:val="22"/>
              </w:rPr>
              <w:t>Utah Communications Authority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C81300" w:rsidP="00B97CF0">
            <w:pPr>
              <w:tabs>
                <w:tab w:val="left" w:pos="630"/>
              </w:tabs>
              <w:spacing w:after="120"/>
              <w:rPr>
                <w:iCs/>
                <w:color w:val="000000"/>
                <w:sz w:val="22"/>
                <w:szCs w:val="22"/>
              </w:rPr>
            </w:pPr>
            <w:r>
              <w:rPr>
                <w:iCs/>
                <w:color w:val="000000"/>
                <w:sz w:val="22"/>
                <w:szCs w:val="22"/>
              </w:rPr>
              <w:t>31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C81300" w:rsidP="00B97CF0">
            <w:pPr>
              <w:tabs>
                <w:tab w:val="left" w:pos="630"/>
              </w:tabs>
              <w:spacing w:after="120"/>
              <w:rPr>
                <w:iCs/>
                <w:color w:val="000000"/>
                <w:sz w:val="22"/>
                <w:szCs w:val="22"/>
              </w:rPr>
            </w:pPr>
            <w:r>
              <w:rPr>
                <w:iCs/>
                <w:color w:val="000000"/>
                <w:sz w:val="22"/>
                <w:szCs w:val="22"/>
              </w:rPr>
              <w:t>4</w:t>
            </w:r>
            <w:r w:rsidR="00633574">
              <w:rPr>
                <w:iCs/>
                <w:color w:val="000000"/>
                <w:sz w:val="22"/>
                <w:szCs w:val="22"/>
              </w:rPr>
              <w:t xml:space="preserve"> (Dispatch Centers)</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C81300" w:rsidP="00B97CF0">
            <w:pPr>
              <w:tabs>
                <w:tab w:val="left" w:pos="630"/>
              </w:tabs>
              <w:spacing w:after="120"/>
              <w:rPr>
                <w:iCs/>
                <w:color w:val="000000"/>
                <w:sz w:val="22"/>
                <w:szCs w:val="22"/>
              </w:rPr>
            </w:pPr>
            <w:r>
              <w:rPr>
                <w:iCs/>
                <w:color w:val="000000"/>
                <w:sz w:val="22"/>
                <w:szCs w:val="22"/>
              </w:rPr>
              <w:t>35</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C81300" w:rsidP="00C81300">
            <w:pPr>
              <w:tabs>
                <w:tab w:val="left" w:pos="1354"/>
              </w:tabs>
              <w:spacing w:after="120"/>
              <w:rPr>
                <w:iCs/>
                <w:color w:val="000000"/>
                <w:sz w:val="22"/>
                <w:szCs w:val="22"/>
              </w:rPr>
            </w:pPr>
            <w:r>
              <w:rPr>
                <w:iCs/>
                <w:color w:val="000000"/>
                <w:sz w:val="22"/>
                <w:szCs w:val="22"/>
              </w:rPr>
              <w:tab/>
              <w:t>790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C81300" w:rsidP="006227F2">
            <w:pPr>
              <w:tabs>
                <w:tab w:val="left" w:pos="630"/>
              </w:tabs>
              <w:spacing w:after="120"/>
              <w:rPr>
                <w:iCs/>
                <w:color w:val="000000"/>
                <w:sz w:val="22"/>
                <w:szCs w:val="22"/>
              </w:rPr>
            </w:pPr>
            <w:r>
              <w:rPr>
                <w:iCs/>
                <w:color w:val="000000"/>
                <w:sz w:val="22"/>
                <w:szCs w:val="22"/>
              </w:rPr>
              <w:t>80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841127" w:rsidP="00162296">
            <w:pPr>
              <w:spacing w:after="120"/>
              <w:jc w:val="center"/>
              <w:rPr>
                <w:iCs/>
                <w:color w:val="000000"/>
                <w:sz w:val="22"/>
                <w:szCs w:val="22"/>
              </w:rPr>
            </w:pPr>
            <w:r>
              <w:rPr>
                <w:iCs/>
                <w:color w:val="000000"/>
                <w:sz w:val="22"/>
                <w:szCs w:val="22"/>
              </w:rPr>
              <w:t>64M</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tblPr>
      <w:tblGrid>
        <w:gridCol w:w="9576"/>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proofErr w:type="spellStart"/>
            <w:r w:rsidRPr="00B75AAC">
              <w:rPr>
                <w:rFonts w:ascii="Times New Roman" w:hAnsi="Times New Roman" w:cs="Times New Roman"/>
              </w:rPr>
              <w:t>Wireline</w:t>
            </w:r>
            <w:proofErr w:type="spellEnd"/>
          </w:p>
        </w:tc>
        <w:tc>
          <w:tcPr>
            <w:tcW w:w="3240" w:type="dxa"/>
          </w:tcPr>
          <w:p w:rsidR="00B75AAC" w:rsidRPr="00B75AAC" w:rsidRDefault="00D2346F" w:rsidP="00B75AAC">
            <w:pPr>
              <w:pStyle w:val="NoSpacing"/>
              <w:rPr>
                <w:rFonts w:ascii="Times New Roman" w:hAnsi="Times New Roman" w:cs="Times New Roman"/>
              </w:rPr>
            </w:pPr>
            <w:r>
              <w:rPr>
                <w:rFonts w:ascii="Times New Roman" w:hAnsi="Times New Roman" w:cs="Times New Roman"/>
              </w:rPr>
              <w:t>103,193</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D2346F" w:rsidP="00B75AAC">
            <w:pPr>
              <w:pStyle w:val="NoSpacing"/>
              <w:rPr>
                <w:rFonts w:ascii="Times New Roman" w:hAnsi="Times New Roman" w:cs="Times New Roman"/>
              </w:rPr>
            </w:pPr>
            <w:r>
              <w:rPr>
                <w:rFonts w:ascii="Times New Roman" w:hAnsi="Times New Roman" w:cs="Times New Roman"/>
              </w:rPr>
              <w:t>925,621</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D2346F" w:rsidP="00B75AAC">
            <w:pPr>
              <w:pStyle w:val="NoSpacing"/>
              <w:rPr>
                <w:rFonts w:ascii="Times New Roman" w:hAnsi="Times New Roman" w:cs="Times New Roman"/>
              </w:rPr>
            </w:pPr>
            <w:r>
              <w:rPr>
                <w:rFonts w:ascii="Times New Roman" w:hAnsi="Times New Roman" w:cs="Times New Roman"/>
              </w:rPr>
              <w:t>36,044</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D2346F" w:rsidP="00B75AAC">
            <w:pPr>
              <w:pStyle w:val="NoSpacing"/>
              <w:rPr>
                <w:rFonts w:ascii="Times New Roman" w:hAnsi="Times New Roman" w:cs="Times New Roman"/>
              </w:rPr>
            </w:pPr>
            <w:r>
              <w:rPr>
                <w:rFonts w:ascii="Times New Roman" w:hAnsi="Times New Roman" w:cs="Times New Roman"/>
              </w:rPr>
              <w:t>163</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D2346F" w:rsidP="00D2346F">
            <w:pPr>
              <w:pStyle w:val="NoSpacing"/>
              <w:tabs>
                <w:tab w:val="left" w:pos="956"/>
              </w:tabs>
              <w:rPr>
                <w:rFonts w:ascii="Times New Roman" w:hAnsi="Times New Roman" w:cs="Times New Roman"/>
              </w:rPr>
            </w:pPr>
            <w:r>
              <w:rPr>
                <w:rFonts w:ascii="Times New Roman" w:hAnsi="Times New Roman" w:cs="Times New Roman"/>
              </w:rPr>
              <w:tab/>
              <w:t>1,065,021</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DE3960">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C81300">
        <w:rPr>
          <w:rFonts w:ascii="Times New Roman" w:hAnsi="Times New Roman" w:cs="Times New Roman"/>
          <w:b w:val="0"/>
          <w:noProof w:val="0"/>
          <w:sz w:val="22"/>
          <w:szCs w:val="22"/>
        </w:rPr>
        <w:instrText xml:space="preserve"> FORMCHECKBOX </w:instrText>
      </w:r>
      <w:r w:rsidR="00DE3960">
        <w:rPr>
          <w:rFonts w:ascii="Times New Roman" w:hAnsi="Times New Roman" w:cs="Times New Roman"/>
          <w:b w:val="0"/>
          <w:noProof w:val="0"/>
          <w:sz w:val="22"/>
          <w:szCs w:val="22"/>
        </w:rPr>
      </w:r>
      <w:r w:rsidR="00DE3960">
        <w:rPr>
          <w:rFonts w:ascii="Times New Roman" w:hAnsi="Times New Roman" w:cs="Times New Roman"/>
          <w:b w:val="0"/>
          <w:noProof w:val="0"/>
          <w:sz w:val="22"/>
          <w:szCs w:val="22"/>
        </w:rPr>
        <w:fldChar w:fldCharType="separate"/>
      </w:r>
      <w:r w:rsidR="00DE3960">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DE3960"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DE3960">
        <w:rPr>
          <w:rFonts w:ascii="Times New Roman" w:hAnsi="Times New Roman" w:cs="Times New Roman"/>
          <w:b w:val="0"/>
          <w:noProof w:val="0"/>
          <w:sz w:val="22"/>
          <w:szCs w:val="22"/>
        </w:rPr>
      </w:r>
      <w:r w:rsidR="00DE3960">
        <w:rPr>
          <w:rFonts w:ascii="Times New Roman" w:hAnsi="Times New Roman" w:cs="Times New Roman"/>
          <w:b w:val="0"/>
          <w:noProof w:val="0"/>
          <w:sz w:val="22"/>
          <w:szCs w:val="22"/>
        </w:rPr>
        <w:fldChar w:fldCharType="separate"/>
      </w:r>
      <w:r w:rsidR="00DE3960"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tblPr>
      <w:tblGrid>
        <w:gridCol w:w="9216"/>
      </w:tblGrid>
      <w:tr w:rsidR="00CF1212" w:rsidRPr="00B75AAC" w:rsidTr="00CF1212">
        <w:tc>
          <w:tcPr>
            <w:tcW w:w="9576" w:type="dxa"/>
          </w:tcPr>
          <w:p w:rsidR="00CF1212" w:rsidRDefault="00F24D53" w:rsidP="00F24D53">
            <w:pPr>
              <w:pStyle w:val="ListParagraph"/>
              <w:numPr>
                <w:ilvl w:val="0"/>
                <w:numId w:val="25"/>
              </w:numPr>
              <w:spacing w:after="120"/>
              <w:rPr>
                <w:sz w:val="22"/>
                <w:szCs w:val="22"/>
              </w:rPr>
            </w:pPr>
            <w:r>
              <w:rPr>
                <w:sz w:val="22"/>
                <w:szCs w:val="22"/>
              </w:rPr>
              <w:t>PSAPs receive $0.71 per line. Their distribution is based on call volume.</w:t>
            </w:r>
          </w:p>
          <w:p w:rsidR="00F24D53" w:rsidRDefault="00F24D53" w:rsidP="00F24D53">
            <w:pPr>
              <w:pStyle w:val="ListParagraph"/>
              <w:numPr>
                <w:ilvl w:val="0"/>
                <w:numId w:val="25"/>
              </w:numPr>
              <w:spacing w:after="120"/>
              <w:rPr>
                <w:sz w:val="22"/>
                <w:szCs w:val="22"/>
              </w:rPr>
            </w:pPr>
            <w:r>
              <w:rPr>
                <w:sz w:val="22"/>
                <w:szCs w:val="22"/>
              </w:rPr>
              <w:t xml:space="preserve">Utah Communications Authority (UCA) 911 Division </w:t>
            </w:r>
            <w:r w:rsidR="009944D6">
              <w:rPr>
                <w:sz w:val="22"/>
                <w:szCs w:val="22"/>
              </w:rPr>
              <w:t>receives</w:t>
            </w:r>
            <w:r>
              <w:rPr>
                <w:sz w:val="22"/>
                <w:szCs w:val="22"/>
              </w:rPr>
              <w:t xml:space="preserve"> $0.08 per line.</w:t>
            </w:r>
          </w:p>
          <w:p w:rsidR="00F24D53" w:rsidRDefault="00F24D53" w:rsidP="00F24D53">
            <w:pPr>
              <w:pStyle w:val="ListParagraph"/>
              <w:numPr>
                <w:ilvl w:val="0"/>
                <w:numId w:val="25"/>
              </w:numPr>
              <w:spacing w:after="120"/>
              <w:rPr>
                <w:sz w:val="22"/>
                <w:szCs w:val="22"/>
              </w:rPr>
            </w:pPr>
            <w:r>
              <w:rPr>
                <w:sz w:val="22"/>
                <w:szCs w:val="22"/>
              </w:rPr>
              <w:t>Utah Automated Geographic Reference Center (AGRC) receives $0.01 per line.</w:t>
            </w:r>
          </w:p>
          <w:p w:rsidR="00F24D53" w:rsidRDefault="00F24D53" w:rsidP="00F24D53">
            <w:pPr>
              <w:pStyle w:val="ListParagraph"/>
              <w:spacing w:after="120"/>
              <w:rPr>
                <w:sz w:val="22"/>
                <w:szCs w:val="22"/>
              </w:rPr>
            </w:pPr>
          </w:p>
          <w:p w:rsidR="00F24D53" w:rsidRPr="00F24D53" w:rsidRDefault="00F24D53" w:rsidP="00F24D53">
            <w:pPr>
              <w:pStyle w:val="ListParagraph"/>
              <w:spacing w:after="120"/>
              <w:rPr>
                <w:sz w:val="22"/>
                <w:szCs w:val="22"/>
              </w:rPr>
            </w:pPr>
            <w:r>
              <w:rPr>
                <w:sz w:val="22"/>
                <w:szCs w:val="22"/>
              </w:rPr>
              <w:t>This is all from Senate Bill 198.</w:t>
            </w: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CC512D" w:rsidP="00827360">
            <w:pPr>
              <w:tabs>
                <w:tab w:val="left" w:pos="630"/>
              </w:tabs>
              <w:spacing w:after="120"/>
              <w:rPr>
                <w:sz w:val="22"/>
                <w:szCs w:val="22"/>
              </w:rPr>
            </w:pPr>
            <w:r>
              <w:rPr>
                <w:sz w:val="22"/>
                <w:szCs w:val="22"/>
              </w:rPr>
              <w:t>Yes. $0.10 cent increase to the local PSAPs that went into effect July 1, 2017.</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DE3960">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CC512D">
        <w:rPr>
          <w:rFonts w:ascii="Times New Roman" w:hAnsi="Times New Roman" w:cs="Times New Roman"/>
          <w:b w:val="0"/>
          <w:noProof w:val="0"/>
          <w:sz w:val="22"/>
          <w:szCs w:val="22"/>
        </w:rPr>
        <w:instrText xml:space="preserve"> FORMCHECKBOX </w:instrText>
      </w:r>
      <w:r w:rsidR="00DE3960">
        <w:rPr>
          <w:rFonts w:ascii="Times New Roman" w:hAnsi="Times New Roman" w:cs="Times New Roman"/>
          <w:b w:val="0"/>
          <w:noProof w:val="0"/>
          <w:sz w:val="22"/>
          <w:szCs w:val="22"/>
        </w:rPr>
      </w:r>
      <w:r w:rsidR="00DE3960">
        <w:rPr>
          <w:rFonts w:ascii="Times New Roman" w:hAnsi="Times New Roman" w:cs="Times New Roman"/>
          <w:b w:val="0"/>
          <w:noProof w:val="0"/>
          <w:sz w:val="22"/>
          <w:szCs w:val="22"/>
        </w:rPr>
        <w:fldChar w:fldCharType="separate"/>
      </w:r>
      <w:r w:rsidR="00DE3960">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DE3960"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DE3960">
        <w:rPr>
          <w:rFonts w:ascii="Times New Roman" w:hAnsi="Times New Roman" w:cs="Times New Roman"/>
          <w:b w:val="0"/>
          <w:noProof w:val="0"/>
          <w:sz w:val="22"/>
          <w:szCs w:val="22"/>
        </w:rPr>
      </w:r>
      <w:r w:rsidR="00DE3960">
        <w:rPr>
          <w:rFonts w:ascii="Times New Roman" w:hAnsi="Times New Roman" w:cs="Times New Roman"/>
          <w:b w:val="0"/>
          <w:noProof w:val="0"/>
          <w:sz w:val="22"/>
          <w:szCs w:val="22"/>
        </w:rPr>
        <w:fldChar w:fldCharType="separate"/>
      </w:r>
      <w:r w:rsidR="00DE3960"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DE3960"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DE3960">
        <w:rPr>
          <w:rFonts w:ascii="Times New Roman" w:hAnsi="Times New Roman" w:cs="Times New Roman"/>
          <w:b w:val="0"/>
          <w:noProof w:val="0"/>
          <w:sz w:val="22"/>
          <w:szCs w:val="22"/>
        </w:rPr>
      </w:r>
      <w:r w:rsidR="00DE3960">
        <w:rPr>
          <w:rFonts w:ascii="Times New Roman" w:hAnsi="Times New Roman" w:cs="Times New Roman"/>
          <w:b w:val="0"/>
          <w:noProof w:val="0"/>
          <w:sz w:val="22"/>
          <w:szCs w:val="22"/>
        </w:rPr>
        <w:fldChar w:fldCharType="separate"/>
      </w:r>
      <w:r w:rsidR="00DE3960"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tblPr>
      <w:tblGrid>
        <w:gridCol w:w="9230"/>
      </w:tblGrid>
      <w:tr w:rsidR="00C769C3" w:rsidRPr="00B75AAC" w:rsidTr="00070322">
        <w:tc>
          <w:tcPr>
            <w:tcW w:w="9576" w:type="dxa"/>
          </w:tcPr>
          <w:p w:rsidR="00C769C3" w:rsidRPr="00B75AAC" w:rsidRDefault="00CC512D" w:rsidP="00070322">
            <w:pPr>
              <w:spacing w:after="120"/>
              <w:rPr>
                <w:iCs/>
                <w:color w:val="000000"/>
                <w:sz w:val="22"/>
                <w:szCs w:val="22"/>
              </w:rPr>
            </w:pPr>
            <w:r>
              <w:rPr>
                <w:iCs/>
                <w:color w:val="000000"/>
                <w:sz w:val="22"/>
                <w:szCs w:val="22"/>
              </w:rPr>
              <w:t>The Utah Tax Commission collects the funds and distributes them out to the PSAPs based on the call volume report that UCA provides them.</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bookmarkStart w:id="2" w:name="_GoBack"/>
        <w:bookmarkEnd w:id="2"/>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DE3960" w:rsidP="00515F90">
            <w:pPr>
              <w:spacing w:before="120"/>
              <w:jc w:val="center"/>
              <w:rPr>
                <w:sz w:val="22"/>
                <w:szCs w:val="22"/>
              </w:rP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DE396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DE3960" w:rsidP="00515F90">
            <w:pPr>
              <w:spacing w:before="120"/>
              <w:jc w:val="center"/>
              <w:rPr>
                <w:sz w:val="22"/>
                <w:szCs w:val="22"/>
              </w:rP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DE396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DE3960">
        <w:rPr>
          <w:rFonts w:ascii="Times New Roman" w:hAnsi="Times New Roman" w:cs="Times New Roman"/>
          <w:b w:val="0"/>
          <w:noProof w:val="0"/>
          <w:sz w:val="22"/>
          <w:szCs w:val="22"/>
        </w:rPr>
        <w:fldChar w:fldCharType="begin">
          <w:ffData>
            <w:name w:val=""/>
            <w:enabled/>
            <w:calcOnExit w:val="0"/>
            <w:checkBox>
              <w:sizeAuto/>
              <w:default w:val="1"/>
            </w:checkBox>
          </w:ffData>
        </w:fldChar>
      </w:r>
      <w:r w:rsidR="00BE7B5F">
        <w:rPr>
          <w:rFonts w:ascii="Times New Roman" w:hAnsi="Times New Roman" w:cs="Times New Roman"/>
          <w:b w:val="0"/>
          <w:noProof w:val="0"/>
          <w:sz w:val="22"/>
          <w:szCs w:val="22"/>
        </w:rPr>
        <w:instrText xml:space="preserve"> FORMCHECKBOX </w:instrText>
      </w:r>
      <w:r w:rsidR="00DE3960">
        <w:rPr>
          <w:rFonts w:ascii="Times New Roman" w:hAnsi="Times New Roman" w:cs="Times New Roman"/>
          <w:b w:val="0"/>
          <w:noProof w:val="0"/>
          <w:sz w:val="22"/>
          <w:szCs w:val="22"/>
        </w:rPr>
      </w:r>
      <w:r w:rsidR="00DE3960">
        <w:rPr>
          <w:rFonts w:ascii="Times New Roman" w:hAnsi="Times New Roman" w:cs="Times New Roman"/>
          <w:b w:val="0"/>
          <w:noProof w:val="0"/>
          <w:sz w:val="22"/>
          <w:szCs w:val="22"/>
        </w:rPr>
        <w:fldChar w:fldCharType="separate"/>
      </w:r>
      <w:r w:rsidR="00DE3960">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DE3960"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DE3960">
        <w:rPr>
          <w:b/>
          <w:sz w:val="22"/>
          <w:szCs w:val="22"/>
        </w:rPr>
      </w:r>
      <w:r w:rsidR="00DE3960">
        <w:rPr>
          <w:b/>
          <w:sz w:val="22"/>
          <w:szCs w:val="22"/>
        </w:rPr>
        <w:fldChar w:fldCharType="separate"/>
      </w:r>
      <w:r w:rsidR="00DE3960"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9230"/>
      </w:tblGrid>
      <w:tr w:rsidR="00E915D8" w:rsidRPr="00B75AAC" w:rsidTr="00070322">
        <w:tc>
          <w:tcPr>
            <w:tcW w:w="9576" w:type="dxa"/>
          </w:tcPr>
          <w:p w:rsidR="00BE7B5F" w:rsidRPr="00C57927" w:rsidRDefault="00BE7B5F" w:rsidP="00C57927">
            <w:pPr>
              <w:spacing w:after="120"/>
              <w:rPr>
                <w:iCs/>
                <w:color w:val="000000"/>
                <w:sz w:val="22"/>
                <w:szCs w:val="22"/>
              </w:rPr>
            </w:pPr>
            <w:r w:rsidRPr="00C57927">
              <w:rPr>
                <w:sz w:val="23"/>
                <w:szCs w:val="23"/>
              </w:rPr>
              <w:t xml:space="preserve">The allowable use of collected 911 funds are outlined in Utah Code Ann. § </w:t>
            </w:r>
            <w:r w:rsidR="007D7C15" w:rsidRPr="007835EA">
              <w:rPr>
                <w:b/>
                <w:bCs/>
                <w:color w:val="000000" w:themeColor="text1"/>
                <w:sz w:val="23"/>
                <w:szCs w:val="23"/>
              </w:rPr>
              <w:t>63H-7a-304 and 69-2-301.</w:t>
            </w:r>
            <w:r w:rsidRPr="007835EA">
              <w:rPr>
                <w:color w:val="000000" w:themeColor="text1"/>
                <w:sz w:val="23"/>
                <w:szCs w:val="23"/>
              </w:rPr>
              <w:t xml:space="preserve"> </w:t>
            </w:r>
          </w:p>
          <w:p w:rsidR="00BE7B5F" w:rsidRPr="00B75AAC" w:rsidRDefault="00BE7B5F" w:rsidP="00C57927">
            <w:pPr>
              <w:pStyle w:val="Default"/>
              <w:rPr>
                <w:iCs/>
                <w:sz w:val="22"/>
                <w:szCs w:val="22"/>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tblPr>
      <w:tblGrid>
        <w:gridCol w:w="9576"/>
      </w:tblGrid>
      <w:tr w:rsidR="00C769C3" w:rsidRPr="00B75AAC" w:rsidTr="00070322">
        <w:trPr>
          <w:jc w:val="center"/>
        </w:trPr>
        <w:tc>
          <w:tcPr>
            <w:tcW w:w="9576" w:type="dxa"/>
          </w:tcPr>
          <w:p w:rsidR="00C769C3" w:rsidRDefault="00C769C3" w:rsidP="00070322">
            <w:pPr>
              <w:spacing w:after="120"/>
              <w:rPr>
                <w:iCs/>
                <w:color w:val="000000"/>
                <w:sz w:val="22"/>
                <w:szCs w:val="22"/>
              </w:rPr>
            </w:pPr>
          </w:p>
          <w:p w:rsidR="00BE7B5F" w:rsidRDefault="00BE7B5F" w:rsidP="00BE7B5F">
            <w:pPr>
              <w:pStyle w:val="Default"/>
              <w:rPr>
                <w:rFonts w:ascii="Times New Roman" w:hAnsi="Times New Roman" w:cs="Times New Roman"/>
                <w:sz w:val="22"/>
                <w:szCs w:val="22"/>
              </w:rPr>
            </w:pPr>
            <w:r w:rsidRPr="009F1472">
              <w:rPr>
                <w:rFonts w:ascii="Times New Roman" w:hAnsi="Times New Roman" w:cs="Times New Roman"/>
                <w:sz w:val="22"/>
                <w:szCs w:val="22"/>
              </w:rPr>
              <w:t>Regulations covering the ov</w:t>
            </w:r>
            <w:r w:rsidR="000E3AA0">
              <w:rPr>
                <w:rFonts w:ascii="Times New Roman" w:hAnsi="Times New Roman" w:cs="Times New Roman"/>
                <w:sz w:val="22"/>
                <w:szCs w:val="22"/>
              </w:rPr>
              <w:t>ersight of distribution of the 7</w:t>
            </w:r>
            <w:r w:rsidRPr="009F1472">
              <w:rPr>
                <w:rFonts w:ascii="Times New Roman" w:hAnsi="Times New Roman" w:cs="Times New Roman"/>
                <w:sz w:val="22"/>
                <w:szCs w:val="22"/>
              </w:rPr>
              <w:t xml:space="preserve">1 cent fund are found in Utah Code Ann. </w:t>
            </w:r>
            <w:r w:rsidRPr="009F1472">
              <w:rPr>
                <w:rFonts w:ascii="Times New Roman" w:hAnsi="Times New Roman" w:cs="Times New Roman"/>
                <w:b/>
                <w:bCs/>
                <w:sz w:val="22"/>
                <w:szCs w:val="22"/>
              </w:rPr>
              <w:t xml:space="preserve">§ </w:t>
            </w:r>
            <w:r w:rsidR="00103709">
              <w:rPr>
                <w:rFonts w:ascii="Times New Roman" w:hAnsi="Times New Roman" w:cs="Times New Roman"/>
                <w:b/>
                <w:bCs/>
                <w:color w:val="0000FF"/>
                <w:sz w:val="22"/>
                <w:szCs w:val="22"/>
              </w:rPr>
              <w:t xml:space="preserve">69-2-301 </w:t>
            </w:r>
            <w:r w:rsidR="00103709">
              <w:rPr>
                <w:rFonts w:ascii="Times New Roman" w:hAnsi="Times New Roman" w:cs="Times New Roman"/>
                <w:sz w:val="22"/>
                <w:szCs w:val="22"/>
              </w:rPr>
              <w:t>Public safety answering point—911 emergency service account—permitted use of funds.</w:t>
            </w:r>
          </w:p>
          <w:p w:rsidR="006E0CE5" w:rsidRPr="009F1472" w:rsidRDefault="006E0CE5" w:rsidP="00BE7B5F">
            <w:pPr>
              <w:pStyle w:val="Default"/>
              <w:rPr>
                <w:rFonts w:ascii="Times New Roman" w:hAnsi="Times New Roman" w:cs="Times New Roman"/>
                <w:sz w:val="22"/>
                <w:szCs w:val="22"/>
              </w:rPr>
            </w:pPr>
          </w:p>
          <w:p w:rsidR="00BE7B5F" w:rsidRDefault="00BE7B5F" w:rsidP="00BE7B5F">
            <w:pPr>
              <w:pStyle w:val="Default"/>
              <w:rPr>
                <w:rFonts w:ascii="Times New Roman" w:hAnsi="Times New Roman" w:cs="Times New Roman"/>
                <w:sz w:val="22"/>
                <w:szCs w:val="22"/>
              </w:rPr>
            </w:pPr>
            <w:r w:rsidRPr="009F1472">
              <w:rPr>
                <w:rFonts w:ascii="Times New Roman" w:hAnsi="Times New Roman" w:cs="Times New Roman"/>
                <w:sz w:val="22"/>
                <w:szCs w:val="22"/>
              </w:rPr>
              <w:t>The Utah Tax Commiss</w:t>
            </w:r>
            <w:r w:rsidR="000E3AA0">
              <w:rPr>
                <w:rFonts w:ascii="Times New Roman" w:hAnsi="Times New Roman" w:cs="Times New Roman"/>
                <w:sz w:val="22"/>
                <w:szCs w:val="22"/>
              </w:rPr>
              <w:t>ion oversees how the collected 7</w:t>
            </w:r>
            <w:r w:rsidR="006E0CE5">
              <w:rPr>
                <w:rFonts w:ascii="Times New Roman" w:hAnsi="Times New Roman" w:cs="Times New Roman"/>
                <w:sz w:val="22"/>
                <w:szCs w:val="22"/>
              </w:rPr>
              <w:t>1 cent funds is</w:t>
            </w:r>
            <w:r w:rsidR="00103709">
              <w:rPr>
                <w:rFonts w:ascii="Times New Roman" w:hAnsi="Times New Roman" w:cs="Times New Roman"/>
                <w:sz w:val="22"/>
                <w:szCs w:val="22"/>
              </w:rPr>
              <w:t xml:space="preserve"> </w:t>
            </w:r>
            <w:r w:rsidRPr="009F1472">
              <w:rPr>
                <w:rFonts w:ascii="Times New Roman" w:hAnsi="Times New Roman" w:cs="Times New Roman"/>
                <w:sz w:val="22"/>
                <w:szCs w:val="22"/>
              </w:rPr>
              <w:t>made available for use</w:t>
            </w:r>
            <w:r w:rsidR="00103709">
              <w:rPr>
                <w:rFonts w:ascii="Times New Roman" w:hAnsi="Times New Roman" w:cs="Times New Roman"/>
                <w:sz w:val="22"/>
                <w:szCs w:val="22"/>
              </w:rPr>
              <w:t xml:space="preserve"> </w:t>
            </w:r>
            <w:r w:rsidRPr="009F1472">
              <w:rPr>
                <w:rFonts w:ascii="Times New Roman" w:hAnsi="Times New Roman" w:cs="Times New Roman"/>
                <w:sz w:val="22"/>
                <w:szCs w:val="22"/>
              </w:rPr>
              <w:t xml:space="preserve">for the purposes designated by the funding mechanism or otherwise used to implement or support 9-1-1. </w:t>
            </w:r>
          </w:p>
          <w:p w:rsidR="006E0CE5" w:rsidRDefault="006E0CE5" w:rsidP="00BE7B5F">
            <w:pPr>
              <w:pStyle w:val="Default"/>
              <w:rPr>
                <w:rFonts w:ascii="Times New Roman" w:hAnsi="Times New Roman" w:cs="Times New Roman"/>
                <w:sz w:val="22"/>
                <w:szCs w:val="22"/>
              </w:rPr>
            </w:pPr>
          </w:p>
          <w:p w:rsidR="006E0CE5" w:rsidRDefault="006E0CE5" w:rsidP="006E0CE5">
            <w:pPr>
              <w:pStyle w:val="Default"/>
              <w:rPr>
                <w:rFonts w:ascii="Times New Roman" w:hAnsi="Times New Roman" w:cs="Times New Roman"/>
                <w:sz w:val="22"/>
                <w:szCs w:val="22"/>
              </w:rPr>
            </w:pPr>
            <w:r w:rsidRPr="009F1472">
              <w:rPr>
                <w:rFonts w:ascii="Times New Roman" w:hAnsi="Times New Roman" w:cs="Times New Roman"/>
                <w:sz w:val="22"/>
                <w:szCs w:val="22"/>
              </w:rPr>
              <w:t>Regulations covering the ov</w:t>
            </w:r>
            <w:r>
              <w:rPr>
                <w:rFonts w:ascii="Times New Roman" w:hAnsi="Times New Roman" w:cs="Times New Roman"/>
                <w:sz w:val="22"/>
                <w:szCs w:val="22"/>
              </w:rPr>
              <w:t xml:space="preserve">ersight </w:t>
            </w:r>
            <w:r w:rsidR="00247FCC">
              <w:rPr>
                <w:rFonts w:ascii="Times New Roman" w:hAnsi="Times New Roman" w:cs="Times New Roman"/>
                <w:sz w:val="22"/>
                <w:szCs w:val="22"/>
              </w:rPr>
              <w:t>of the Unified Statewide 911 Emergency Service Account</w:t>
            </w:r>
            <w:r w:rsidRPr="009F1472">
              <w:rPr>
                <w:rFonts w:ascii="Times New Roman" w:hAnsi="Times New Roman" w:cs="Times New Roman"/>
                <w:sz w:val="22"/>
                <w:szCs w:val="22"/>
              </w:rPr>
              <w:t xml:space="preserve"> are found in Utah Code Ann. </w:t>
            </w:r>
            <w:r w:rsidRPr="009F1472">
              <w:rPr>
                <w:rFonts w:ascii="Times New Roman" w:hAnsi="Times New Roman" w:cs="Times New Roman"/>
                <w:b/>
                <w:bCs/>
                <w:sz w:val="22"/>
                <w:szCs w:val="22"/>
              </w:rPr>
              <w:t xml:space="preserve">§ </w:t>
            </w:r>
            <w:r>
              <w:rPr>
                <w:rFonts w:ascii="Times New Roman" w:hAnsi="Times New Roman" w:cs="Times New Roman"/>
                <w:b/>
                <w:bCs/>
                <w:color w:val="0000FF"/>
                <w:sz w:val="22"/>
                <w:szCs w:val="22"/>
              </w:rPr>
              <w:t>63H-7a-304</w:t>
            </w:r>
            <w:r w:rsidR="00247FCC">
              <w:rPr>
                <w:rFonts w:ascii="Times New Roman" w:hAnsi="Times New Roman" w:cs="Times New Roman"/>
                <w:b/>
                <w:bCs/>
                <w:color w:val="0000FF"/>
                <w:sz w:val="22"/>
                <w:szCs w:val="22"/>
              </w:rPr>
              <w:t>.</w:t>
            </w:r>
            <w:r>
              <w:rPr>
                <w:rFonts w:ascii="Times New Roman" w:hAnsi="Times New Roman" w:cs="Times New Roman"/>
                <w:b/>
                <w:bCs/>
                <w:color w:val="0000FF"/>
                <w:sz w:val="22"/>
                <w:szCs w:val="22"/>
              </w:rPr>
              <w:t xml:space="preserve"> </w:t>
            </w:r>
          </w:p>
          <w:p w:rsidR="006E0CE5" w:rsidRDefault="006E0CE5" w:rsidP="00BE7B5F">
            <w:pPr>
              <w:pStyle w:val="Default"/>
              <w:rPr>
                <w:rFonts w:ascii="Times New Roman" w:hAnsi="Times New Roman" w:cs="Times New Roman"/>
                <w:sz w:val="22"/>
                <w:szCs w:val="22"/>
              </w:rPr>
            </w:pPr>
          </w:p>
          <w:p w:rsidR="006E0CE5" w:rsidRPr="009F1472" w:rsidRDefault="006E0CE5" w:rsidP="006E0CE5">
            <w:pPr>
              <w:pStyle w:val="Default"/>
              <w:ind w:left="720"/>
              <w:rPr>
                <w:rFonts w:ascii="Times New Roman" w:hAnsi="Times New Roman" w:cs="Times New Roman"/>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DE3960"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DE3960"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DE3960" w:rsidP="009F449F">
            <w:pPr>
              <w:jc w:val="cente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DE396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DE3960" w:rsidP="009F449F">
            <w:pPr>
              <w:jc w:val="cente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DE396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DE3960" w:rsidP="009F449F">
            <w:pPr>
              <w:jc w:val="cente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DE396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DE3960" w:rsidP="009F449F">
            <w:pPr>
              <w:jc w:val="cente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DE396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DE3960" w:rsidP="009F449F">
            <w:pPr>
              <w:jc w:val="cente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DE3960" w:rsidP="009F449F">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DE3960" w:rsidP="00070322">
            <w:pPr>
              <w:jc w:val="cente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DE3960" w:rsidP="00070322">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DE3960" w:rsidP="009F449F">
            <w:pPr>
              <w:jc w:val="cente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DE396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DE3960" w:rsidP="009F449F">
            <w:pPr>
              <w:jc w:val="cente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DE396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DE3960" w:rsidP="009F449F">
            <w:pPr>
              <w:jc w:val="center"/>
              <w:rPr>
                <w:b/>
                <w:sz w:val="22"/>
                <w:szCs w:val="22"/>
              </w:rPr>
            </w:pPr>
            <w:r>
              <w:rPr>
                <w:b/>
                <w:sz w:val="22"/>
                <w:szCs w:val="22"/>
              </w:rPr>
              <w:fldChar w:fldCharType="begin">
                <w:ffData>
                  <w:name w:val=""/>
                  <w:enabled/>
                  <w:calcOnExit w:val="0"/>
                  <w:checkBox>
                    <w:sizeAuto/>
                    <w:default w:val="1"/>
                  </w:checkBox>
                </w:ffData>
              </w:fldChar>
            </w:r>
            <w:r w:rsidR="00BE7B5F">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DE3960"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1D292B" w:rsidP="00334B05">
            <w:pPr>
              <w:rPr>
                <w:sz w:val="22"/>
                <w:szCs w:val="22"/>
              </w:rPr>
            </w:pPr>
            <w:r>
              <w:rPr>
                <w:sz w:val="22"/>
                <w:szCs w:val="22"/>
              </w:rPr>
              <w:t xml:space="preserve">No grants were paid during this time frame due to a lack of appropriations. </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0E3E95" w:rsidP="000E3E95">
            <w:pPr>
              <w:spacing w:after="120"/>
              <w:ind w:firstLine="720"/>
              <w:rPr>
                <w:iCs/>
                <w:color w:val="000000"/>
                <w:sz w:val="22"/>
                <w:szCs w:val="22"/>
              </w:rPr>
            </w:pPr>
            <w:r>
              <w:rPr>
                <w:iCs/>
                <w:color w:val="000000"/>
                <w:sz w:val="22"/>
                <w:szCs w:val="22"/>
              </w:rPr>
              <w:t>80 cents</w:t>
            </w:r>
          </w:p>
        </w:tc>
        <w:tc>
          <w:tcPr>
            <w:tcW w:w="3960" w:type="dxa"/>
          </w:tcPr>
          <w:p w:rsidR="00C769C3" w:rsidRPr="00B75AAC" w:rsidRDefault="000E3E95" w:rsidP="00070322">
            <w:pPr>
              <w:spacing w:after="120"/>
              <w:rPr>
                <w:iCs/>
                <w:color w:val="000000"/>
                <w:sz w:val="22"/>
                <w:szCs w:val="22"/>
              </w:rPr>
            </w:pPr>
            <w:r>
              <w:rPr>
                <w:iCs/>
                <w:color w:val="000000"/>
                <w:sz w:val="22"/>
                <w:szCs w:val="22"/>
              </w:rPr>
              <w:t xml:space="preserve">Combination </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0E3E95" w:rsidP="000E3E95">
            <w:pPr>
              <w:spacing w:after="120"/>
              <w:jc w:val="center"/>
              <w:rPr>
                <w:iCs/>
                <w:color w:val="000000"/>
                <w:sz w:val="22"/>
                <w:szCs w:val="22"/>
              </w:rPr>
            </w:pPr>
            <w:r>
              <w:rPr>
                <w:iCs/>
                <w:color w:val="000000"/>
                <w:sz w:val="22"/>
                <w:szCs w:val="22"/>
              </w:rPr>
              <w:t>80 cents</w:t>
            </w:r>
          </w:p>
        </w:tc>
        <w:tc>
          <w:tcPr>
            <w:tcW w:w="3960" w:type="dxa"/>
          </w:tcPr>
          <w:p w:rsidR="00C769C3" w:rsidRPr="00B75AAC" w:rsidRDefault="000E3E95" w:rsidP="00070322">
            <w:pPr>
              <w:spacing w:after="120"/>
              <w:rPr>
                <w:iCs/>
                <w:color w:val="000000"/>
                <w:sz w:val="22"/>
                <w:szCs w:val="22"/>
              </w:rPr>
            </w:pPr>
            <w:r>
              <w:rPr>
                <w:iCs/>
                <w:color w:val="000000"/>
                <w:sz w:val="22"/>
                <w:szCs w:val="22"/>
              </w:rPr>
              <w:t>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0E3E95" w:rsidP="000E3E95">
            <w:pPr>
              <w:spacing w:after="120"/>
              <w:jc w:val="center"/>
              <w:rPr>
                <w:iCs/>
                <w:color w:val="000000"/>
                <w:sz w:val="22"/>
                <w:szCs w:val="22"/>
              </w:rPr>
            </w:pPr>
            <w:r>
              <w:rPr>
                <w:iCs/>
                <w:color w:val="000000"/>
                <w:sz w:val="22"/>
                <w:szCs w:val="22"/>
              </w:rPr>
              <w:t>1.9%</w:t>
            </w:r>
          </w:p>
        </w:tc>
        <w:tc>
          <w:tcPr>
            <w:tcW w:w="3960" w:type="dxa"/>
          </w:tcPr>
          <w:p w:rsidR="00C769C3" w:rsidRPr="00B75AAC" w:rsidRDefault="000E3E95" w:rsidP="00070322">
            <w:pPr>
              <w:spacing w:after="120"/>
              <w:rPr>
                <w:iCs/>
                <w:color w:val="000000"/>
                <w:sz w:val="22"/>
                <w:szCs w:val="22"/>
              </w:rPr>
            </w:pPr>
            <w:r>
              <w:rPr>
                <w:iCs/>
                <w:color w:val="000000"/>
                <w:sz w:val="22"/>
                <w:szCs w:val="22"/>
              </w:rPr>
              <w:t>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0E3E95" w:rsidP="000E3E95">
            <w:pPr>
              <w:spacing w:after="120"/>
              <w:jc w:val="center"/>
              <w:rPr>
                <w:iCs/>
                <w:color w:val="000000"/>
                <w:sz w:val="22"/>
                <w:szCs w:val="22"/>
              </w:rPr>
            </w:pPr>
            <w:r>
              <w:rPr>
                <w:iCs/>
                <w:color w:val="000000"/>
                <w:sz w:val="22"/>
                <w:szCs w:val="22"/>
              </w:rPr>
              <w:t>80 cents</w:t>
            </w:r>
          </w:p>
        </w:tc>
        <w:tc>
          <w:tcPr>
            <w:tcW w:w="3960" w:type="dxa"/>
          </w:tcPr>
          <w:p w:rsidR="00C769C3" w:rsidRPr="00B75AAC" w:rsidRDefault="000E3E95" w:rsidP="00070322">
            <w:pPr>
              <w:spacing w:after="120"/>
              <w:rPr>
                <w:iCs/>
                <w:color w:val="000000"/>
                <w:sz w:val="22"/>
                <w:szCs w:val="22"/>
              </w:rPr>
            </w:pPr>
            <w:r>
              <w:rPr>
                <w:iCs/>
                <w:color w:val="000000"/>
                <w:sz w:val="22"/>
                <w:szCs w:val="22"/>
              </w:rPr>
              <w:t>Combination</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E3E95" w:rsidP="000E3E95">
            <w:pPr>
              <w:spacing w:after="120"/>
              <w:jc w:val="center"/>
              <w:rPr>
                <w:iCs/>
                <w:color w:val="000000"/>
                <w:sz w:val="22"/>
                <w:szCs w:val="22"/>
              </w:rPr>
            </w:pPr>
            <w:r>
              <w:rPr>
                <w:iCs/>
                <w:color w:val="000000"/>
                <w:sz w:val="22"/>
                <w:szCs w:val="22"/>
              </w:rPr>
              <w:t>80 cents</w:t>
            </w:r>
          </w:p>
        </w:tc>
        <w:tc>
          <w:tcPr>
            <w:tcW w:w="3960" w:type="dxa"/>
          </w:tcPr>
          <w:p w:rsidR="00070322" w:rsidRPr="00B75AAC" w:rsidRDefault="000E3E95" w:rsidP="00070322">
            <w:pPr>
              <w:spacing w:after="120"/>
              <w:rPr>
                <w:iCs/>
                <w:color w:val="000000"/>
                <w:sz w:val="22"/>
                <w:szCs w:val="22"/>
              </w:rPr>
            </w:pPr>
            <w:r>
              <w:rPr>
                <w:iCs/>
                <w:color w:val="000000"/>
                <w:sz w:val="22"/>
                <w:szCs w:val="22"/>
              </w:rPr>
              <w:t>Combination</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proofErr w:type="spellStart"/>
            <w:r w:rsidRPr="000410A2">
              <w:rPr>
                <w:iCs/>
                <w:color w:val="000000"/>
                <w:sz w:val="22"/>
                <w:szCs w:val="22"/>
              </w:rPr>
              <w:t>Wireline</w:t>
            </w:r>
            <w:proofErr w:type="spellEnd"/>
          </w:p>
        </w:tc>
        <w:tc>
          <w:tcPr>
            <w:tcW w:w="3324" w:type="dxa"/>
            <w:vAlign w:val="center"/>
          </w:tcPr>
          <w:p w:rsidR="000410A2" w:rsidRPr="00B75AAC" w:rsidRDefault="003161F0" w:rsidP="00070322">
            <w:pPr>
              <w:spacing w:after="120"/>
              <w:jc w:val="center"/>
              <w:rPr>
                <w:iCs/>
                <w:color w:val="000000"/>
                <w:sz w:val="22"/>
                <w:szCs w:val="22"/>
              </w:rPr>
            </w:pPr>
            <w:r>
              <w:rPr>
                <w:iCs/>
                <w:color w:val="000000"/>
                <w:sz w:val="22"/>
                <w:szCs w:val="22"/>
              </w:rPr>
              <w:t>5,779,013.09</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3161F0" w:rsidP="00070322">
            <w:pPr>
              <w:spacing w:after="120"/>
              <w:jc w:val="center"/>
              <w:rPr>
                <w:iCs/>
                <w:color w:val="000000"/>
                <w:sz w:val="22"/>
                <w:szCs w:val="22"/>
              </w:rPr>
            </w:pPr>
            <w:r>
              <w:rPr>
                <w:iCs/>
                <w:color w:val="000000"/>
                <w:sz w:val="22"/>
                <w:szCs w:val="22"/>
              </w:rPr>
              <w:t>16,394,614.18</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3161F0" w:rsidP="00070322">
            <w:pPr>
              <w:spacing w:after="120"/>
              <w:jc w:val="center"/>
              <w:rPr>
                <w:iCs/>
                <w:color w:val="000000"/>
                <w:sz w:val="22"/>
                <w:szCs w:val="22"/>
              </w:rPr>
            </w:pPr>
            <w:r>
              <w:rPr>
                <w:iCs/>
                <w:color w:val="000000"/>
                <w:sz w:val="22"/>
                <w:szCs w:val="22"/>
              </w:rPr>
              <w:t>1,311,826.86</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3161F0" w:rsidP="00070322">
            <w:pPr>
              <w:spacing w:after="120"/>
              <w:jc w:val="center"/>
              <w:rPr>
                <w:iCs/>
                <w:color w:val="000000"/>
                <w:sz w:val="22"/>
                <w:szCs w:val="22"/>
              </w:rPr>
            </w:pPr>
            <w:r>
              <w:rPr>
                <w:iCs/>
                <w:color w:val="000000"/>
                <w:sz w:val="22"/>
                <w:szCs w:val="22"/>
              </w:rPr>
              <w:t>Do not collect it separately</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3161F0" w:rsidP="00070322">
            <w:pPr>
              <w:spacing w:after="120"/>
              <w:jc w:val="center"/>
              <w:rPr>
                <w:iCs/>
                <w:color w:val="000000"/>
                <w:sz w:val="22"/>
                <w:szCs w:val="22"/>
              </w:rPr>
            </w:pPr>
            <w:r>
              <w:rPr>
                <w:iCs/>
                <w:color w:val="000000"/>
                <w:sz w:val="22"/>
                <w:szCs w:val="22"/>
              </w:rPr>
              <w:t>23,485,454.13</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9038"/>
      </w:tblGrid>
      <w:tr w:rsidR="00070322" w:rsidRPr="00B75AAC" w:rsidTr="00070322">
        <w:trPr>
          <w:jc w:val="center"/>
        </w:trPr>
        <w:tc>
          <w:tcPr>
            <w:tcW w:w="9038" w:type="dxa"/>
          </w:tcPr>
          <w:p w:rsidR="00070322" w:rsidRPr="00B75AAC" w:rsidRDefault="009D1B1B"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DE396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DE3960"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9D1B1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9D1B1B"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E396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9D1B1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E3960"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E3960"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E396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9D1B1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E396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9D1B1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E396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sidR="009D1B1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9D1B1B" w:rsidP="00162296">
            <w:pPr>
              <w:spacing w:before="120"/>
              <w:rPr>
                <w:sz w:val="22"/>
                <w:szCs w:val="22"/>
              </w:rPr>
            </w:pPr>
            <w:r>
              <w:rPr>
                <w:sz w:val="22"/>
                <w:szCs w:val="22"/>
              </w:rPr>
              <w:t xml:space="preserve">The Utah Tax Commission does have the authority. </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DE3960"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9D1B1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DE3960"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9D1B1B" w:rsidP="009B58C4">
            <w:pPr>
              <w:spacing w:before="120"/>
              <w:rPr>
                <w:sz w:val="22"/>
                <w:szCs w:val="22"/>
              </w:rPr>
            </w:pPr>
            <w:r>
              <w:rPr>
                <w:sz w:val="22"/>
                <w:szCs w:val="22"/>
              </w:rPr>
              <w:t>The</w:t>
            </w:r>
            <w:r w:rsidR="00CF3194">
              <w:rPr>
                <w:sz w:val="22"/>
                <w:szCs w:val="22"/>
              </w:rPr>
              <w:t xml:space="preserve"> allowable </w:t>
            </w:r>
            <w:r w:rsidR="000E1128">
              <w:rPr>
                <w:sz w:val="22"/>
                <w:szCs w:val="22"/>
              </w:rPr>
              <w:t>uses of 911 funds are</w:t>
            </w:r>
            <w:r>
              <w:rPr>
                <w:sz w:val="22"/>
                <w:szCs w:val="22"/>
              </w:rPr>
              <w:t xml:space="preserve"> outlined in SB 198. </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DE3960"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sidR="00051564">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DE3960"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680592" w:rsidRDefault="00680592" w:rsidP="002C7794">
            <w:pPr>
              <w:spacing w:after="120"/>
              <w:rPr>
                <w:iCs/>
                <w:color w:val="000000" w:themeColor="text1"/>
                <w:sz w:val="22"/>
                <w:szCs w:val="22"/>
              </w:rPr>
            </w:pPr>
            <w:r w:rsidRPr="00680592">
              <w:rPr>
                <w:color w:val="000000" w:themeColor="text1"/>
              </w:rPr>
              <w:t>948,266.90</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DE3960"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sidR="008F21ED">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DE3960"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DE3960"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E3960"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sidR="008F21ED">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DE3960"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DE3960"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DE3960"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E3960"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DE3960"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DE3960"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E3960"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E3960"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DE3960"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DE3960"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DE3960"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DE3960"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tblPr>
      <w:tblGrid>
        <w:gridCol w:w="9576"/>
      </w:tblGrid>
      <w:tr w:rsidR="001419C8" w:rsidRPr="00B75AAC" w:rsidTr="001419C8">
        <w:trPr>
          <w:trHeight w:val="1466"/>
        </w:trPr>
        <w:tc>
          <w:tcPr>
            <w:tcW w:w="9576" w:type="dxa"/>
          </w:tcPr>
          <w:p w:rsidR="00AD3290" w:rsidRPr="00AD3290" w:rsidRDefault="00AD3290" w:rsidP="00AD3290">
            <w:pPr>
              <w:pStyle w:val="ListParagraph"/>
              <w:numPr>
                <w:ilvl w:val="0"/>
                <w:numId w:val="26"/>
              </w:numPr>
              <w:spacing w:after="120"/>
              <w:rPr>
                <w:iCs/>
                <w:color w:val="000000"/>
                <w:sz w:val="22"/>
                <w:szCs w:val="22"/>
              </w:rPr>
            </w:pPr>
            <w:r w:rsidRPr="00AD3290">
              <w:rPr>
                <w:iCs/>
                <w:color w:val="000000"/>
                <w:sz w:val="22"/>
                <w:szCs w:val="22"/>
              </w:rPr>
              <w:t xml:space="preserve">Davis County, Utah Valley and Dixie Area Regional </w:t>
            </w:r>
            <w:proofErr w:type="spellStart"/>
            <w:r w:rsidRPr="00AD3290">
              <w:rPr>
                <w:iCs/>
                <w:color w:val="000000"/>
                <w:sz w:val="22"/>
                <w:szCs w:val="22"/>
              </w:rPr>
              <w:t>Multinodes</w:t>
            </w:r>
            <w:proofErr w:type="spellEnd"/>
            <w:r w:rsidRPr="00AD3290">
              <w:rPr>
                <w:iCs/>
                <w:color w:val="000000"/>
                <w:sz w:val="22"/>
                <w:szCs w:val="22"/>
              </w:rPr>
              <w:t xml:space="preserve"> continued to develop in 2017.</w:t>
            </w:r>
          </w:p>
          <w:p w:rsidR="00AD3290" w:rsidRPr="00AD3290" w:rsidRDefault="00AD3290" w:rsidP="00AD3290">
            <w:pPr>
              <w:pStyle w:val="ListParagraph"/>
              <w:numPr>
                <w:ilvl w:val="0"/>
                <w:numId w:val="26"/>
              </w:numPr>
              <w:spacing w:after="120"/>
              <w:rPr>
                <w:iCs/>
                <w:color w:val="000000"/>
                <w:sz w:val="22"/>
                <w:szCs w:val="22"/>
              </w:rPr>
            </w:pPr>
            <w:r w:rsidRPr="00AD3290">
              <w:rPr>
                <w:iCs/>
                <w:color w:val="000000"/>
                <w:sz w:val="22"/>
                <w:szCs w:val="22"/>
              </w:rPr>
              <w:t xml:space="preserve">Davis County and Utah Valley </w:t>
            </w:r>
            <w:proofErr w:type="spellStart"/>
            <w:r w:rsidRPr="00AD3290">
              <w:rPr>
                <w:iCs/>
                <w:color w:val="000000"/>
                <w:sz w:val="22"/>
                <w:szCs w:val="22"/>
              </w:rPr>
              <w:t>Multinodes</w:t>
            </w:r>
            <w:proofErr w:type="spellEnd"/>
            <w:r w:rsidRPr="00AD3290">
              <w:rPr>
                <w:iCs/>
                <w:color w:val="000000"/>
                <w:sz w:val="22"/>
                <w:szCs w:val="22"/>
              </w:rPr>
              <w:t xml:space="preserve"> can now accept text to 911. </w:t>
            </w:r>
          </w:p>
          <w:p w:rsidR="001419C8" w:rsidRDefault="00AD3290" w:rsidP="00AD3290">
            <w:pPr>
              <w:pStyle w:val="ListParagraph"/>
              <w:numPr>
                <w:ilvl w:val="0"/>
                <w:numId w:val="26"/>
              </w:numPr>
              <w:spacing w:after="120"/>
              <w:rPr>
                <w:iCs/>
                <w:color w:val="000000"/>
                <w:sz w:val="22"/>
                <w:szCs w:val="22"/>
              </w:rPr>
            </w:pPr>
            <w:r w:rsidRPr="00AD3290">
              <w:rPr>
                <w:iCs/>
                <w:color w:val="000000"/>
                <w:sz w:val="22"/>
                <w:szCs w:val="22"/>
              </w:rPr>
              <w:t>By the end of 2017 there were 12 out of 31 PSAPs who can receive text to 911.</w:t>
            </w:r>
          </w:p>
          <w:p w:rsidR="00D116AE" w:rsidRPr="00AD3290" w:rsidRDefault="00D116AE" w:rsidP="00AD3290">
            <w:pPr>
              <w:pStyle w:val="ListParagraph"/>
              <w:numPr>
                <w:ilvl w:val="0"/>
                <w:numId w:val="26"/>
              </w:numPr>
              <w:spacing w:after="120"/>
              <w:rPr>
                <w:iCs/>
                <w:color w:val="000000"/>
                <w:sz w:val="22"/>
                <w:szCs w:val="22"/>
              </w:rPr>
            </w:pPr>
            <w:r>
              <w:rPr>
                <w:iCs/>
                <w:color w:val="000000"/>
                <w:sz w:val="22"/>
                <w:szCs w:val="22"/>
              </w:rPr>
              <w:t xml:space="preserve">UCA found out their statewide </w:t>
            </w:r>
            <w:proofErr w:type="spellStart"/>
            <w:r>
              <w:rPr>
                <w:iCs/>
                <w:color w:val="000000"/>
                <w:sz w:val="22"/>
                <w:szCs w:val="22"/>
              </w:rPr>
              <w:t>ESInet</w:t>
            </w:r>
            <w:proofErr w:type="spellEnd"/>
            <w:r>
              <w:rPr>
                <w:iCs/>
                <w:color w:val="000000"/>
                <w:sz w:val="22"/>
                <w:szCs w:val="22"/>
              </w:rPr>
              <w:t xml:space="preserve"> was not i3 compatible it was RFAI, which has created some </w:t>
            </w:r>
            <w:proofErr w:type="spellStart"/>
            <w:r>
              <w:rPr>
                <w:iCs/>
                <w:color w:val="000000"/>
                <w:sz w:val="22"/>
                <w:szCs w:val="22"/>
              </w:rPr>
              <w:t>set backs</w:t>
            </w:r>
            <w:proofErr w:type="spellEnd"/>
            <w:r>
              <w:rPr>
                <w:iCs/>
                <w:color w:val="000000"/>
                <w:sz w:val="22"/>
                <w:szCs w:val="22"/>
              </w:rPr>
              <w:t>.</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4055EE" w:rsidP="001419C8">
            <w:pPr>
              <w:spacing w:after="120"/>
              <w:rPr>
                <w:iCs/>
                <w:color w:val="000000"/>
                <w:sz w:val="22"/>
                <w:szCs w:val="22"/>
              </w:rPr>
            </w:pPr>
            <w:r>
              <w:rPr>
                <w:iCs/>
                <w:color w:val="000000"/>
                <w:sz w:val="22"/>
                <w:szCs w:val="22"/>
              </w:rPr>
              <w:t>12</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4055EE" w:rsidP="001419C8">
            <w:pPr>
              <w:spacing w:after="120"/>
              <w:rPr>
                <w:iCs/>
                <w:color w:val="000000"/>
                <w:sz w:val="22"/>
                <w:szCs w:val="22"/>
              </w:rPr>
            </w:pPr>
            <w:r>
              <w:rPr>
                <w:iCs/>
                <w:color w:val="000000"/>
                <w:sz w:val="22"/>
                <w:szCs w:val="22"/>
              </w:rPr>
              <w:t>20</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E3960" w:rsidP="00DD2B8D">
            <w:pPr>
              <w:spacing w:after="120"/>
              <w:jc w:val="center"/>
              <w:rPr>
                <w:iCs/>
                <w:color w:val="000000"/>
                <w:sz w:val="22"/>
                <w:szCs w:val="22"/>
              </w:rPr>
            </w:pPr>
            <w:r w:rsidRPr="00DE3960">
              <w:rPr>
                <w:b/>
                <w:iCs/>
                <w:color w:val="000000"/>
                <w:sz w:val="22"/>
                <w:szCs w:val="22"/>
              </w:rPr>
              <w:fldChar w:fldCharType="begin">
                <w:ffData>
                  <w:name w:val="Check1"/>
                  <w:enabled/>
                  <w:calcOnExit w:val="0"/>
                  <w:checkBox>
                    <w:sizeAuto/>
                    <w:default w:val="0"/>
                  </w:checkBox>
                </w:ffData>
              </w:fldChar>
            </w:r>
            <w:r w:rsidR="00DD2B8D" w:rsidRPr="00B75AAC">
              <w:rPr>
                <w:iCs/>
                <w:color w:val="000000"/>
                <w:sz w:val="22"/>
                <w:szCs w:val="22"/>
              </w:rPr>
              <w:instrText xml:space="preserve"> FORMCHECKBOX </w:instrText>
            </w:r>
            <w:r>
              <w:rPr>
                <w:b/>
                <w:iCs/>
                <w:color w:val="000000"/>
                <w:sz w:val="22"/>
                <w:szCs w:val="22"/>
              </w:rPr>
            </w:r>
            <w:r>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E3960"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sidR="00965041">
              <w:rPr>
                <w:b/>
                <w:iCs/>
                <w:color w:val="000000"/>
                <w:sz w:val="22"/>
                <w:szCs w:val="22"/>
              </w:rPr>
              <w:instrText xml:space="preserve"> FORMCHECKBOX </w:instrText>
            </w:r>
            <w:r>
              <w:rPr>
                <w:b/>
                <w:iCs/>
                <w:color w:val="000000"/>
                <w:sz w:val="22"/>
                <w:szCs w:val="22"/>
              </w:rPr>
            </w:r>
            <w:r>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965041" w:rsidP="00F87B4F">
            <w:pPr>
              <w:spacing w:after="120"/>
              <w:ind w:left="360"/>
              <w:rPr>
                <w:iCs/>
                <w:color w:val="000000"/>
                <w:sz w:val="22"/>
                <w:szCs w:val="22"/>
              </w:rPr>
            </w:pPr>
            <w:r>
              <w:rPr>
                <w:iCs/>
                <w:color w:val="000000"/>
                <w:sz w:val="22"/>
                <w:szCs w:val="22"/>
              </w:rPr>
              <w:t>None</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DE3960"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414" w:type="dxa"/>
            <w:vAlign w:val="center"/>
          </w:tcPr>
          <w:p w:rsidR="00B73517" w:rsidRDefault="00DE3960"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sidR="0096504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250" w:type="dxa"/>
            <w:vAlign w:val="center"/>
          </w:tcPr>
          <w:p w:rsidR="00B73517" w:rsidRPr="00B75AAC" w:rsidRDefault="00DE3960"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9D5293" w:rsidRDefault="009D5293" w:rsidP="009D5293">
            <w:pPr>
              <w:spacing w:line="360" w:lineRule="auto"/>
              <w:rPr>
                <w:sz w:val="22"/>
                <w:szCs w:val="22"/>
              </w:rPr>
            </w:pPr>
            <w:r>
              <w:rPr>
                <w:sz w:val="22"/>
                <w:szCs w:val="22"/>
              </w:rPr>
              <w:t xml:space="preserve">Please refer to the Performance Audit that will be sent with this email. </w:t>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B6B" w:rsidRDefault="00F50B6B" w:rsidP="003C5278">
      <w:r>
        <w:separator/>
      </w:r>
    </w:p>
  </w:endnote>
  <w:endnote w:type="continuationSeparator" w:id="0">
    <w:p w:rsidR="00F50B6B" w:rsidRDefault="00F50B6B" w:rsidP="003C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DB" w:rsidRDefault="00B043DB">
    <w:pPr>
      <w:pStyle w:val="Footer"/>
    </w:pPr>
    <w:r>
      <w:tab/>
    </w:r>
    <w:fldSimple w:instr=" PAGE   \* MERGEFORMAT ">
      <w:r w:rsidR="00F93D31">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B6B" w:rsidRDefault="00F50B6B" w:rsidP="003C5278">
      <w:r>
        <w:separator/>
      </w:r>
    </w:p>
  </w:footnote>
  <w:footnote w:type="continuationSeparator" w:id="0">
    <w:p w:rsidR="00F50B6B" w:rsidRDefault="00F50B6B" w:rsidP="003C5278">
      <w:r>
        <w:continuationSeparator/>
      </w:r>
    </w:p>
  </w:footnote>
  <w:footnote w:id="1">
    <w:p w:rsidR="00B043DB" w:rsidRPr="00003A91" w:rsidRDefault="00B043D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B043DB" w:rsidRPr="00554172" w:rsidRDefault="00B043D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DB" w:rsidRDefault="00DE3960" w:rsidP="003C5278">
    <w:pPr>
      <w:pStyle w:val="Header"/>
      <w:spacing w:before="360" w:line="228" w:lineRule="auto"/>
      <w:jc w:val="center"/>
    </w:pPr>
    <w:r w:rsidRPr="00DE3960">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 o:allowincell="f" filled="t" fillcolor="#3cc">
          <v:imagedata r:id="rId1" o:title="" gain="69719f"/>
          <w10:wrap type="topAndBottom"/>
        </v:shape>
        <o:OLEObject Type="Embed" ProgID="Word.Picture.8" ShapeID="_x0000_s2049" DrawAspect="Content" ObjectID="_1589637832" r:id="rId2"/>
      </w:pict>
    </w:r>
    <w:r w:rsidR="00B043DB">
      <w:rPr>
        <w:rFonts w:ascii="CG Times (W1)" w:hAnsi="CG Times (W1)"/>
        <w:sz w:val="28"/>
      </w:rPr>
      <w:t>Federal Communications Commission</w:t>
    </w:r>
  </w:p>
  <w:p w:rsidR="00B043DB" w:rsidRDefault="00B043DB" w:rsidP="003C5278">
    <w:pPr>
      <w:jc w:val="center"/>
    </w:pPr>
    <w:r>
      <w:rPr>
        <w:rFonts w:ascii="CG Times (W1)" w:hAnsi="CG Times (W1)"/>
        <w:sz w:val="28"/>
      </w:rPr>
      <w:t>Washington, D.C. 20554</w:t>
    </w:r>
  </w:p>
  <w:p w:rsidR="00B043DB" w:rsidRDefault="00B043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9660A"/>
    <w:multiLevelType w:val="hybridMultilevel"/>
    <w:tmpl w:val="9E38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94BDF"/>
    <w:multiLevelType w:val="hybridMultilevel"/>
    <w:tmpl w:val="D5BA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406BC"/>
    <w:multiLevelType w:val="singleLevel"/>
    <w:tmpl w:val="04090017"/>
    <w:lvl w:ilvl="0">
      <w:start w:val="1"/>
      <w:numFmt w:val="lowerLetter"/>
      <w:lvlText w:val="%1)"/>
      <w:lvlJc w:val="left"/>
      <w:pPr>
        <w:tabs>
          <w:tab w:val="num" w:pos="360"/>
        </w:tabs>
        <w:ind w:left="360" w:hanging="360"/>
      </w:pPr>
    </w:lvl>
  </w:abstractNum>
  <w:abstractNum w:abstractNumId="13">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6D680249"/>
    <w:multiLevelType w:val="hybridMultilevel"/>
    <w:tmpl w:val="CAB2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FC38DC"/>
    <w:multiLevelType w:val="hybridMultilevel"/>
    <w:tmpl w:val="3C6C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4"/>
  </w:num>
  <w:num w:numId="4">
    <w:abstractNumId w:val="20"/>
  </w:num>
  <w:num w:numId="5">
    <w:abstractNumId w:val="24"/>
  </w:num>
  <w:num w:numId="6">
    <w:abstractNumId w:val="16"/>
  </w:num>
  <w:num w:numId="7">
    <w:abstractNumId w:val="15"/>
  </w:num>
  <w:num w:numId="8">
    <w:abstractNumId w:val="17"/>
  </w:num>
  <w:num w:numId="9">
    <w:abstractNumId w:val="10"/>
  </w:num>
  <w:num w:numId="10">
    <w:abstractNumId w:val="22"/>
  </w:num>
  <w:num w:numId="11">
    <w:abstractNumId w:val="26"/>
  </w:num>
  <w:num w:numId="12">
    <w:abstractNumId w:val="18"/>
  </w:num>
  <w:num w:numId="13">
    <w:abstractNumId w:val="6"/>
  </w:num>
  <w:num w:numId="14">
    <w:abstractNumId w:val="8"/>
  </w:num>
  <w:num w:numId="15">
    <w:abstractNumId w:val="4"/>
  </w:num>
  <w:num w:numId="16">
    <w:abstractNumId w:val="1"/>
  </w:num>
  <w:num w:numId="17">
    <w:abstractNumId w:val="9"/>
  </w:num>
  <w:num w:numId="18">
    <w:abstractNumId w:val="2"/>
  </w:num>
  <w:num w:numId="19">
    <w:abstractNumId w:val="19"/>
  </w:num>
  <w:num w:numId="20">
    <w:abstractNumId w:val="3"/>
  </w:num>
  <w:num w:numId="21">
    <w:abstractNumId w:val="7"/>
  </w:num>
  <w:num w:numId="22">
    <w:abstractNumId w:val="25"/>
  </w:num>
  <w:num w:numId="23">
    <w:abstractNumId w:val="13"/>
  </w:num>
  <w:num w:numId="24">
    <w:abstractNumId w:val="0"/>
  </w:num>
  <w:num w:numId="25">
    <w:abstractNumId w:val="11"/>
  </w:num>
  <w:num w:numId="26">
    <w:abstractNumId w:val="27"/>
  </w:num>
  <w:num w:numId="27">
    <w:abstractNumId w:val="2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C5278"/>
    <w:rsid w:val="00003A91"/>
    <w:rsid w:val="00007B9F"/>
    <w:rsid w:val="00017847"/>
    <w:rsid w:val="000410A2"/>
    <w:rsid w:val="000479FE"/>
    <w:rsid w:val="00051564"/>
    <w:rsid w:val="00070322"/>
    <w:rsid w:val="000811AE"/>
    <w:rsid w:val="000A5650"/>
    <w:rsid w:val="000D7885"/>
    <w:rsid w:val="000E1128"/>
    <w:rsid w:val="000E3AA0"/>
    <w:rsid w:val="000E3E95"/>
    <w:rsid w:val="000E51C0"/>
    <w:rsid w:val="00103709"/>
    <w:rsid w:val="00110CCC"/>
    <w:rsid w:val="00125392"/>
    <w:rsid w:val="0013559C"/>
    <w:rsid w:val="001419C8"/>
    <w:rsid w:val="00162296"/>
    <w:rsid w:val="00172730"/>
    <w:rsid w:val="00181828"/>
    <w:rsid w:val="001858E4"/>
    <w:rsid w:val="00191879"/>
    <w:rsid w:val="00191F6A"/>
    <w:rsid w:val="00195E3C"/>
    <w:rsid w:val="001B4C5E"/>
    <w:rsid w:val="001C5D93"/>
    <w:rsid w:val="001D292B"/>
    <w:rsid w:val="001D54FB"/>
    <w:rsid w:val="001F52BE"/>
    <w:rsid w:val="001F7542"/>
    <w:rsid w:val="002020F0"/>
    <w:rsid w:val="00214FB2"/>
    <w:rsid w:val="00216EF5"/>
    <w:rsid w:val="00247FCC"/>
    <w:rsid w:val="00257B86"/>
    <w:rsid w:val="0026704F"/>
    <w:rsid w:val="00283A97"/>
    <w:rsid w:val="00296395"/>
    <w:rsid w:val="002A08F3"/>
    <w:rsid w:val="002A70C1"/>
    <w:rsid w:val="002C7794"/>
    <w:rsid w:val="002D1327"/>
    <w:rsid w:val="002E127F"/>
    <w:rsid w:val="002E3507"/>
    <w:rsid w:val="002E5708"/>
    <w:rsid w:val="002F26CA"/>
    <w:rsid w:val="003137A8"/>
    <w:rsid w:val="003161F0"/>
    <w:rsid w:val="00323FA6"/>
    <w:rsid w:val="00334B05"/>
    <w:rsid w:val="00335401"/>
    <w:rsid w:val="003442F5"/>
    <w:rsid w:val="00351A7C"/>
    <w:rsid w:val="00357926"/>
    <w:rsid w:val="00375401"/>
    <w:rsid w:val="003B13A8"/>
    <w:rsid w:val="003B1BBD"/>
    <w:rsid w:val="003B50E6"/>
    <w:rsid w:val="003C1C30"/>
    <w:rsid w:val="003C4502"/>
    <w:rsid w:val="003C5278"/>
    <w:rsid w:val="003C7947"/>
    <w:rsid w:val="003E4DD9"/>
    <w:rsid w:val="003F205C"/>
    <w:rsid w:val="004055EE"/>
    <w:rsid w:val="00413B6D"/>
    <w:rsid w:val="00415F5F"/>
    <w:rsid w:val="00424639"/>
    <w:rsid w:val="00430A80"/>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7F63"/>
    <w:rsid w:val="005E6453"/>
    <w:rsid w:val="005E6F46"/>
    <w:rsid w:val="005F0364"/>
    <w:rsid w:val="005F3487"/>
    <w:rsid w:val="006037D2"/>
    <w:rsid w:val="00611F45"/>
    <w:rsid w:val="006227F2"/>
    <w:rsid w:val="00633574"/>
    <w:rsid w:val="00642059"/>
    <w:rsid w:val="006443F7"/>
    <w:rsid w:val="006446C8"/>
    <w:rsid w:val="00655926"/>
    <w:rsid w:val="00676BFC"/>
    <w:rsid w:val="00680592"/>
    <w:rsid w:val="006A6877"/>
    <w:rsid w:val="006B2CF5"/>
    <w:rsid w:val="006B377B"/>
    <w:rsid w:val="006C6CDE"/>
    <w:rsid w:val="006E0CE5"/>
    <w:rsid w:val="006E1944"/>
    <w:rsid w:val="007041F2"/>
    <w:rsid w:val="007257CE"/>
    <w:rsid w:val="00736FC7"/>
    <w:rsid w:val="00762723"/>
    <w:rsid w:val="00777511"/>
    <w:rsid w:val="007835EA"/>
    <w:rsid w:val="007852D0"/>
    <w:rsid w:val="00797ED4"/>
    <w:rsid w:val="007C46DB"/>
    <w:rsid w:val="007D7C15"/>
    <w:rsid w:val="007E7627"/>
    <w:rsid w:val="0080619A"/>
    <w:rsid w:val="00810905"/>
    <w:rsid w:val="00816CED"/>
    <w:rsid w:val="00817778"/>
    <w:rsid w:val="00820EB7"/>
    <w:rsid w:val="00827360"/>
    <w:rsid w:val="00841127"/>
    <w:rsid w:val="0084759A"/>
    <w:rsid w:val="0085464A"/>
    <w:rsid w:val="00877B92"/>
    <w:rsid w:val="00884898"/>
    <w:rsid w:val="008A6BCF"/>
    <w:rsid w:val="008B5EDB"/>
    <w:rsid w:val="008C678B"/>
    <w:rsid w:val="008E53B0"/>
    <w:rsid w:val="008F21ED"/>
    <w:rsid w:val="00904848"/>
    <w:rsid w:val="00931B30"/>
    <w:rsid w:val="00932706"/>
    <w:rsid w:val="009477C6"/>
    <w:rsid w:val="00952C55"/>
    <w:rsid w:val="0095570D"/>
    <w:rsid w:val="00965041"/>
    <w:rsid w:val="0096567D"/>
    <w:rsid w:val="009944D6"/>
    <w:rsid w:val="009B58C4"/>
    <w:rsid w:val="009C3A85"/>
    <w:rsid w:val="009C52E9"/>
    <w:rsid w:val="009D1B1B"/>
    <w:rsid w:val="009D5293"/>
    <w:rsid w:val="009F023E"/>
    <w:rsid w:val="009F1472"/>
    <w:rsid w:val="009F3AAA"/>
    <w:rsid w:val="009F449F"/>
    <w:rsid w:val="009F5EE1"/>
    <w:rsid w:val="00A11514"/>
    <w:rsid w:val="00A1769E"/>
    <w:rsid w:val="00A566C9"/>
    <w:rsid w:val="00A705B7"/>
    <w:rsid w:val="00A80024"/>
    <w:rsid w:val="00A91682"/>
    <w:rsid w:val="00A93E83"/>
    <w:rsid w:val="00A96E6C"/>
    <w:rsid w:val="00A97F5C"/>
    <w:rsid w:val="00AD3290"/>
    <w:rsid w:val="00AD51A3"/>
    <w:rsid w:val="00AF344F"/>
    <w:rsid w:val="00B02A26"/>
    <w:rsid w:val="00B043DB"/>
    <w:rsid w:val="00B40920"/>
    <w:rsid w:val="00B45C6C"/>
    <w:rsid w:val="00B45EB9"/>
    <w:rsid w:val="00B50C9F"/>
    <w:rsid w:val="00B6794F"/>
    <w:rsid w:val="00B73517"/>
    <w:rsid w:val="00B75AAC"/>
    <w:rsid w:val="00B81C7B"/>
    <w:rsid w:val="00B93A79"/>
    <w:rsid w:val="00B97CF0"/>
    <w:rsid w:val="00BC253E"/>
    <w:rsid w:val="00BC70C3"/>
    <w:rsid w:val="00BE3C5C"/>
    <w:rsid w:val="00BE7B5F"/>
    <w:rsid w:val="00C05BF3"/>
    <w:rsid w:val="00C50383"/>
    <w:rsid w:val="00C57927"/>
    <w:rsid w:val="00C71780"/>
    <w:rsid w:val="00C72AB8"/>
    <w:rsid w:val="00C733F3"/>
    <w:rsid w:val="00C769C3"/>
    <w:rsid w:val="00C81300"/>
    <w:rsid w:val="00C85884"/>
    <w:rsid w:val="00C90ED6"/>
    <w:rsid w:val="00C96EE6"/>
    <w:rsid w:val="00CC03A7"/>
    <w:rsid w:val="00CC512D"/>
    <w:rsid w:val="00CD0F2B"/>
    <w:rsid w:val="00CD515C"/>
    <w:rsid w:val="00CF1212"/>
    <w:rsid w:val="00CF3194"/>
    <w:rsid w:val="00D02B3C"/>
    <w:rsid w:val="00D116AE"/>
    <w:rsid w:val="00D1778E"/>
    <w:rsid w:val="00D2346F"/>
    <w:rsid w:val="00D340D5"/>
    <w:rsid w:val="00D40F48"/>
    <w:rsid w:val="00D424D7"/>
    <w:rsid w:val="00D448E1"/>
    <w:rsid w:val="00D959C0"/>
    <w:rsid w:val="00DD2B8D"/>
    <w:rsid w:val="00DE076F"/>
    <w:rsid w:val="00DE3960"/>
    <w:rsid w:val="00DE4F51"/>
    <w:rsid w:val="00DE7E87"/>
    <w:rsid w:val="00E325BA"/>
    <w:rsid w:val="00E35B2B"/>
    <w:rsid w:val="00E46C63"/>
    <w:rsid w:val="00E47E39"/>
    <w:rsid w:val="00E76AC0"/>
    <w:rsid w:val="00E8074D"/>
    <w:rsid w:val="00E844F9"/>
    <w:rsid w:val="00E87D93"/>
    <w:rsid w:val="00E915D8"/>
    <w:rsid w:val="00EB6819"/>
    <w:rsid w:val="00EC2173"/>
    <w:rsid w:val="00EC4D58"/>
    <w:rsid w:val="00EC4F31"/>
    <w:rsid w:val="00EC5A0E"/>
    <w:rsid w:val="00EC7DB2"/>
    <w:rsid w:val="00ED4189"/>
    <w:rsid w:val="00EE453E"/>
    <w:rsid w:val="00EE5346"/>
    <w:rsid w:val="00EF1F30"/>
    <w:rsid w:val="00EF5B76"/>
    <w:rsid w:val="00F0431E"/>
    <w:rsid w:val="00F153EF"/>
    <w:rsid w:val="00F24D53"/>
    <w:rsid w:val="00F32087"/>
    <w:rsid w:val="00F433DC"/>
    <w:rsid w:val="00F50B6B"/>
    <w:rsid w:val="00F519DB"/>
    <w:rsid w:val="00F74B16"/>
    <w:rsid w:val="00F87B4F"/>
    <w:rsid w:val="00F92B2E"/>
    <w:rsid w:val="00F93D31"/>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 w:type="paragraph" w:customStyle="1" w:styleId="Default">
    <w:name w:val="Default"/>
    <w:rsid w:val="00BE7B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9A5F1-7418-4950-A41C-7057867D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18</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Samantha Brear</cp:lastModifiedBy>
  <cp:revision>50</cp:revision>
  <cp:lastPrinted>2014-12-15T16:40:00Z</cp:lastPrinted>
  <dcterms:created xsi:type="dcterms:W3CDTF">2018-05-21T22:32:00Z</dcterms:created>
  <dcterms:modified xsi:type="dcterms:W3CDTF">2018-06-04T23:17:00Z</dcterms:modified>
</cp:coreProperties>
</file>