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BDCB5" w14:textId="1E085444" w:rsidR="00720BCE" w:rsidRPr="00B22E80" w:rsidRDefault="00720BCE" w:rsidP="3DA30AD9">
      <w:pPr>
        <w:jc w:val="center"/>
        <w:rPr>
          <w:b/>
          <w:bCs/>
          <w:sz w:val="30"/>
          <w:szCs w:val="30"/>
        </w:rPr>
      </w:pPr>
    </w:p>
    <w:p w14:paraId="31BC864C" w14:textId="6F0D4F6C" w:rsidR="00801112" w:rsidRPr="007C0EA8" w:rsidRDefault="30DC6498" w:rsidP="70B94C9F">
      <w:pPr>
        <w:spacing w:after="0" w:line="240" w:lineRule="auto"/>
        <w:jc w:val="center"/>
        <w:rPr>
          <w:b/>
          <w:bCs/>
          <w:sz w:val="30"/>
          <w:szCs w:val="30"/>
        </w:rPr>
      </w:pPr>
      <w:r w:rsidRPr="70B94C9F">
        <w:rPr>
          <w:b/>
          <w:bCs/>
          <w:sz w:val="30"/>
          <w:szCs w:val="30"/>
        </w:rPr>
        <w:t xml:space="preserve">Recommendation of the FCC Disability Advisory Committee </w:t>
      </w:r>
    </w:p>
    <w:p w14:paraId="5A77AAFF" w14:textId="40956422" w:rsidR="00801112" w:rsidRPr="00397B1F" w:rsidRDefault="7FAF4517" w:rsidP="00397B1F">
      <w:pPr>
        <w:spacing w:after="0" w:line="240" w:lineRule="auto"/>
        <w:jc w:val="center"/>
        <w:rPr>
          <w:b/>
          <w:sz w:val="24"/>
        </w:rPr>
      </w:pPr>
      <w:r w:rsidRPr="3DA30AD9">
        <w:rPr>
          <w:b/>
          <w:bCs/>
          <w:sz w:val="24"/>
          <w:szCs w:val="24"/>
        </w:rPr>
        <w:t>Prepared by the</w:t>
      </w:r>
      <w:r w:rsidRPr="00397B1F">
        <w:rPr>
          <w:b/>
          <w:sz w:val="24"/>
        </w:rPr>
        <w:t xml:space="preserve"> Pandemic Communication Access Working Group </w:t>
      </w:r>
    </w:p>
    <w:p w14:paraId="26798F13" w14:textId="6FCB8734" w:rsidR="00801112" w:rsidRPr="007C0EA8" w:rsidRDefault="00801112" w:rsidP="3DA30AD9">
      <w:pPr>
        <w:spacing w:after="0" w:line="240" w:lineRule="auto"/>
        <w:jc w:val="center"/>
        <w:rPr>
          <w:b/>
          <w:bCs/>
          <w:sz w:val="24"/>
          <w:szCs w:val="24"/>
        </w:rPr>
      </w:pPr>
    </w:p>
    <w:p w14:paraId="4B8BCA5B" w14:textId="652311B3" w:rsidR="00801112" w:rsidRPr="007C0EA8" w:rsidRDefault="3A7B378F" w:rsidP="3DA30AD9">
      <w:pPr>
        <w:spacing w:after="0" w:line="240" w:lineRule="auto"/>
        <w:jc w:val="center"/>
        <w:rPr>
          <w:b/>
          <w:bCs/>
          <w:sz w:val="24"/>
          <w:szCs w:val="24"/>
        </w:rPr>
      </w:pPr>
      <w:r w:rsidRPr="70B94C9F">
        <w:rPr>
          <w:b/>
          <w:bCs/>
          <w:sz w:val="24"/>
          <w:szCs w:val="24"/>
        </w:rPr>
        <w:t>C</w:t>
      </w:r>
      <w:r w:rsidR="3BB43C30" w:rsidRPr="70B94C9F">
        <w:rPr>
          <w:b/>
          <w:bCs/>
          <w:sz w:val="24"/>
          <w:szCs w:val="24"/>
        </w:rPr>
        <w:t xml:space="preserve">oncerns and </w:t>
      </w:r>
      <w:r w:rsidR="2D693279" w:rsidRPr="70B94C9F">
        <w:rPr>
          <w:b/>
          <w:bCs/>
          <w:sz w:val="24"/>
          <w:szCs w:val="24"/>
        </w:rPr>
        <w:t>L</w:t>
      </w:r>
      <w:r w:rsidR="3BB43C30" w:rsidRPr="70B94C9F">
        <w:rPr>
          <w:b/>
          <w:bCs/>
          <w:sz w:val="24"/>
          <w:szCs w:val="24"/>
        </w:rPr>
        <w:t xml:space="preserve">essons </w:t>
      </w:r>
      <w:r w:rsidR="4F773F52" w:rsidRPr="70B94C9F">
        <w:rPr>
          <w:b/>
          <w:bCs/>
          <w:sz w:val="24"/>
          <w:szCs w:val="24"/>
        </w:rPr>
        <w:t>L</w:t>
      </w:r>
      <w:r w:rsidR="3BB43C30" w:rsidRPr="70B94C9F">
        <w:rPr>
          <w:b/>
          <w:bCs/>
          <w:sz w:val="24"/>
          <w:szCs w:val="24"/>
        </w:rPr>
        <w:t xml:space="preserve">earned </w:t>
      </w:r>
      <w:r w:rsidR="0EF7EB8D" w:rsidRPr="70B94C9F">
        <w:rPr>
          <w:b/>
          <w:bCs/>
          <w:sz w:val="24"/>
          <w:szCs w:val="24"/>
        </w:rPr>
        <w:t xml:space="preserve">regarding </w:t>
      </w:r>
      <w:r w:rsidR="61866073" w:rsidRPr="70B94C9F">
        <w:rPr>
          <w:b/>
          <w:bCs/>
          <w:sz w:val="24"/>
          <w:szCs w:val="24"/>
        </w:rPr>
        <w:t>C</w:t>
      </w:r>
      <w:r w:rsidR="0EF7EB8D" w:rsidRPr="70B94C9F">
        <w:rPr>
          <w:b/>
          <w:bCs/>
          <w:sz w:val="24"/>
          <w:szCs w:val="24"/>
        </w:rPr>
        <w:t xml:space="preserve">ommunication Access for People with </w:t>
      </w:r>
      <w:r w:rsidR="1C952E4D" w:rsidRPr="70B94C9F">
        <w:rPr>
          <w:b/>
          <w:bCs/>
          <w:sz w:val="24"/>
          <w:szCs w:val="24"/>
        </w:rPr>
        <w:t>Disabilities</w:t>
      </w:r>
      <w:r w:rsidR="0EF7EB8D" w:rsidRPr="70B94C9F">
        <w:rPr>
          <w:b/>
          <w:bCs/>
          <w:sz w:val="24"/>
          <w:szCs w:val="24"/>
        </w:rPr>
        <w:t xml:space="preserve"> D</w:t>
      </w:r>
      <w:r w:rsidR="5273F954" w:rsidRPr="70B94C9F">
        <w:rPr>
          <w:b/>
          <w:bCs/>
          <w:sz w:val="24"/>
          <w:szCs w:val="24"/>
        </w:rPr>
        <w:t xml:space="preserve">uring the </w:t>
      </w:r>
      <w:r w:rsidR="37CC89B4" w:rsidRPr="70B94C9F">
        <w:rPr>
          <w:b/>
          <w:bCs/>
          <w:sz w:val="24"/>
          <w:szCs w:val="24"/>
        </w:rPr>
        <w:t>P</w:t>
      </w:r>
      <w:r w:rsidR="3BB43C30" w:rsidRPr="70B94C9F">
        <w:rPr>
          <w:b/>
          <w:bCs/>
          <w:sz w:val="24"/>
          <w:szCs w:val="24"/>
        </w:rPr>
        <w:t>andemic</w:t>
      </w:r>
    </w:p>
    <w:p w14:paraId="0CCDA4D7" w14:textId="6F6A5C10" w:rsidR="00801112" w:rsidRPr="007C0EA8" w:rsidRDefault="00801112" w:rsidP="3DA30AD9">
      <w:pPr>
        <w:spacing w:after="0" w:line="240" w:lineRule="auto"/>
        <w:jc w:val="center"/>
        <w:rPr>
          <w:b/>
          <w:bCs/>
          <w:sz w:val="24"/>
          <w:szCs w:val="24"/>
        </w:rPr>
      </w:pPr>
    </w:p>
    <w:p w14:paraId="182677A7" w14:textId="5ED21C69" w:rsidR="00801112" w:rsidRPr="007C0EA8" w:rsidRDefault="7FAF4517" w:rsidP="3DA30AD9">
      <w:pPr>
        <w:jc w:val="center"/>
        <w:rPr>
          <w:b/>
          <w:bCs/>
          <w:sz w:val="24"/>
          <w:szCs w:val="24"/>
        </w:rPr>
      </w:pPr>
      <w:r w:rsidRPr="70B94C9F">
        <w:rPr>
          <w:b/>
          <w:bCs/>
          <w:sz w:val="24"/>
          <w:szCs w:val="24"/>
        </w:rPr>
        <w:t>Adopted by the Disability Advisory Committee September 9, 2021</w:t>
      </w:r>
    </w:p>
    <w:p w14:paraId="6DE13D05" w14:textId="09233454" w:rsidR="001F7866" w:rsidRPr="00B22E80" w:rsidRDefault="001F7866" w:rsidP="001F7866">
      <w:pPr>
        <w:rPr>
          <w:rFonts w:cstheme="minorHAnsi"/>
          <w:b/>
          <w:bCs/>
          <w:sz w:val="28"/>
          <w:szCs w:val="28"/>
        </w:rPr>
      </w:pPr>
      <w:r w:rsidRPr="00B22E80">
        <w:rPr>
          <w:rFonts w:cstheme="minorHAnsi"/>
          <w:b/>
          <w:bCs/>
          <w:sz w:val="28"/>
          <w:szCs w:val="28"/>
        </w:rPr>
        <w:t>Introduction</w:t>
      </w:r>
      <w:r w:rsidR="003850B1">
        <w:rPr>
          <w:rFonts w:cstheme="minorHAnsi"/>
          <w:b/>
          <w:bCs/>
          <w:sz w:val="28"/>
          <w:szCs w:val="28"/>
        </w:rPr>
        <w:t xml:space="preserve"> </w:t>
      </w:r>
    </w:p>
    <w:p w14:paraId="74EECE1E" w14:textId="2CB639E3" w:rsidR="001F7866" w:rsidRPr="007C0EA8" w:rsidRDefault="4A5DC105" w:rsidP="3DA30AD9">
      <w:pPr>
        <w:ind w:left="720"/>
        <w:rPr>
          <w:sz w:val="24"/>
          <w:szCs w:val="24"/>
        </w:rPr>
      </w:pPr>
      <w:r w:rsidRPr="70B94C9F">
        <w:rPr>
          <w:sz w:val="24"/>
          <w:szCs w:val="24"/>
        </w:rPr>
        <w:t xml:space="preserve">In February 2020, there was a marked increase in the number of COVID 19 cases in the United States. Amid public uncertainty and fear, on Friday, March 13, 2020, President Trump issued a COVID-19 Coronavirus (COVID) National Emergency Declaration </w:t>
      </w:r>
      <w:hyperlink r:id="rId7" w:history="1">
        <w:r w:rsidR="001F7866" w:rsidRPr="007C0EA8">
          <w:rPr>
            <w:rStyle w:val="Hyperlink"/>
            <w:rFonts w:cstheme="minorHAnsi"/>
            <w:sz w:val="24"/>
            <w:szCs w:val="24"/>
          </w:rPr>
          <w:t>https://www.govinfo.gov/content/pkg/FR-2020-03-18/pdf/2020-05794.pdf</w:t>
        </w:r>
      </w:hyperlink>
      <w:r w:rsidR="001F7866" w:rsidRPr="007C0EA8">
        <w:rPr>
          <w:rFonts w:cstheme="minorHAnsi"/>
          <w:sz w:val="24"/>
          <w:szCs w:val="24"/>
        </w:rPr>
        <w:t>.</w:t>
      </w:r>
      <w:r w:rsidRPr="70B94C9F">
        <w:rPr>
          <w:sz w:val="24"/>
          <w:szCs w:val="24"/>
        </w:rPr>
        <w:t xml:space="preserve"> The declaration resulted in disruptions to the daily lives of most people, and there were many more questions, resulting in daily public updates from federal, state, and local authorities. Therefore, the need for accessible communication for individuals with disabilities was very important.</w:t>
      </w:r>
    </w:p>
    <w:p w14:paraId="086644EC" w14:textId="5125C7E3" w:rsidR="001F7866" w:rsidRPr="007C0EA8" w:rsidRDefault="001F7866" w:rsidP="00D37C36">
      <w:pPr>
        <w:ind w:left="720"/>
        <w:rPr>
          <w:rFonts w:cstheme="minorHAnsi"/>
          <w:sz w:val="24"/>
          <w:szCs w:val="24"/>
        </w:rPr>
      </w:pPr>
      <w:r w:rsidRPr="007C0EA8">
        <w:rPr>
          <w:rFonts w:cstheme="minorHAnsi"/>
          <w:sz w:val="24"/>
          <w:szCs w:val="24"/>
        </w:rPr>
        <w:t>Some members of the Federal Communications Commission (FCC) Disability Advisory Committee (DAC) raised concerns that, in the pandemic environment, some FCC-regulated technologies and services could be improved to provide more functionally equivalency for those needing accommodation.</w:t>
      </w:r>
    </w:p>
    <w:p w14:paraId="566EB420" w14:textId="113DCE0C" w:rsidR="001F7866" w:rsidRPr="007C0EA8" w:rsidRDefault="001F7866" w:rsidP="00D37C36">
      <w:pPr>
        <w:ind w:left="720"/>
        <w:rPr>
          <w:rFonts w:cstheme="minorHAnsi"/>
          <w:sz w:val="24"/>
          <w:szCs w:val="24"/>
        </w:rPr>
      </w:pPr>
      <w:r w:rsidRPr="007C0EA8">
        <w:rPr>
          <w:rFonts w:cstheme="minorHAnsi"/>
          <w:sz w:val="24"/>
          <w:szCs w:val="24"/>
        </w:rPr>
        <w:t>During the COVID pandemic, the FCC and other government agencies took appropriate measures to help all Americans, including individuals with disabilities, and many of these efforts provided relief. However, the types of disruptions caused by the pandemic often raised issues of first impression and incomplete information.</w:t>
      </w:r>
      <w:r w:rsidR="00C16D99">
        <w:rPr>
          <w:rFonts w:cstheme="minorHAnsi"/>
          <w:sz w:val="24"/>
          <w:szCs w:val="24"/>
        </w:rPr>
        <w:t xml:space="preserve"> </w:t>
      </w:r>
      <w:r w:rsidRPr="007C0EA8">
        <w:rPr>
          <w:rFonts w:cstheme="minorHAnsi"/>
          <w:sz w:val="24"/>
          <w:szCs w:val="24"/>
        </w:rPr>
        <w:t xml:space="preserve">Despite the government and private sector efforts to adjust to the changing norms through new approaches and technologies, some advocates for the disability community assert that the community experienced a widening </w:t>
      </w:r>
      <w:r w:rsidR="00BC362A">
        <w:rPr>
          <w:rFonts w:cstheme="minorHAnsi"/>
          <w:sz w:val="24"/>
          <w:szCs w:val="24"/>
        </w:rPr>
        <w:t xml:space="preserve">information </w:t>
      </w:r>
      <w:r w:rsidRPr="007C0EA8">
        <w:rPr>
          <w:rFonts w:cstheme="minorHAnsi"/>
          <w:sz w:val="24"/>
          <w:szCs w:val="24"/>
        </w:rPr>
        <w:t xml:space="preserve">gap in the workplace, health services, education, and other critical life activities. </w:t>
      </w:r>
    </w:p>
    <w:p w14:paraId="700117C6" w14:textId="77777777" w:rsidR="001F7866" w:rsidRPr="007C0EA8" w:rsidRDefault="001F7866" w:rsidP="00D37C36">
      <w:pPr>
        <w:ind w:left="720"/>
        <w:rPr>
          <w:rFonts w:cstheme="minorHAnsi"/>
          <w:sz w:val="24"/>
          <w:szCs w:val="24"/>
        </w:rPr>
      </w:pPr>
      <w:r w:rsidRPr="007C0EA8">
        <w:rPr>
          <w:rFonts w:cstheme="minorHAnsi"/>
          <w:sz w:val="24"/>
          <w:szCs w:val="24"/>
        </w:rPr>
        <w:t xml:space="preserve">With the benefit of hindsight, during the February 2021 full DAC meeting, there was a facilitated discussion on accessible communications for individuals with disabilities during the pandemic. This document identifies experiences and lessons learned during the COVID crisis related to individuals with disabilities, along with recommendations about how the FCC can improve access to communications for the disability community in future national emergencies. </w:t>
      </w:r>
    </w:p>
    <w:p w14:paraId="74F9F333" w14:textId="77777777" w:rsidR="001F7866" w:rsidRPr="007C0EA8" w:rsidRDefault="001F7866" w:rsidP="00D37C36">
      <w:pPr>
        <w:ind w:left="720"/>
        <w:rPr>
          <w:rFonts w:cstheme="minorHAnsi"/>
          <w:sz w:val="24"/>
          <w:szCs w:val="24"/>
        </w:rPr>
      </w:pPr>
      <w:r w:rsidRPr="007C0EA8">
        <w:rPr>
          <w:rFonts w:cstheme="minorHAnsi"/>
          <w:sz w:val="24"/>
          <w:szCs w:val="24"/>
        </w:rPr>
        <w:t>The discussion and recommendations of this paper are limited to items of FCC purview and include:</w:t>
      </w:r>
    </w:p>
    <w:p w14:paraId="33F3D780" w14:textId="77777777" w:rsidR="001F7866" w:rsidRPr="007C0EA8" w:rsidRDefault="001F7866" w:rsidP="00D37C36">
      <w:pPr>
        <w:pStyle w:val="ListParagraph"/>
        <w:numPr>
          <w:ilvl w:val="0"/>
          <w:numId w:val="23"/>
        </w:numPr>
        <w:ind w:left="1440"/>
        <w:rPr>
          <w:rFonts w:cstheme="minorHAnsi"/>
        </w:rPr>
      </w:pPr>
      <w:r w:rsidRPr="007C0EA8">
        <w:rPr>
          <w:rFonts w:cstheme="minorHAnsi"/>
        </w:rPr>
        <w:t>Access to Broadband Connectivity</w:t>
      </w:r>
    </w:p>
    <w:p w14:paraId="2C9F199A" w14:textId="77777777" w:rsidR="001F7866" w:rsidRPr="007C0EA8" w:rsidRDefault="001F7866" w:rsidP="00D37C36">
      <w:pPr>
        <w:pStyle w:val="ListParagraph"/>
        <w:numPr>
          <w:ilvl w:val="0"/>
          <w:numId w:val="23"/>
        </w:numPr>
        <w:ind w:left="1440"/>
        <w:rPr>
          <w:rFonts w:cstheme="minorHAnsi"/>
        </w:rPr>
      </w:pPr>
      <w:r w:rsidRPr="007C0EA8">
        <w:rPr>
          <w:rFonts w:cstheme="minorHAnsi"/>
        </w:rPr>
        <w:t>Consumer Digital Readiness</w:t>
      </w:r>
    </w:p>
    <w:p w14:paraId="6EA5E316" w14:textId="77777777" w:rsidR="001F7866" w:rsidRPr="007C0EA8" w:rsidRDefault="001F7866" w:rsidP="00D37C36">
      <w:pPr>
        <w:pStyle w:val="ListParagraph"/>
        <w:numPr>
          <w:ilvl w:val="0"/>
          <w:numId w:val="23"/>
        </w:numPr>
        <w:ind w:left="1440"/>
        <w:rPr>
          <w:rFonts w:cstheme="minorHAnsi"/>
        </w:rPr>
      </w:pPr>
      <w:r w:rsidRPr="007C0EA8">
        <w:rPr>
          <w:rFonts w:cstheme="minorHAnsi"/>
        </w:rPr>
        <w:t>Real-Time Text</w:t>
      </w:r>
    </w:p>
    <w:p w14:paraId="6D05C165" w14:textId="77777777" w:rsidR="001F7866" w:rsidRPr="007C0EA8" w:rsidRDefault="001F7866" w:rsidP="00D37C36">
      <w:pPr>
        <w:pStyle w:val="ListParagraph"/>
        <w:numPr>
          <w:ilvl w:val="0"/>
          <w:numId w:val="23"/>
        </w:numPr>
        <w:ind w:left="1440"/>
        <w:rPr>
          <w:rFonts w:cstheme="minorHAnsi"/>
        </w:rPr>
      </w:pPr>
      <w:r w:rsidRPr="007C0EA8">
        <w:rPr>
          <w:rFonts w:cstheme="minorHAnsi"/>
        </w:rPr>
        <w:t>Video Conferencing</w:t>
      </w:r>
    </w:p>
    <w:p w14:paraId="10D92A05" w14:textId="77777777" w:rsidR="001F7866" w:rsidRPr="007C0EA8" w:rsidRDefault="001F7866" w:rsidP="00D37C36">
      <w:pPr>
        <w:pStyle w:val="ListParagraph"/>
        <w:numPr>
          <w:ilvl w:val="0"/>
          <w:numId w:val="23"/>
        </w:numPr>
        <w:ind w:left="1440"/>
        <w:rPr>
          <w:rFonts w:cstheme="minorHAnsi"/>
        </w:rPr>
      </w:pPr>
      <w:r w:rsidRPr="007C0EA8">
        <w:rPr>
          <w:rFonts w:cstheme="minorHAnsi"/>
        </w:rPr>
        <w:lastRenderedPageBreak/>
        <w:t>Video Programming</w:t>
      </w:r>
    </w:p>
    <w:p w14:paraId="762DABB3" w14:textId="77777777" w:rsidR="001F7866" w:rsidRPr="00592600" w:rsidRDefault="001F7866" w:rsidP="00D37C36">
      <w:pPr>
        <w:pStyle w:val="ListParagraph"/>
        <w:numPr>
          <w:ilvl w:val="0"/>
          <w:numId w:val="23"/>
        </w:numPr>
        <w:ind w:left="1440"/>
        <w:rPr>
          <w:rFonts w:cstheme="minorHAnsi"/>
        </w:rPr>
      </w:pPr>
      <w:r w:rsidRPr="007C0EA8">
        <w:rPr>
          <w:rFonts w:cstheme="minorHAnsi"/>
        </w:rPr>
        <w:t>TRS Waivers</w:t>
      </w:r>
    </w:p>
    <w:p w14:paraId="5120E079" w14:textId="77777777" w:rsidR="001F7866" w:rsidRPr="00B22E80" w:rsidRDefault="001F7866" w:rsidP="00D37C36">
      <w:pPr>
        <w:pStyle w:val="ListParagraph"/>
        <w:numPr>
          <w:ilvl w:val="0"/>
          <w:numId w:val="23"/>
        </w:numPr>
        <w:ind w:left="1440"/>
        <w:rPr>
          <w:rFonts w:cstheme="minorHAnsi"/>
        </w:rPr>
      </w:pPr>
      <w:r w:rsidRPr="00B22E80">
        <w:rPr>
          <w:rFonts w:cstheme="minorHAnsi"/>
        </w:rPr>
        <w:t>N-1-1 Access Using SMS, RTT, and TRS</w:t>
      </w:r>
    </w:p>
    <w:p w14:paraId="755051E7" w14:textId="77777777" w:rsidR="001F7866" w:rsidRPr="00B22E80" w:rsidRDefault="001F7866" w:rsidP="00D37C36">
      <w:pPr>
        <w:pStyle w:val="ListParagraph"/>
        <w:ind w:left="1440"/>
        <w:rPr>
          <w:rFonts w:cstheme="minorHAnsi"/>
        </w:rPr>
      </w:pPr>
    </w:p>
    <w:p w14:paraId="256303DB" w14:textId="5EBEC098" w:rsidR="001F7866" w:rsidRDefault="4A5DC105" w:rsidP="3DA30AD9">
      <w:pPr>
        <w:ind w:left="720"/>
        <w:rPr>
          <w:sz w:val="24"/>
          <w:szCs w:val="24"/>
        </w:rPr>
      </w:pPr>
      <w:r w:rsidRPr="3DA30AD9">
        <w:rPr>
          <w:sz w:val="24"/>
          <w:szCs w:val="24"/>
        </w:rPr>
        <w:t>As the FCC looks back and considers what worked or did not during the pandemic, the DAC recommends that it continue its ongoing focus on the needs of the disability community. For example, some recommendations may be suitable for further assignment to the DAC or in an FCC Notice of Inquiry (NOI) to build a record allowing implementation before another national emergency declaration occurs.</w:t>
      </w:r>
    </w:p>
    <w:p w14:paraId="096726AA" w14:textId="65C78466" w:rsidR="00950469" w:rsidRDefault="607C5174" w:rsidP="00950469">
      <w:r w:rsidRPr="3DA30AD9">
        <w:rPr>
          <w:rFonts w:ascii="Arial" w:hAnsi="Arial" w:cs="Arial"/>
        </w:rPr>
        <w:t xml:space="preserve">Many issues raised in this recommendation are the subject of active proceedings before the Commission, and no DAC member’s vote on this recommendation should be construed as conceding any contested issues in an active proceeding. </w:t>
      </w:r>
    </w:p>
    <w:p w14:paraId="56EF6ACC" w14:textId="77777777" w:rsidR="00950469" w:rsidRDefault="00950469" w:rsidP="00D37C36">
      <w:pPr>
        <w:ind w:left="720"/>
        <w:rPr>
          <w:rFonts w:cstheme="minorHAnsi"/>
          <w:sz w:val="24"/>
          <w:szCs w:val="24"/>
        </w:rPr>
      </w:pPr>
    </w:p>
    <w:p w14:paraId="24D3E5BB" w14:textId="746CA18B" w:rsidR="3DA30AD9" w:rsidRDefault="3DA30AD9" w:rsidP="70B94C9F">
      <w:pPr>
        <w:ind w:left="720"/>
        <w:rPr>
          <w:sz w:val="24"/>
          <w:szCs w:val="24"/>
        </w:rPr>
      </w:pPr>
    </w:p>
    <w:p w14:paraId="0064CCF8" w14:textId="77777777" w:rsidR="00100B08" w:rsidRPr="00B22E80" w:rsidRDefault="00100B08" w:rsidP="00100B08">
      <w:pPr>
        <w:rPr>
          <w:rFonts w:cstheme="minorHAnsi"/>
          <w:b/>
          <w:bCs/>
          <w:sz w:val="28"/>
          <w:szCs w:val="28"/>
        </w:rPr>
      </w:pPr>
      <w:r w:rsidRPr="00B22E80">
        <w:rPr>
          <w:rFonts w:cstheme="minorHAnsi"/>
          <w:b/>
          <w:bCs/>
          <w:sz w:val="28"/>
          <w:szCs w:val="28"/>
        </w:rPr>
        <w:t xml:space="preserve">Access to Broadband Connectivity </w:t>
      </w:r>
    </w:p>
    <w:p w14:paraId="2AAEBCDF" w14:textId="77777777" w:rsidR="00C25DF9" w:rsidRPr="00EA65F0" w:rsidRDefault="00C25DF9" w:rsidP="00C25DF9">
      <w:pPr>
        <w:ind w:left="360"/>
        <w:rPr>
          <w:rFonts w:cstheme="minorHAnsi"/>
          <w:b/>
          <w:bCs/>
          <w:sz w:val="24"/>
          <w:szCs w:val="24"/>
        </w:rPr>
      </w:pPr>
      <w:r w:rsidRPr="00EA65F0">
        <w:rPr>
          <w:rFonts w:cstheme="minorHAnsi"/>
          <w:b/>
          <w:bCs/>
          <w:sz w:val="24"/>
          <w:szCs w:val="24"/>
        </w:rPr>
        <w:t>Background</w:t>
      </w:r>
    </w:p>
    <w:p w14:paraId="5315AD75" w14:textId="77777777" w:rsidR="00100B08" w:rsidRPr="007C0EA8" w:rsidRDefault="00100B08" w:rsidP="00100B08">
      <w:pPr>
        <w:ind w:left="720"/>
        <w:rPr>
          <w:rFonts w:cstheme="minorHAnsi"/>
          <w:sz w:val="24"/>
          <w:szCs w:val="24"/>
        </w:rPr>
      </w:pPr>
      <w:r w:rsidRPr="007C0EA8">
        <w:rPr>
          <w:rFonts w:cstheme="minorHAnsi"/>
          <w:sz w:val="24"/>
          <w:szCs w:val="24"/>
        </w:rPr>
        <w:t>The advent of the coronavirus pandemic and attendant physical-distancing policies necessitated moving from face-to-face interactions to virtual settings for many domains and industries, including work, healthcare, education, entertainment, etc. During the pandemic, the internet also became more of a focal point for both market and social activity at unprecedented levels.</w:t>
      </w:r>
    </w:p>
    <w:p w14:paraId="01AC50B4" w14:textId="7177D4F7" w:rsidR="00100B08" w:rsidRPr="007C0EA8" w:rsidRDefault="00100B08" w:rsidP="00100B08">
      <w:pPr>
        <w:ind w:left="720"/>
        <w:rPr>
          <w:rFonts w:cstheme="minorHAnsi"/>
          <w:sz w:val="24"/>
          <w:szCs w:val="24"/>
        </w:rPr>
      </w:pPr>
      <w:r w:rsidRPr="007C0EA8">
        <w:rPr>
          <w:rFonts w:cstheme="minorHAnsi"/>
          <w:sz w:val="24"/>
          <w:szCs w:val="24"/>
        </w:rPr>
        <w:t>This increasing indispensability both underscored and exacerbated the pre-existing problem regarding equity of broadband access as people with disabilities remained disproportionately disconnected or under-connected.</w:t>
      </w:r>
      <w:r w:rsidR="00C16D99">
        <w:rPr>
          <w:rFonts w:cstheme="minorHAnsi"/>
          <w:sz w:val="24"/>
          <w:szCs w:val="24"/>
        </w:rPr>
        <w:t xml:space="preserve"> </w:t>
      </w:r>
      <w:r w:rsidRPr="007C0EA8">
        <w:rPr>
          <w:rFonts w:cstheme="minorHAnsi"/>
          <w:sz w:val="24"/>
          <w:szCs w:val="24"/>
        </w:rPr>
        <w:t>Under connected broadband denotes cases where broadband is available, but bandwidth is limited, resulting in insufficient speed to run essential applications, such as video conferencing.</w:t>
      </w:r>
      <w:r w:rsidR="00E455BF">
        <w:rPr>
          <w:rFonts w:cstheme="minorHAnsi"/>
          <w:sz w:val="24"/>
          <w:szCs w:val="24"/>
        </w:rPr>
        <w:t xml:space="preserve"> </w:t>
      </w:r>
      <w:r w:rsidR="00E455BF" w:rsidRPr="00E455BF">
        <w:rPr>
          <w:rFonts w:cstheme="minorHAnsi"/>
          <w:sz w:val="24"/>
          <w:szCs w:val="24"/>
        </w:rPr>
        <w:t xml:space="preserve">This limited bandwidth </w:t>
      </w:r>
      <w:r w:rsidR="007D0C68">
        <w:rPr>
          <w:rFonts w:cstheme="minorHAnsi"/>
          <w:sz w:val="24"/>
          <w:szCs w:val="24"/>
        </w:rPr>
        <w:t>may</w:t>
      </w:r>
      <w:r w:rsidR="00E455BF" w:rsidRPr="00E455BF">
        <w:rPr>
          <w:rFonts w:cstheme="minorHAnsi"/>
          <w:sz w:val="24"/>
          <w:szCs w:val="24"/>
        </w:rPr>
        <w:t xml:space="preserve"> be </w:t>
      </w:r>
      <w:r w:rsidR="00E83ACF">
        <w:rPr>
          <w:rFonts w:cstheme="minorHAnsi"/>
          <w:sz w:val="24"/>
          <w:szCs w:val="24"/>
        </w:rPr>
        <w:t>what</w:t>
      </w:r>
      <w:r w:rsidR="000A2171">
        <w:rPr>
          <w:rFonts w:cstheme="minorHAnsi"/>
          <w:sz w:val="24"/>
          <w:szCs w:val="24"/>
        </w:rPr>
        <w:t xml:space="preserve"> is</w:t>
      </w:r>
      <w:r w:rsidR="00E455BF" w:rsidRPr="00E455BF">
        <w:rPr>
          <w:rFonts w:cstheme="minorHAnsi"/>
          <w:sz w:val="24"/>
          <w:szCs w:val="24"/>
        </w:rPr>
        <w:t xml:space="preserve"> available to a person</w:t>
      </w:r>
      <w:r w:rsidR="007D0C68">
        <w:rPr>
          <w:rFonts w:cstheme="minorHAnsi"/>
          <w:sz w:val="24"/>
          <w:szCs w:val="24"/>
        </w:rPr>
        <w:t xml:space="preserve"> because of their </w:t>
      </w:r>
      <w:r w:rsidR="0069317D">
        <w:rPr>
          <w:rFonts w:cstheme="minorHAnsi"/>
          <w:sz w:val="24"/>
          <w:szCs w:val="24"/>
        </w:rPr>
        <w:t>location</w:t>
      </w:r>
      <w:r w:rsidR="0069317D" w:rsidRPr="00E455BF">
        <w:rPr>
          <w:rFonts w:cstheme="minorHAnsi"/>
          <w:sz w:val="24"/>
          <w:szCs w:val="24"/>
        </w:rPr>
        <w:t xml:space="preserve"> or</w:t>
      </w:r>
      <w:r w:rsidR="00E455BF" w:rsidRPr="00E455BF">
        <w:rPr>
          <w:rFonts w:cstheme="minorHAnsi"/>
          <w:sz w:val="24"/>
          <w:szCs w:val="24"/>
        </w:rPr>
        <w:t xml:space="preserve"> related to the service plan subscribed to, which could be impacted </w:t>
      </w:r>
      <w:r w:rsidR="007D0C68">
        <w:rPr>
          <w:rFonts w:cstheme="minorHAnsi"/>
          <w:sz w:val="24"/>
          <w:szCs w:val="24"/>
        </w:rPr>
        <w:t>due to</w:t>
      </w:r>
      <w:r w:rsidR="00E455BF" w:rsidRPr="00E455BF">
        <w:rPr>
          <w:rFonts w:cstheme="minorHAnsi"/>
          <w:sz w:val="24"/>
          <w:szCs w:val="24"/>
        </w:rPr>
        <w:t xml:space="preserve"> economic or other factors.</w:t>
      </w:r>
    </w:p>
    <w:p w14:paraId="60E3D315" w14:textId="21E5FEE7" w:rsidR="00C25DF9" w:rsidRDefault="00F43153" w:rsidP="00B356FC">
      <w:pPr>
        <w:ind w:left="720"/>
        <w:rPr>
          <w:rFonts w:cstheme="minorHAnsi"/>
          <w:sz w:val="24"/>
          <w:szCs w:val="24"/>
        </w:rPr>
      </w:pPr>
      <w:r w:rsidRPr="00F43153">
        <w:rPr>
          <w:rFonts w:cstheme="minorHAnsi"/>
          <w:sz w:val="24"/>
          <w:szCs w:val="24"/>
        </w:rPr>
        <w:t xml:space="preserve">The DAC applauds </w:t>
      </w:r>
      <w:r>
        <w:rPr>
          <w:rFonts w:cstheme="minorHAnsi"/>
          <w:sz w:val="24"/>
          <w:szCs w:val="24"/>
        </w:rPr>
        <w:t>t</w:t>
      </w:r>
      <w:r w:rsidRPr="00F43153">
        <w:rPr>
          <w:rFonts w:cstheme="minorHAnsi"/>
          <w:sz w:val="24"/>
          <w:szCs w:val="24"/>
        </w:rPr>
        <w:t>he Commission for its many initiatives to address these issues, including the recent implementation of the Emergency Broadband Benefit (EBB) program and Connectivity Fund, and encourages the FCC to continue including the disability community in efforts to expand access to broadband.</w:t>
      </w:r>
    </w:p>
    <w:p w14:paraId="68C9AE53" w14:textId="77777777" w:rsidR="00B20CAE" w:rsidRPr="007C0EA8" w:rsidRDefault="00B20CAE" w:rsidP="00B356FC">
      <w:pPr>
        <w:ind w:left="720"/>
        <w:rPr>
          <w:rFonts w:cstheme="minorHAnsi"/>
          <w:sz w:val="24"/>
          <w:szCs w:val="24"/>
        </w:rPr>
      </w:pPr>
    </w:p>
    <w:p w14:paraId="2ED6C40D" w14:textId="77777777" w:rsidR="002944B2" w:rsidRPr="00B22E80" w:rsidRDefault="002944B2" w:rsidP="002944B2">
      <w:pPr>
        <w:rPr>
          <w:rFonts w:cstheme="minorHAnsi"/>
          <w:b/>
          <w:bCs/>
          <w:sz w:val="28"/>
          <w:szCs w:val="28"/>
        </w:rPr>
      </w:pPr>
      <w:r w:rsidRPr="00B22E80">
        <w:rPr>
          <w:rFonts w:cstheme="minorHAnsi"/>
          <w:b/>
          <w:bCs/>
          <w:sz w:val="28"/>
          <w:szCs w:val="28"/>
        </w:rPr>
        <w:t xml:space="preserve">Consumer Digital Readiness </w:t>
      </w:r>
    </w:p>
    <w:p w14:paraId="2E6018F4" w14:textId="77777777" w:rsidR="00C25DF9" w:rsidRPr="00EA65F0" w:rsidRDefault="00C25DF9" w:rsidP="00C25DF9">
      <w:pPr>
        <w:ind w:left="360"/>
        <w:rPr>
          <w:rFonts w:cstheme="minorHAnsi"/>
          <w:b/>
          <w:bCs/>
          <w:sz w:val="24"/>
          <w:szCs w:val="24"/>
        </w:rPr>
      </w:pPr>
      <w:r w:rsidRPr="00EA65F0">
        <w:rPr>
          <w:rFonts w:cstheme="minorHAnsi"/>
          <w:b/>
          <w:bCs/>
          <w:sz w:val="24"/>
          <w:szCs w:val="24"/>
        </w:rPr>
        <w:t>Background</w:t>
      </w:r>
    </w:p>
    <w:p w14:paraId="335223A8" w14:textId="77777777" w:rsidR="002944B2" w:rsidRPr="007C0EA8" w:rsidRDefault="002944B2" w:rsidP="002944B2">
      <w:pPr>
        <w:ind w:left="720"/>
        <w:rPr>
          <w:rFonts w:cstheme="minorHAnsi"/>
          <w:sz w:val="24"/>
          <w:szCs w:val="24"/>
        </w:rPr>
      </w:pPr>
      <w:r w:rsidRPr="007C0EA8">
        <w:rPr>
          <w:rFonts w:cstheme="minorHAnsi"/>
          <w:sz w:val="24"/>
          <w:szCs w:val="24"/>
        </w:rPr>
        <w:lastRenderedPageBreak/>
        <w:t xml:space="preserve">The ability to access and fully utilize broadband-enabled devices and essential web-based functions such as email, virtual collaboration platforms, and internet messaging constitute Consumer Digital Readiness. </w:t>
      </w:r>
    </w:p>
    <w:p w14:paraId="712EBFF8" w14:textId="77777777" w:rsidR="002944B2" w:rsidRPr="007C0EA8" w:rsidRDefault="002944B2" w:rsidP="002944B2">
      <w:pPr>
        <w:ind w:left="720"/>
        <w:rPr>
          <w:rFonts w:cstheme="minorHAnsi"/>
          <w:sz w:val="24"/>
          <w:szCs w:val="24"/>
        </w:rPr>
      </w:pPr>
      <w:r w:rsidRPr="007C0EA8">
        <w:rPr>
          <w:rFonts w:cstheme="minorHAnsi"/>
          <w:sz w:val="24"/>
          <w:szCs w:val="24"/>
        </w:rPr>
        <w:t>The transition of many spheres of interactions to online spaces highlighted pre-existing disparities in consumer digital readiness.</w:t>
      </w:r>
    </w:p>
    <w:p w14:paraId="29877073" w14:textId="4EC24AE7" w:rsidR="002944B2" w:rsidRPr="007C0EA8" w:rsidRDefault="077D8AB7" w:rsidP="3DA30AD9">
      <w:pPr>
        <w:ind w:left="720"/>
        <w:rPr>
          <w:sz w:val="24"/>
          <w:szCs w:val="24"/>
        </w:rPr>
      </w:pPr>
      <w:r w:rsidRPr="70B94C9F">
        <w:rPr>
          <w:sz w:val="24"/>
          <w:szCs w:val="24"/>
        </w:rPr>
        <w:t>The COVID transition was easiest for younger people and those with greater exposure to connectable devices, persons in a financial position to afford quality devices and broadband service, and others with neurotypical/physio typical communication and learning modalities (i.e., aural/oral English as a first language). Conversely, seniors, non-technical individuals, indigents, neurodivergent population</w:t>
      </w:r>
      <w:r w:rsidR="26776F5C" w:rsidRPr="70B94C9F">
        <w:rPr>
          <w:sz w:val="24"/>
          <w:szCs w:val="24"/>
        </w:rPr>
        <w:t>s</w:t>
      </w:r>
      <w:r w:rsidRPr="70B94C9F">
        <w:rPr>
          <w:sz w:val="24"/>
          <w:szCs w:val="24"/>
        </w:rPr>
        <w:t xml:space="preserve">, and people with disabilities — specifically </w:t>
      </w:r>
      <w:r w:rsidR="7979320A" w:rsidRPr="70B94C9F">
        <w:rPr>
          <w:sz w:val="24"/>
          <w:szCs w:val="24"/>
        </w:rPr>
        <w:t xml:space="preserve">individuals who are </w:t>
      </w:r>
      <w:r w:rsidRPr="70B94C9F">
        <w:rPr>
          <w:sz w:val="24"/>
          <w:szCs w:val="24"/>
        </w:rPr>
        <w:t>Deaf,</w:t>
      </w:r>
      <w:r w:rsidR="6060FF01" w:rsidRPr="70B94C9F">
        <w:rPr>
          <w:sz w:val="24"/>
          <w:szCs w:val="24"/>
        </w:rPr>
        <w:t xml:space="preserve"> Deaf with mobility </w:t>
      </w:r>
      <w:r w:rsidR="208D7472" w:rsidRPr="70B94C9F">
        <w:rPr>
          <w:sz w:val="24"/>
          <w:szCs w:val="24"/>
        </w:rPr>
        <w:t>disabilities, DeafBlind</w:t>
      </w:r>
      <w:r w:rsidR="6060FF01" w:rsidRPr="70B94C9F">
        <w:rPr>
          <w:sz w:val="24"/>
          <w:szCs w:val="24"/>
        </w:rPr>
        <w:t xml:space="preserve">, </w:t>
      </w:r>
      <w:r w:rsidR="299B39CC" w:rsidRPr="70B94C9F">
        <w:rPr>
          <w:sz w:val="24"/>
          <w:szCs w:val="24"/>
        </w:rPr>
        <w:t>H</w:t>
      </w:r>
      <w:r w:rsidRPr="70B94C9F">
        <w:rPr>
          <w:sz w:val="24"/>
          <w:szCs w:val="24"/>
        </w:rPr>
        <w:t>ard</w:t>
      </w:r>
      <w:r w:rsidR="0F6DDC64" w:rsidRPr="70B94C9F">
        <w:rPr>
          <w:sz w:val="24"/>
          <w:szCs w:val="24"/>
        </w:rPr>
        <w:t xml:space="preserve"> </w:t>
      </w:r>
      <w:r w:rsidRPr="70B94C9F">
        <w:rPr>
          <w:sz w:val="24"/>
          <w:szCs w:val="24"/>
        </w:rPr>
        <w:t>of</w:t>
      </w:r>
      <w:r w:rsidR="0F6DDC64" w:rsidRPr="70B94C9F">
        <w:rPr>
          <w:sz w:val="24"/>
          <w:szCs w:val="24"/>
        </w:rPr>
        <w:t xml:space="preserve"> </w:t>
      </w:r>
      <w:r w:rsidR="299B39CC" w:rsidRPr="70B94C9F">
        <w:rPr>
          <w:sz w:val="24"/>
          <w:szCs w:val="24"/>
        </w:rPr>
        <w:t>H</w:t>
      </w:r>
      <w:r w:rsidRPr="70B94C9F">
        <w:rPr>
          <w:sz w:val="24"/>
          <w:szCs w:val="24"/>
        </w:rPr>
        <w:t xml:space="preserve">earing, </w:t>
      </w:r>
      <w:r w:rsidR="27E18E83" w:rsidRPr="70B94C9F">
        <w:rPr>
          <w:sz w:val="24"/>
          <w:szCs w:val="24"/>
        </w:rPr>
        <w:t>B</w:t>
      </w:r>
      <w:r w:rsidR="23477CD4" w:rsidRPr="70B94C9F">
        <w:rPr>
          <w:sz w:val="24"/>
          <w:szCs w:val="24"/>
        </w:rPr>
        <w:t>l</w:t>
      </w:r>
      <w:r w:rsidR="27E18E83" w:rsidRPr="70B94C9F">
        <w:rPr>
          <w:sz w:val="24"/>
          <w:szCs w:val="24"/>
        </w:rPr>
        <w:t>ind</w:t>
      </w:r>
      <w:r w:rsidR="002944B2" w:rsidRPr="70B94C9F">
        <w:rPr>
          <w:sz w:val="24"/>
          <w:szCs w:val="24"/>
        </w:rPr>
        <w:t xml:space="preserve">, </w:t>
      </w:r>
      <w:r w:rsidR="7979320A" w:rsidRPr="70B94C9F">
        <w:rPr>
          <w:sz w:val="24"/>
          <w:szCs w:val="24"/>
        </w:rPr>
        <w:t xml:space="preserve">have </w:t>
      </w:r>
      <w:r w:rsidR="725BE3FA" w:rsidRPr="70B94C9F">
        <w:rPr>
          <w:sz w:val="24"/>
          <w:szCs w:val="24"/>
        </w:rPr>
        <w:t xml:space="preserve">low vision, </w:t>
      </w:r>
      <w:r w:rsidR="36294381" w:rsidRPr="70B94C9F">
        <w:rPr>
          <w:sz w:val="24"/>
          <w:szCs w:val="24"/>
        </w:rPr>
        <w:t xml:space="preserve">and </w:t>
      </w:r>
      <w:r w:rsidR="7207B359" w:rsidRPr="70B94C9F">
        <w:rPr>
          <w:sz w:val="24"/>
          <w:szCs w:val="24"/>
        </w:rPr>
        <w:t xml:space="preserve">individuals with </w:t>
      </w:r>
      <w:r w:rsidRPr="70B94C9F">
        <w:rPr>
          <w:sz w:val="24"/>
          <w:szCs w:val="24"/>
        </w:rPr>
        <w:t>speech</w:t>
      </w:r>
      <w:r w:rsidR="0F6DDC64" w:rsidRPr="70B94C9F">
        <w:rPr>
          <w:sz w:val="24"/>
          <w:szCs w:val="24"/>
        </w:rPr>
        <w:t xml:space="preserve"> disabilit</w:t>
      </w:r>
      <w:r w:rsidR="002944B2" w:rsidRPr="70B94C9F">
        <w:rPr>
          <w:sz w:val="24"/>
          <w:szCs w:val="24"/>
        </w:rPr>
        <w:t>y</w:t>
      </w:r>
      <w:r w:rsidR="208D7472" w:rsidRPr="70B94C9F">
        <w:rPr>
          <w:sz w:val="24"/>
          <w:szCs w:val="24"/>
        </w:rPr>
        <w:t xml:space="preserve"> —</w:t>
      </w:r>
      <w:r w:rsidRPr="70B94C9F">
        <w:rPr>
          <w:sz w:val="24"/>
          <w:szCs w:val="24"/>
        </w:rPr>
        <w:t xml:space="preserve"> did not fare as well.</w:t>
      </w:r>
    </w:p>
    <w:p w14:paraId="4BF1C039" w14:textId="77777777" w:rsidR="002944B2" w:rsidRPr="00592600" w:rsidRDefault="002944B2" w:rsidP="002944B2">
      <w:pPr>
        <w:ind w:left="720"/>
        <w:rPr>
          <w:rFonts w:cstheme="minorHAnsi"/>
          <w:sz w:val="24"/>
          <w:szCs w:val="24"/>
        </w:rPr>
      </w:pPr>
      <w:r w:rsidRPr="007C0EA8">
        <w:rPr>
          <w:rFonts w:cstheme="minorHAnsi"/>
          <w:sz w:val="24"/>
          <w:szCs w:val="24"/>
        </w:rPr>
        <w:t>The persistence of these disparities is especially concerning because these populations are uniquely susceptible to the consequences: isolation, lack of access to services and records, and unequal access to education and employment.</w:t>
      </w:r>
    </w:p>
    <w:p w14:paraId="0FEB7ECD" w14:textId="77777777" w:rsidR="002F2C0C" w:rsidRPr="00EA65F0" w:rsidRDefault="002F2C0C" w:rsidP="002F2C0C">
      <w:pPr>
        <w:ind w:left="360"/>
        <w:rPr>
          <w:rFonts w:cstheme="minorHAnsi"/>
          <w:b/>
          <w:bCs/>
          <w:sz w:val="24"/>
          <w:szCs w:val="24"/>
        </w:rPr>
      </w:pPr>
      <w:r w:rsidRPr="00EA65F0">
        <w:rPr>
          <w:rFonts w:cstheme="minorHAnsi"/>
          <w:b/>
          <w:bCs/>
          <w:sz w:val="24"/>
          <w:szCs w:val="24"/>
        </w:rPr>
        <w:t>Recommendation</w:t>
      </w:r>
    </w:p>
    <w:p w14:paraId="6BF91339" w14:textId="570CA352" w:rsidR="002F2C0C" w:rsidRPr="007C0EA8" w:rsidRDefault="002944B2" w:rsidP="002944B2">
      <w:pPr>
        <w:ind w:left="720"/>
        <w:rPr>
          <w:rFonts w:cstheme="minorHAnsi"/>
          <w:sz w:val="24"/>
          <w:szCs w:val="24"/>
        </w:rPr>
      </w:pPr>
      <w:r w:rsidRPr="00592600">
        <w:rPr>
          <w:rFonts w:cstheme="minorHAnsi"/>
          <w:sz w:val="24"/>
          <w:szCs w:val="24"/>
        </w:rPr>
        <w:t xml:space="preserve">The DAC recommends that the Commission </w:t>
      </w:r>
      <w:r w:rsidRPr="00B22E80">
        <w:rPr>
          <w:rFonts w:cstheme="minorHAnsi"/>
          <w:sz w:val="24"/>
          <w:szCs w:val="24"/>
        </w:rPr>
        <w:t xml:space="preserve">explore the barriers to accessing broadband for individuals with hearing, speech, vision, cognitive, and mobility disabilities and ways to improve such </w:t>
      </w:r>
      <w:r w:rsidR="00B15922">
        <w:rPr>
          <w:rFonts w:cstheme="minorHAnsi"/>
          <w:sz w:val="24"/>
          <w:szCs w:val="24"/>
        </w:rPr>
        <w:t>"</w:t>
      </w:r>
      <w:r w:rsidRPr="00B22E80">
        <w:rPr>
          <w:rFonts w:cstheme="minorHAnsi"/>
          <w:sz w:val="24"/>
          <w:szCs w:val="24"/>
        </w:rPr>
        <w:t>individuals</w:t>
      </w:r>
      <w:r w:rsidR="00B15922">
        <w:rPr>
          <w:rFonts w:cstheme="minorHAnsi"/>
          <w:sz w:val="24"/>
          <w:szCs w:val="24"/>
        </w:rPr>
        <w:t>"</w:t>
      </w:r>
      <w:r w:rsidR="00B15922" w:rsidRPr="00B22E80">
        <w:rPr>
          <w:rFonts w:cstheme="minorHAnsi"/>
          <w:sz w:val="24"/>
          <w:szCs w:val="24"/>
        </w:rPr>
        <w:t xml:space="preserve"> </w:t>
      </w:r>
      <w:r w:rsidRPr="00B22E80">
        <w:rPr>
          <w:rFonts w:cstheme="minorHAnsi"/>
          <w:sz w:val="24"/>
          <w:szCs w:val="24"/>
        </w:rPr>
        <w:t xml:space="preserve">ability to access and utilize broadband-enabled devices, including </w:t>
      </w:r>
      <w:r w:rsidRPr="007C0EA8">
        <w:rPr>
          <w:rFonts w:cstheme="minorHAnsi"/>
          <w:sz w:val="24"/>
          <w:szCs w:val="24"/>
        </w:rPr>
        <w:t>consideration of ways to incentivize technical research and development (R&amp;D) and training inclusive of diverse communication/learning modalities.</w:t>
      </w:r>
    </w:p>
    <w:p w14:paraId="3F969886" w14:textId="77777777" w:rsidR="00BD375F" w:rsidRPr="005150D9" w:rsidRDefault="00BD375F" w:rsidP="007C0EA8">
      <w:pPr>
        <w:spacing w:line="256" w:lineRule="auto"/>
        <w:rPr>
          <w:rFonts w:cstheme="minorHAnsi"/>
          <w:sz w:val="24"/>
          <w:szCs w:val="24"/>
        </w:rPr>
      </w:pPr>
    </w:p>
    <w:p w14:paraId="5CAEE0E7" w14:textId="77777777" w:rsidR="001C16CB" w:rsidRPr="00B22E80" w:rsidRDefault="001C16CB" w:rsidP="001C16CB">
      <w:pPr>
        <w:rPr>
          <w:rFonts w:cstheme="minorHAnsi"/>
          <w:b/>
          <w:bCs/>
          <w:sz w:val="28"/>
          <w:szCs w:val="28"/>
        </w:rPr>
      </w:pPr>
      <w:r w:rsidRPr="00B22E80">
        <w:rPr>
          <w:rFonts w:cstheme="minorHAnsi"/>
          <w:b/>
          <w:bCs/>
          <w:sz w:val="28"/>
          <w:szCs w:val="28"/>
        </w:rPr>
        <w:t>Real-Time Text</w:t>
      </w:r>
    </w:p>
    <w:p w14:paraId="0CD71DD0" w14:textId="77777777" w:rsidR="00C25DF9" w:rsidRPr="00EA65F0" w:rsidRDefault="00C25DF9" w:rsidP="00C25DF9">
      <w:pPr>
        <w:ind w:left="360"/>
        <w:rPr>
          <w:rFonts w:cstheme="minorHAnsi"/>
          <w:b/>
          <w:bCs/>
          <w:sz w:val="24"/>
          <w:szCs w:val="24"/>
        </w:rPr>
      </w:pPr>
      <w:r w:rsidRPr="00EA65F0">
        <w:rPr>
          <w:rFonts w:cstheme="minorHAnsi"/>
          <w:b/>
          <w:bCs/>
          <w:sz w:val="24"/>
          <w:szCs w:val="24"/>
        </w:rPr>
        <w:t>Background</w:t>
      </w:r>
    </w:p>
    <w:p w14:paraId="08443934" w14:textId="115AE290" w:rsidR="001C16CB" w:rsidRPr="00B22E80" w:rsidRDefault="001C16CB" w:rsidP="001C16CB">
      <w:pPr>
        <w:ind w:left="720"/>
        <w:rPr>
          <w:rFonts w:cstheme="minorHAnsi"/>
          <w:sz w:val="24"/>
          <w:szCs w:val="24"/>
        </w:rPr>
      </w:pPr>
      <w:r w:rsidRPr="007C0EA8">
        <w:rPr>
          <w:rFonts w:cstheme="minorHAnsi"/>
          <w:sz w:val="24"/>
          <w:szCs w:val="24"/>
        </w:rPr>
        <w:t xml:space="preserve">The telecommunications industry is transitioning to modern digital technology. As telephone service providers continue to phase out analog-based networks and replace them with IP-based communication </w:t>
      </w:r>
      <w:r w:rsidR="0041573B">
        <w:rPr>
          <w:rFonts w:cstheme="minorHAnsi"/>
          <w:sz w:val="24"/>
          <w:szCs w:val="24"/>
        </w:rPr>
        <w:t>network</w:t>
      </w:r>
      <w:r w:rsidR="0069280F">
        <w:rPr>
          <w:rFonts w:cstheme="minorHAnsi"/>
          <w:sz w:val="24"/>
          <w:szCs w:val="24"/>
        </w:rPr>
        <w:t>s</w:t>
      </w:r>
      <w:r w:rsidRPr="007C0EA8">
        <w:rPr>
          <w:rFonts w:cstheme="minorHAnsi"/>
          <w:sz w:val="24"/>
          <w:szCs w:val="24"/>
        </w:rPr>
        <w:t xml:space="preserve">, traditional TTY users </w:t>
      </w:r>
      <w:sdt>
        <w:sdtPr>
          <w:rPr>
            <w:rFonts w:cstheme="minorHAnsi"/>
            <w:sz w:val="24"/>
            <w:szCs w:val="24"/>
          </w:rPr>
          <w:tag w:val="goog_rdk_56"/>
          <w:id w:val="470486264"/>
        </w:sdtPr>
        <w:sdtEndPr/>
        <w:sdtContent>
          <w:r w:rsidRPr="00592600">
            <w:rPr>
              <w:rFonts w:cstheme="minorHAnsi"/>
              <w:sz w:val="24"/>
              <w:szCs w:val="24"/>
            </w:rPr>
            <w:t xml:space="preserve">may </w:t>
          </w:r>
        </w:sdtContent>
      </w:sdt>
      <w:sdt>
        <w:sdtPr>
          <w:rPr>
            <w:rFonts w:cstheme="minorHAnsi"/>
            <w:sz w:val="24"/>
            <w:szCs w:val="24"/>
          </w:rPr>
          <w:tag w:val="goog_rdk_57"/>
          <w:id w:val="-883559353"/>
        </w:sdtPr>
        <w:sdtEndPr/>
        <w:sdtContent/>
      </w:sdt>
      <w:r w:rsidRPr="00592600">
        <w:rPr>
          <w:rFonts w:cstheme="minorHAnsi"/>
          <w:sz w:val="24"/>
          <w:szCs w:val="24"/>
        </w:rPr>
        <w:t>experienc</w:t>
      </w:r>
      <w:sdt>
        <w:sdtPr>
          <w:rPr>
            <w:rFonts w:cstheme="minorHAnsi"/>
            <w:sz w:val="24"/>
            <w:szCs w:val="24"/>
          </w:rPr>
          <w:tag w:val="goog_rdk_58"/>
          <w:id w:val="-1049526451"/>
        </w:sdtPr>
        <w:sdtEndPr/>
        <w:sdtContent>
          <w:r w:rsidRPr="00592600">
            <w:rPr>
              <w:rFonts w:cstheme="minorHAnsi"/>
              <w:sz w:val="24"/>
              <w:szCs w:val="24"/>
            </w:rPr>
            <w:t>e</w:t>
          </w:r>
        </w:sdtContent>
      </w:sdt>
      <w:sdt>
        <w:sdtPr>
          <w:rPr>
            <w:rFonts w:cstheme="minorHAnsi"/>
            <w:sz w:val="24"/>
            <w:szCs w:val="24"/>
          </w:rPr>
          <w:tag w:val="goog_rdk_59"/>
          <w:id w:val="39094791"/>
        </w:sdtPr>
        <w:sdtEndPr/>
        <w:sdtContent/>
      </w:sdt>
      <w:r w:rsidRPr="00592600">
        <w:rPr>
          <w:rFonts w:cstheme="minorHAnsi"/>
          <w:sz w:val="24"/>
          <w:szCs w:val="24"/>
        </w:rPr>
        <w:t xml:space="preserve"> diffi</w:t>
      </w:r>
      <w:r w:rsidRPr="00B22E80">
        <w:rPr>
          <w:rFonts w:cstheme="minorHAnsi"/>
          <w:sz w:val="24"/>
          <w:szCs w:val="24"/>
        </w:rPr>
        <w:t>culties on some networks that do not accommodate these analog TTY signals</w:t>
      </w:r>
      <w:sdt>
        <w:sdtPr>
          <w:rPr>
            <w:rFonts w:cstheme="minorHAnsi"/>
            <w:sz w:val="24"/>
            <w:szCs w:val="24"/>
          </w:rPr>
          <w:tag w:val="goog_rdk_61"/>
          <w:id w:val="2096427747"/>
        </w:sdtPr>
        <w:sdtEndPr/>
        <w:sdtContent/>
      </w:sdt>
      <w:sdt>
        <w:sdtPr>
          <w:rPr>
            <w:rFonts w:cstheme="minorHAnsi"/>
            <w:sz w:val="24"/>
            <w:szCs w:val="24"/>
          </w:rPr>
          <w:tag w:val="goog_rdk_62"/>
          <w:id w:val="662040453"/>
        </w:sdtPr>
        <w:sdtEndPr/>
        <w:sdtContent/>
      </w:sdt>
      <w:r w:rsidRPr="00592600">
        <w:rPr>
          <w:rFonts w:cstheme="minorHAnsi"/>
          <w:sz w:val="24"/>
          <w:szCs w:val="24"/>
        </w:rPr>
        <w:t>.</w:t>
      </w:r>
    </w:p>
    <w:p w14:paraId="3C53352A" w14:textId="0A5AE7F2" w:rsidR="001C16CB" w:rsidRPr="007C0EA8" w:rsidRDefault="001C16CB" w:rsidP="001C16CB">
      <w:pPr>
        <w:ind w:left="720"/>
        <w:rPr>
          <w:rFonts w:cstheme="minorHAnsi"/>
          <w:sz w:val="24"/>
          <w:szCs w:val="24"/>
        </w:rPr>
      </w:pPr>
      <w:r w:rsidRPr="007C0EA8">
        <w:rPr>
          <w:rFonts w:cstheme="minorHAnsi"/>
          <w:sz w:val="24"/>
          <w:szCs w:val="24"/>
        </w:rPr>
        <w:t>Real-Time Text (RTT) is a digital, IP-based communication protocol that adds a text component to telephone calls and transmits text immediately as the characters are typed. RTT allows for conversational bi-directional communication that includes simultaneous voice and special characters.</w:t>
      </w:r>
    </w:p>
    <w:p w14:paraId="5F2B6BB7" w14:textId="2A0EBD9B" w:rsidR="001C16CB" w:rsidRPr="007C0EA8" w:rsidRDefault="001C16CB" w:rsidP="001C16CB">
      <w:pPr>
        <w:ind w:left="720"/>
        <w:rPr>
          <w:rFonts w:cstheme="minorHAnsi"/>
          <w:sz w:val="24"/>
          <w:szCs w:val="24"/>
        </w:rPr>
      </w:pPr>
      <w:r w:rsidRPr="007C0EA8">
        <w:rPr>
          <w:rFonts w:cstheme="minorHAnsi"/>
          <w:sz w:val="24"/>
          <w:szCs w:val="24"/>
        </w:rPr>
        <w:t xml:space="preserve">In recognition of the challenges of TTY communication and the benefits of RTT on IP-based networks, the FCC has permitted </w:t>
      </w:r>
      <w:sdt>
        <w:sdtPr>
          <w:rPr>
            <w:rFonts w:cstheme="minorHAnsi"/>
            <w:sz w:val="24"/>
            <w:szCs w:val="24"/>
          </w:rPr>
          <w:tag w:val="goog_rdk_65"/>
          <w:id w:val="37489177"/>
        </w:sdtPr>
        <w:sdtEndPr/>
        <w:sdtContent/>
      </w:sdt>
      <w:r w:rsidRPr="00592600">
        <w:rPr>
          <w:rFonts w:cstheme="minorHAnsi"/>
          <w:sz w:val="24"/>
          <w:szCs w:val="24"/>
        </w:rPr>
        <w:t xml:space="preserve">wireless carriers </w:t>
      </w:r>
      <w:r w:rsidRPr="00B22E80">
        <w:rPr>
          <w:rFonts w:cstheme="minorHAnsi"/>
          <w:sz w:val="24"/>
          <w:szCs w:val="24"/>
        </w:rPr>
        <w:t>to provide RTT functionality on their wireless devices in lieu of TTY functionality.</w:t>
      </w:r>
      <w:r w:rsidR="00C16D99">
        <w:rPr>
          <w:rFonts w:cstheme="minorHAnsi"/>
          <w:sz w:val="24"/>
          <w:szCs w:val="24"/>
        </w:rPr>
        <w:t xml:space="preserve"> </w:t>
      </w:r>
      <w:r w:rsidRPr="00B22E80">
        <w:rPr>
          <w:rFonts w:cstheme="minorHAnsi"/>
          <w:sz w:val="24"/>
          <w:szCs w:val="24"/>
        </w:rPr>
        <w:t>The DAC applauds the FCC</w:t>
      </w:r>
      <w:sdt>
        <w:sdtPr>
          <w:rPr>
            <w:rFonts w:cstheme="minorHAnsi"/>
            <w:sz w:val="24"/>
            <w:szCs w:val="24"/>
          </w:rPr>
          <w:tag w:val="goog_rdk_66"/>
          <w:id w:val="-1626072247"/>
        </w:sdtPr>
        <w:sdtEndPr/>
        <w:sdtContent>
          <w:r w:rsidRPr="00592600">
            <w:rPr>
              <w:rFonts w:cstheme="minorHAnsi"/>
              <w:sz w:val="24"/>
              <w:szCs w:val="24"/>
            </w:rPr>
            <w:t xml:space="preserve"> and wireless industry</w:t>
          </w:r>
        </w:sdtContent>
      </w:sdt>
      <w:r w:rsidRPr="00592600">
        <w:rPr>
          <w:rFonts w:cstheme="minorHAnsi"/>
          <w:sz w:val="24"/>
          <w:szCs w:val="24"/>
        </w:rPr>
        <w:t xml:space="preserve"> for the work that it has done in the area of RTT. </w:t>
      </w:r>
    </w:p>
    <w:p w14:paraId="64A74431" w14:textId="2A0986BB" w:rsidR="00E9067B" w:rsidRDefault="001C16CB" w:rsidP="70B94C9F">
      <w:pPr>
        <w:ind w:left="720"/>
        <w:rPr>
          <w:sz w:val="24"/>
          <w:szCs w:val="24"/>
        </w:rPr>
      </w:pPr>
      <w:r w:rsidRPr="70B94C9F">
        <w:rPr>
          <w:sz w:val="24"/>
          <w:szCs w:val="24"/>
        </w:rPr>
        <w:lastRenderedPageBreak/>
        <w:t xml:space="preserve">There is more work needed in this area, especially in light of the </w:t>
      </w:r>
      <w:r w:rsidRPr="70B94C9F" w:rsidDel="007B0BD7">
        <w:rPr>
          <w:sz w:val="24"/>
          <w:szCs w:val="24"/>
        </w:rPr>
        <w:t>Covid</w:t>
      </w:r>
      <w:r w:rsidRPr="70B94C9F">
        <w:rPr>
          <w:sz w:val="24"/>
          <w:szCs w:val="24"/>
        </w:rPr>
        <w:t>-19 pandemic.</w:t>
      </w:r>
      <w:r w:rsidR="00C16D99" w:rsidRPr="70B94C9F">
        <w:rPr>
          <w:sz w:val="24"/>
          <w:szCs w:val="24"/>
        </w:rPr>
        <w:t xml:space="preserve"> </w:t>
      </w:r>
      <w:r w:rsidRPr="70B94C9F">
        <w:rPr>
          <w:sz w:val="24"/>
          <w:szCs w:val="24"/>
        </w:rPr>
        <w:t>During the February 2021 full DAC meeting, DAC members flagged that, during the pandemic, communication accessibility gaps existed in the area of RTT as our culture shifted to a virtual environment.</w:t>
      </w:r>
      <w:r w:rsidR="00C16D99" w:rsidRPr="70B94C9F">
        <w:rPr>
          <w:sz w:val="24"/>
          <w:szCs w:val="24"/>
        </w:rPr>
        <w:t xml:space="preserve"> </w:t>
      </w:r>
      <w:r w:rsidRPr="70B94C9F">
        <w:rPr>
          <w:sz w:val="24"/>
          <w:szCs w:val="24"/>
        </w:rPr>
        <w:t>As a result, people with hearing loss rely even more so on text-based communications.</w:t>
      </w:r>
      <w:r w:rsidR="00C16D99" w:rsidRPr="70B94C9F">
        <w:rPr>
          <w:sz w:val="24"/>
          <w:szCs w:val="24"/>
        </w:rPr>
        <w:t xml:space="preserve"> </w:t>
      </w:r>
      <w:r w:rsidRPr="70B94C9F">
        <w:rPr>
          <w:sz w:val="24"/>
          <w:szCs w:val="24"/>
        </w:rPr>
        <w:t>Consumer groups have also filed comments on this matter, imploring the Commission to address the communications needs of Americans who are Deaf, DeafBlind, Deaf with mobility disabilities, Hard of Hearing, and individuals with speech disabilities.</w:t>
      </w:r>
      <w:r w:rsidR="00C16D99" w:rsidRPr="70B94C9F">
        <w:rPr>
          <w:sz w:val="24"/>
          <w:szCs w:val="24"/>
        </w:rPr>
        <w:t xml:space="preserve"> </w:t>
      </w:r>
      <w:r w:rsidRPr="70B94C9F">
        <w:rPr>
          <w:sz w:val="24"/>
          <w:szCs w:val="24"/>
        </w:rPr>
        <w:t xml:space="preserve">Several areas of concern that could be addressed are that RTT is not </w:t>
      </w:r>
      <w:sdt>
        <w:sdtPr>
          <w:rPr>
            <w:sz w:val="24"/>
            <w:szCs w:val="24"/>
          </w:rPr>
          <w:tag w:val="goog_rdk_67"/>
          <w:id w:val="313693070"/>
          <w:placeholder>
            <w:docPart w:val="DefaultPlaceholder_1081868574"/>
          </w:placeholder>
        </w:sdtPr>
        <w:sdtEndPr/>
        <w:sdtContent>
          <w:r w:rsidRPr="70B94C9F">
            <w:rPr>
              <w:sz w:val="24"/>
              <w:szCs w:val="24"/>
            </w:rPr>
            <w:t xml:space="preserve">yet </w:t>
          </w:r>
        </w:sdtContent>
      </w:sdt>
      <w:r w:rsidRPr="70B94C9F">
        <w:rPr>
          <w:sz w:val="24"/>
          <w:szCs w:val="24"/>
        </w:rPr>
        <w:t xml:space="preserve">available with </w:t>
      </w:r>
      <w:sdt>
        <w:sdtPr>
          <w:rPr>
            <w:sz w:val="24"/>
            <w:szCs w:val="24"/>
          </w:rPr>
          <w:tag w:val="goog_rdk_68"/>
          <w:id w:val="280227995"/>
          <w:placeholder>
            <w:docPart w:val="DefaultPlaceholder_1081868574"/>
          </w:placeholder>
        </w:sdtPr>
        <w:sdtEndPr/>
        <w:sdtContent>
          <w:r w:rsidRPr="70B94C9F">
            <w:rPr>
              <w:sz w:val="24"/>
              <w:szCs w:val="24"/>
            </w:rPr>
            <w:t xml:space="preserve">some small </w:t>
          </w:r>
        </w:sdtContent>
      </w:sdt>
      <w:sdt>
        <w:sdtPr>
          <w:rPr>
            <w:sz w:val="24"/>
            <w:szCs w:val="24"/>
          </w:rPr>
          <w:tag w:val="goog_rdk_69"/>
          <w:id w:val="-876390921"/>
          <w:placeholder>
            <w:docPart w:val="DefaultPlaceholder_1081868574"/>
          </w:placeholder>
        </w:sdtPr>
        <w:sdtEndPr/>
        <w:sdtContent/>
      </w:sdt>
      <w:r w:rsidRPr="70B94C9F">
        <w:rPr>
          <w:sz w:val="24"/>
          <w:szCs w:val="24"/>
        </w:rPr>
        <w:t xml:space="preserve">wireless carriers; RTT is not available on wireline networks; there is a need for people to communicate via RTT to relay; there is a need for people to communicate via RTT to 911. </w:t>
      </w:r>
    </w:p>
    <w:p w14:paraId="2A438F4B" w14:textId="44E01C37" w:rsidR="00E9067B" w:rsidRPr="00EA65F0" w:rsidRDefault="00E9067B" w:rsidP="00E9067B">
      <w:pPr>
        <w:ind w:left="360"/>
        <w:rPr>
          <w:rFonts w:cstheme="minorHAnsi"/>
          <w:b/>
          <w:bCs/>
          <w:sz w:val="24"/>
          <w:szCs w:val="24"/>
        </w:rPr>
      </w:pPr>
      <w:r w:rsidRPr="00EA65F0">
        <w:rPr>
          <w:rFonts w:cstheme="minorHAnsi"/>
          <w:b/>
          <w:bCs/>
          <w:sz w:val="24"/>
          <w:szCs w:val="24"/>
        </w:rPr>
        <w:t>Recommendation</w:t>
      </w:r>
    </w:p>
    <w:p w14:paraId="7CDD0270" w14:textId="77777777" w:rsidR="00E9067B" w:rsidRPr="007C0EA8" w:rsidRDefault="00E9067B" w:rsidP="00E9067B">
      <w:pPr>
        <w:ind w:left="720"/>
        <w:rPr>
          <w:rFonts w:cstheme="minorHAnsi"/>
          <w:sz w:val="24"/>
          <w:szCs w:val="24"/>
        </w:rPr>
      </w:pPr>
      <w:r w:rsidRPr="007C0EA8">
        <w:rPr>
          <w:rFonts w:cstheme="minorHAnsi"/>
          <w:sz w:val="24"/>
          <w:szCs w:val="24"/>
        </w:rPr>
        <w:t>The DAC recommends that the Commission should refresh the record on the availability of RTT on wireline networks and the integration of RTT with Telecommunication Relay Service (TRS).</w:t>
      </w:r>
    </w:p>
    <w:p w14:paraId="04540ABB" w14:textId="77777777" w:rsidR="00C25DF9" w:rsidRPr="005150D9" w:rsidRDefault="00C25DF9" w:rsidP="00AC5595">
      <w:pPr>
        <w:rPr>
          <w:rFonts w:cstheme="minorHAnsi"/>
          <w:b/>
          <w:sz w:val="24"/>
          <w:szCs w:val="24"/>
        </w:rPr>
      </w:pPr>
    </w:p>
    <w:p w14:paraId="7247EF7A" w14:textId="171E66A2" w:rsidR="00AC5595" w:rsidRPr="007C0EA8" w:rsidRDefault="00AC5595" w:rsidP="00AC5595">
      <w:pPr>
        <w:rPr>
          <w:rFonts w:cstheme="minorHAnsi"/>
          <w:b/>
          <w:sz w:val="28"/>
          <w:szCs w:val="28"/>
        </w:rPr>
      </w:pPr>
      <w:r w:rsidRPr="007C0EA8">
        <w:rPr>
          <w:rFonts w:cstheme="minorHAnsi"/>
          <w:b/>
          <w:sz w:val="28"/>
          <w:szCs w:val="28"/>
        </w:rPr>
        <w:t>Video Conferencing</w:t>
      </w:r>
    </w:p>
    <w:p w14:paraId="4C7A1B18" w14:textId="77777777" w:rsidR="00C25DF9" w:rsidRPr="00EA65F0" w:rsidRDefault="00C25DF9" w:rsidP="00C25DF9">
      <w:pPr>
        <w:ind w:left="360"/>
        <w:rPr>
          <w:rFonts w:cstheme="minorHAnsi"/>
          <w:b/>
          <w:bCs/>
          <w:sz w:val="24"/>
          <w:szCs w:val="24"/>
        </w:rPr>
      </w:pPr>
      <w:r w:rsidRPr="00EA65F0">
        <w:rPr>
          <w:rFonts w:cstheme="minorHAnsi"/>
          <w:b/>
          <w:bCs/>
          <w:sz w:val="24"/>
          <w:szCs w:val="24"/>
        </w:rPr>
        <w:t>Background</w:t>
      </w:r>
    </w:p>
    <w:p w14:paraId="400AA1A3" w14:textId="5AC8681A" w:rsidR="00AC5595" w:rsidRDefault="00AC5595" w:rsidP="00AC5595">
      <w:pPr>
        <w:ind w:left="720"/>
        <w:rPr>
          <w:rFonts w:cstheme="minorHAnsi"/>
          <w:sz w:val="24"/>
          <w:szCs w:val="24"/>
        </w:rPr>
      </w:pPr>
      <w:r w:rsidRPr="007C0EA8">
        <w:rPr>
          <w:rFonts w:cstheme="minorHAnsi"/>
          <w:sz w:val="24"/>
          <w:szCs w:val="24"/>
        </w:rPr>
        <w:t>At the onset of the emergency declaration, many non-essential workers stopped going into physical workspaces, shifting to telecommuting. Schools shut their doors and moved students to remote education. Many traditional face-to-face interactions ceased.</w:t>
      </w:r>
    </w:p>
    <w:p w14:paraId="72E7CB78" w14:textId="77777777" w:rsidR="00AC5595" w:rsidRPr="007C0EA8" w:rsidRDefault="00AC5595" w:rsidP="00AC5595">
      <w:pPr>
        <w:ind w:left="720"/>
        <w:rPr>
          <w:rFonts w:cstheme="minorHAnsi"/>
          <w:sz w:val="24"/>
          <w:szCs w:val="24"/>
        </w:rPr>
      </w:pPr>
      <w:r w:rsidRPr="007C0EA8">
        <w:rPr>
          <w:rFonts w:cstheme="minorHAnsi"/>
          <w:sz w:val="24"/>
          <w:szCs w:val="24"/>
        </w:rPr>
        <w:t xml:space="preserve">Technologies to support the shift in communication emerged and were used at unprecedented levels. For example, video conference products became a significant part of the technology solution replacing in-person meetings, conference calls, and traditional classroom instruction. However, some members of the DAC indicated accommodations provided in face-to-face settings such as captions and ASL interpreters were often not available in video conferencing solutions, thus increasing the gap of functional equivalency. </w:t>
      </w:r>
    </w:p>
    <w:p w14:paraId="4175B1F4" w14:textId="77777777" w:rsidR="00AC5595" w:rsidRPr="007C0EA8" w:rsidRDefault="00AC5595" w:rsidP="00AC5595">
      <w:pPr>
        <w:ind w:left="720"/>
        <w:rPr>
          <w:rFonts w:cstheme="minorHAnsi"/>
          <w:sz w:val="24"/>
          <w:szCs w:val="24"/>
        </w:rPr>
      </w:pPr>
      <w:r w:rsidRPr="007C0EA8">
        <w:rPr>
          <w:rFonts w:cstheme="minorHAnsi"/>
          <w:sz w:val="24"/>
          <w:szCs w:val="24"/>
        </w:rPr>
        <w:t xml:space="preserve">It was noted that the primary method of access for video conference meetings should be appropriately qualified interpreters or high-quality captions provided by the entity that organizes the meeting and that TRS should only be used when the meeting organizer fails to produce an acceptable accommodation. </w:t>
      </w:r>
    </w:p>
    <w:p w14:paraId="5B38C51E" w14:textId="554E8928" w:rsidR="00AC5595" w:rsidRPr="007C0EA8" w:rsidRDefault="00AC5595" w:rsidP="00AC5595">
      <w:pPr>
        <w:ind w:left="720"/>
        <w:rPr>
          <w:rFonts w:cstheme="minorHAnsi"/>
          <w:sz w:val="24"/>
          <w:szCs w:val="24"/>
        </w:rPr>
      </w:pPr>
      <w:r w:rsidRPr="007C0EA8">
        <w:rPr>
          <w:rFonts w:cstheme="minorHAnsi"/>
          <w:sz w:val="24"/>
          <w:szCs w:val="24"/>
        </w:rPr>
        <w:t>As more people had access to video conferencing, traditional conference call meetings that formerly used telephone access to voice bridges were occasionally replaced with links to IP-based video conferences. Moreover, video conferencing services offer participation to the general public, making them available for calls among families and friends, including individuals with hearing and speech disabilities.</w:t>
      </w:r>
      <w:r w:rsidR="00C16D99">
        <w:rPr>
          <w:rFonts w:cstheme="minorHAnsi"/>
          <w:sz w:val="24"/>
          <w:szCs w:val="24"/>
        </w:rPr>
        <w:t xml:space="preserve"> </w:t>
      </w:r>
      <w:r w:rsidRPr="007C0EA8">
        <w:rPr>
          <w:rFonts w:cstheme="minorHAnsi"/>
          <w:sz w:val="24"/>
          <w:szCs w:val="24"/>
        </w:rPr>
        <w:t xml:space="preserve">Multiple video conference platforms do not provide the option to access the meeting through a dial-in voice connection, making it impossible for qualified users of the disability community to use TRS as their accommodation. In addition, some video conferencing solutions </w:t>
      </w:r>
      <w:r w:rsidRPr="007C0EA8">
        <w:rPr>
          <w:rFonts w:cstheme="minorHAnsi"/>
          <w:sz w:val="24"/>
          <w:szCs w:val="24"/>
        </w:rPr>
        <w:lastRenderedPageBreak/>
        <w:t xml:space="preserve">provide no access to captions or provide low-quality captions inhibiting the participation of Deaf or Hard of Hearing individuals. In traditional voice-only conference calls, users of relay services could fully participate through TRS, while their needs are frequently unmet in video calls without dial-in options. Some providers of TRS have indicated that they would attempt to develop IP-based technical solutions for TRS users to access video calls without a dial-in voice connection if the service were compensable. </w:t>
      </w:r>
    </w:p>
    <w:p w14:paraId="557EFA04" w14:textId="146E5C73" w:rsidR="00326760" w:rsidRDefault="00326760" w:rsidP="00AC5595">
      <w:pPr>
        <w:ind w:left="720"/>
        <w:rPr>
          <w:rFonts w:cstheme="minorHAnsi"/>
          <w:sz w:val="24"/>
          <w:szCs w:val="24"/>
        </w:rPr>
      </w:pPr>
      <w:r w:rsidRPr="00326760">
        <w:rPr>
          <w:rFonts w:cstheme="minorHAnsi"/>
          <w:sz w:val="24"/>
          <w:szCs w:val="24"/>
        </w:rPr>
        <w:t xml:space="preserve">Some DAC members indicated that individuals who are blind or </w:t>
      </w:r>
      <w:r w:rsidR="00B05802">
        <w:rPr>
          <w:rFonts w:cstheme="minorHAnsi"/>
          <w:sz w:val="24"/>
          <w:szCs w:val="24"/>
        </w:rPr>
        <w:t>have lo</w:t>
      </w:r>
      <w:r w:rsidR="00290E8B">
        <w:rPr>
          <w:rFonts w:cstheme="minorHAnsi"/>
          <w:sz w:val="24"/>
          <w:szCs w:val="24"/>
        </w:rPr>
        <w:t xml:space="preserve">w vision </w:t>
      </w:r>
      <w:r w:rsidR="005F39FD">
        <w:rPr>
          <w:rFonts w:cstheme="minorHAnsi"/>
          <w:sz w:val="24"/>
          <w:szCs w:val="24"/>
        </w:rPr>
        <w:t>experience</w:t>
      </w:r>
      <w:r w:rsidR="00290E8B">
        <w:rPr>
          <w:rFonts w:cstheme="minorHAnsi"/>
          <w:sz w:val="24"/>
          <w:szCs w:val="24"/>
        </w:rPr>
        <w:t xml:space="preserve"> </w:t>
      </w:r>
      <w:r w:rsidRPr="00326760">
        <w:rPr>
          <w:rFonts w:cstheme="minorHAnsi"/>
          <w:sz w:val="24"/>
          <w:szCs w:val="24"/>
        </w:rPr>
        <w:t xml:space="preserve">difficulty accessing video conferencing when using screen readers on platforms that do not adhere to accessibility guidelines. Further, they reported that information displayed </w:t>
      </w:r>
      <w:r w:rsidR="0040151C">
        <w:rPr>
          <w:rFonts w:cstheme="minorHAnsi"/>
          <w:sz w:val="24"/>
          <w:szCs w:val="24"/>
        </w:rPr>
        <w:t>using the "</w:t>
      </w:r>
      <w:r w:rsidRPr="00326760">
        <w:rPr>
          <w:rFonts w:cstheme="minorHAnsi"/>
          <w:sz w:val="24"/>
          <w:szCs w:val="24"/>
        </w:rPr>
        <w:t>screen share</w:t>
      </w:r>
      <w:r w:rsidR="0040151C">
        <w:rPr>
          <w:rFonts w:cstheme="minorHAnsi"/>
          <w:sz w:val="24"/>
          <w:szCs w:val="24"/>
        </w:rPr>
        <w:t>" feature is often</w:t>
      </w:r>
      <w:r w:rsidRPr="00326760">
        <w:rPr>
          <w:rFonts w:cstheme="minorHAnsi"/>
          <w:sz w:val="24"/>
          <w:szCs w:val="24"/>
        </w:rPr>
        <w:t xml:space="preserve"> not accessible to screen readers and </w:t>
      </w:r>
      <w:r w:rsidR="00B24C10">
        <w:rPr>
          <w:rFonts w:cstheme="minorHAnsi"/>
          <w:sz w:val="24"/>
          <w:szCs w:val="24"/>
        </w:rPr>
        <w:t xml:space="preserve">suggest </w:t>
      </w:r>
      <w:r w:rsidR="009911E8">
        <w:rPr>
          <w:rFonts w:cstheme="minorHAnsi"/>
          <w:sz w:val="24"/>
          <w:szCs w:val="24"/>
        </w:rPr>
        <w:t xml:space="preserve">the information </w:t>
      </w:r>
      <w:r w:rsidRPr="00326760">
        <w:rPr>
          <w:rFonts w:cstheme="minorHAnsi"/>
          <w:sz w:val="24"/>
          <w:szCs w:val="24"/>
        </w:rPr>
        <w:t>should be transmitted in other formats.</w:t>
      </w:r>
    </w:p>
    <w:p w14:paraId="2BEEE3D2" w14:textId="79C04C4F" w:rsidR="00AC5595" w:rsidRPr="007C0EA8" w:rsidRDefault="00AC5595" w:rsidP="70B94C9F">
      <w:pPr>
        <w:ind w:left="720"/>
        <w:rPr>
          <w:sz w:val="24"/>
          <w:szCs w:val="24"/>
        </w:rPr>
      </w:pPr>
      <w:r w:rsidRPr="70B94C9F">
        <w:rPr>
          <w:sz w:val="24"/>
          <w:szCs w:val="24"/>
        </w:rPr>
        <w:t>In situations where a qualified individual used IP</w:t>
      </w:r>
      <w:r w:rsidR="00066755" w:rsidRPr="70B94C9F">
        <w:rPr>
          <w:sz w:val="24"/>
          <w:szCs w:val="24"/>
        </w:rPr>
        <w:t xml:space="preserve"> Captioned Telephone Service (</w:t>
      </w:r>
      <w:r w:rsidRPr="70B94C9F">
        <w:rPr>
          <w:sz w:val="24"/>
          <w:szCs w:val="24"/>
        </w:rPr>
        <w:t>CTS</w:t>
      </w:r>
      <w:r w:rsidR="00066755" w:rsidRPr="70B94C9F">
        <w:rPr>
          <w:sz w:val="24"/>
          <w:szCs w:val="24"/>
        </w:rPr>
        <w:t>)</w:t>
      </w:r>
      <w:r w:rsidRPr="70B94C9F">
        <w:rPr>
          <w:sz w:val="24"/>
          <w:szCs w:val="24"/>
        </w:rPr>
        <w:t xml:space="preserve"> during a video call, it was unclear if the captions could be shared with all on the call, both people with a hearing loss and those without a disability. </w:t>
      </w:r>
    </w:p>
    <w:p w14:paraId="06A6B38D" w14:textId="4CA57B45" w:rsidR="00AC5595" w:rsidRPr="007C0EA8" w:rsidRDefault="00AC5595" w:rsidP="00AC5595">
      <w:pPr>
        <w:ind w:left="720"/>
        <w:rPr>
          <w:rFonts w:cstheme="minorHAnsi"/>
          <w:sz w:val="24"/>
          <w:szCs w:val="24"/>
        </w:rPr>
      </w:pPr>
      <w:r w:rsidRPr="007C0EA8">
        <w:rPr>
          <w:rFonts w:cstheme="minorHAnsi"/>
          <w:sz w:val="24"/>
          <w:szCs w:val="24"/>
        </w:rPr>
        <w:t xml:space="preserve">Contrary to </w:t>
      </w:r>
      <w:r w:rsidR="00A52F77">
        <w:rPr>
          <w:rFonts w:cstheme="minorHAnsi"/>
          <w:sz w:val="24"/>
          <w:szCs w:val="24"/>
        </w:rPr>
        <w:t xml:space="preserve">FCC Public Notice </w:t>
      </w:r>
      <w:r w:rsidRPr="007C0EA8">
        <w:rPr>
          <w:rFonts w:cstheme="minorHAnsi"/>
          <w:sz w:val="24"/>
          <w:szCs w:val="24"/>
        </w:rPr>
        <w:t>DA 04-1716 (</w:t>
      </w:r>
      <w:hyperlink r:id="rId8" w:history="1">
        <w:r w:rsidRPr="007C0EA8">
          <w:rPr>
            <w:rStyle w:val="Hyperlink"/>
            <w:rFonts w:cstheme="minorHAnsi"/>
            <w:sz w:val="24"/>
            <w:szCs w:val="24"/>
          </w:rPr>
          <w:t>https://apps.fcc.gov/edocs_public/attachmatch/DA-04-1716A1.pdf</w:t>
        </w:r>
      </w:hyperlink>
      <w:r w:rsidRPr="007C0EA8">
        <w:rPr>
          <w:rFonts w:cstheme="minorHAnsi"/>
          <w:sz w:val="24"/>
          <w:szCs w:val="24"/>
        </w:rPr>
        <w:t xml:space="preserve">), </w:t>
      </w:r>
      <w:r w:rsidR="006E1E8E">
        <w:rPr>
          <w:rFonts w:cstheme="minorHAnsi"/>
          <w:sz w:val="24"/>
          <w:szCs w:val="24"/>
        </w:rPr>
        <w:t xml:space="preserve">issued in 2004, </w:t>
      </w:r>
      <w:r w:rsidRPr="007C0EA8">
        <w:rPr>
          <w:rFonts w:cstheme="minorHAnsi"/>
          <w:sz w:val="24"/>
          <w:szCs w:val="24"/>
        </w:rPr>
        <w:t>some DAC members indicated that when using TRS, they were denied access to telehealth because of Health Insurance Portability and Accountability Act (HIPAA) concerns raised by health care providers related to the involvement of the sign language interpreter or communication assistant.</w:t>
      </w:r>
      <w:r w:rsidR="00A52F77">
        <w:rPr>
          <w:rFonts w:cstheme="minorHAnsi"/>
          <w:sz w:val="24"/>
          <w:szCs w:val="24"/>
        </w:rPr>
        <w:t xml:space="preserve"> </w:t>
      </w:r>
      <w:r w:rsidR="0068446A">
        <w:rPr>
          <w:rFonts w:cstheme="minorHAnsi"/>
          <w:sz w:val="24"/>
          <w:szCs w:val="24"/>
        </w:rPr>
        <w:t xml:space="preserve">It is noteworthy that the Public Notice names many forms of TRS but omits IP CTS and analog CTS. </w:t>
      </w:r>
    </w:p>
    <w:p w14:paraId="3C00CFAD" w14:textId="77777777" w:rsidR="002F2C0C" w:rsidRPr="00EA65F0" w:rsidRDefault="002F2C0C" w:rsidP="002F2C0C">
      <w:pPr>
        <w:ind w:left="360"/>
        <w:rPr>
          <w:rFonts w:cstheme="minorHAnsi"/>
          <w:b/>
          <w:bCs/>
          <w:sz w:val="24"/>
          <w:szCs w:val="24"/>
        </w:rPr>
      </w:pPr>
      <w:r w:rsidRPr="00EA65F0">
        <w:rPr>
          <w:rFonts w:cstheme="minorHAnsi"/>
          <w:b/>
          <w:bCs/>
          <w:sz w:val="24"/>
          <w:szCs w:val="24"/>
        </w:rPr>
        <w:t>Recommendation</w:t>
      </w:r>
    </w:p>
    <w:p w14:paraId="56ADB446" w14:textId="77B753DB" w:rsidR="00AC5595" w:rsidRPr="00B22E80" w:rsidRDefault="002F2C0C" w:rsidP="00AC5595">
      <w:pPr>
        <w:ind w:left="360"/>
        <w:rPr>
          <w:rFonts w:cstheme="minorHAnsi"/>
          <w:b/>
          <w:sz w:val="24"/>
          <w:szCs w:val="24"/>
        </w:rPr>
      </w:pPr>
      <w:r>
        <w:rPr>
          <w:rFonts w:cstheme="minorHAnsi"/>
          <w:b/>
          <w:sz w:val="24"/>
          <w:szCs w:val="24"/>
        </w:rPr>
        <w:tab/>
      </w:r>
      <w:r w:rsidR="00AC5595" w:rsidRPr="00592600">
        <w:rPr>
          <w:rFonts w:cstheme="minorHAnsi"/>
          <w:sz w:val="24"/>
          <w:szCs w:val="24"/>
        </w:rPr>
        <w:t>The DAC recommends that the Commission do the following:</w:t>
      </w:r>
    </w:p>
    <w:p w14:paraId="60E9B6D9" w14:textId="4D0DA0D3" w:rsidR="00AC5595" w:rsidRPr="007C0EA8" w:rsidRDefault="179CB5CC" w:rsidP="3DA30AD9">
      <w:pPr>
        <w:pStyle w:val="ListParagraph"/>
        <w:numPr>
          <w:ilvl w:val="0"/>
          <w:numId w:val="33"/>
        </w:numPr>
        <w:ind w:left="1440"/>
        <w:rPr>
          <w:color w:val="000000" w:themeColor="text1"/>
        </w:rPr>
      </w:pPr>
      <w:r>
        <w:t xml:space="preserve">For situations where the meeting organizer fails to provide an acceptable accommodation, and there is not a dial-in option, </w:t>
      </w:r>
      <w:r w:rsidRPr="70B94C9F">
        <w:rPr>
          <w:color w:val="000000" w:themeColor="text1"/>
        </w:rPr>
        <w:t>t</w:t>
      </w:r>
      <w:r w:rsidR="0D266C0A" w:rsidRPr="70B94C9F">
        <w:rPr>
          <w:color w:val="000000" w:themeColor="text1"/>
        </w:rPr>
        <w:t xml:space="preserve">he FCC should </w:t>
      </w:r>
      <w:r w:rsidR="607C5174" w:rsidRPr="70B94C9F">
        <w:rPr>
          <w:color w:val="000000" w:themeColor="text1"/>
        </w:rPr>
        <w:t>consider providing guidance</w:t>
      </w:r>
      <w:r w:rsidR="76382F71" w:rsidRPr="70B94C9F">
        <w:rPr>
          <w:color w:val="000000" w:themeColor="text1"/>
        </w:rPr>
        <w:t xml:space="preserve"> </w:t>
      </w:r>
      <w:r w:rsidR="0D266C0A" w:rsidRPr="70B94C9F">
        <w:rPr>
          <w:color w:val="000000" w:themeColor="text1"/>
        </w:rPr>
        <w:t>that for video conference services with IP-based connections, but without a dial-in option, qualified users of relay services may access the video conference services using TRS and that the calls would be compensable from the Interstate TRS Fund.</w:t>
      </w:r>
    </w:p>
    <w:p w14:paraId="2F730675" w14:textId="3016FB3B" w:rsidR="00C80D1E" w:rsidRDefault="64AB21D9" w:rsidP="3DA30AD9">
      <w:pPr>
        <w:pStyle w:val="ListParagraph"/>
        <w:numPr>
          <w:ilvl w:val="0"/>
          <w:numId w:val="33"/>
        </w:numPr>
        <w:ind w:left="1440"/>
        <w:rPr>
          <w:color w:val="000000" w:themeColor="text1"/>
        </w:rPr>
      </w:pPr>
      <w:r w:rsidRPr="3DA30AD9">
        <w:rPr>
          <w:color w:val="000000" w:themeColor="text1"/>
        </w:rPr>
        <w:t xml:space="preserve">The FCC should </w:t>
      </w:r>
      <w:r w:rsidR="607C5174" w:rsidRPr="3DA30AD9">
        <w:rPr>
          <w:color w:val="000000" w:themeColor="text1"/>
        </w:rPr>
        <w:t>consider providing guidance</w:t>
      </w:r>
      <w:r w:rsidR="76382F71" w:rsidRPr="3DA30AD9">
        <w:rPr>
          <w:color w:val="000000" w:themeColor="text1"/>
        </w:rPr>
        <w:t xml:space="preserve"> </w:t>
      </w:r>
      <w:r w:rsidRPr="3DA30AD9">
        <w:rPr>
          <w:color w:val="000000" w:themeColor="text1"/>
        </w:rPr>
        <w:t>that qualified TRS consumers on a video conference call are permitted under TRS privacy or other rules to share generated text, e.g., from IP CTS, with other participants in the same video call, and explore technical options for enabling access to said captions for DeafBlind users.</w:t>
      </w:r>
    </w:p>
    <w:p w14:paraId="444AD389" w14:textId="18BB1FCB" w:rsidR="006E2EE7" w:rsidRPr="007C0EA8" w:rsidRDefault="00B05802" w:rsidP="007C0EA8">
      <w:pPr>
        <w:pStyle w:val="ListParagraph"/>
        <w:numPr>
          <w:ilvl w:val="0"/>
          <w:numId w:val="33"/>
        </w:numPr>
        <w:ind w:left="1440"/>
        <w:rPr>
          <w:rFonts w:cstheme="minorHAnsi"/>
          <w:color w:val="000000" w:themeColor="text1"/>
        </w:rPr>
      </w:pPr>
      <w:r w:rsidRPr="00B05802">
        <w:rPr>
          <w:rFonts w:cstheme="minorHAnsi"/>
          <w:color w:val="000000" w:themeColor="text1"/>
        </w:rPr>
        <w:t xml:space="preserve">The FCC should consider providing guidance on conference protocols to </w:t>
      </w:r>
      <w:r>
        <w:rPr>
          <w:rFonts w:cstheme="minorHAnsi"/>
          <w:color w:val="000000" w:themeColor="text1"/>
        </w:rPr>
        <w:t>e</w:t>
      </w:r>
      <w:r w:rsidRPr="00B05802">
        <w:rPr>
          <w:rFonts w:cstheme="minorHAnsi"/>
          <w:color w:val="000000" w:themeColor="text1"/>
        </w:rPr>
        <w:t xml:space="preserve">nsure accessibility and full inclusion for participants who are blind or </w:t>
      </w:r>
      <w:r w:rsidR="004332C1">
        <w:rPr>
          <w:rFonts w:cstheme="minorHAnsi"/>
          <w:color w:val="000000" w:themeColor="text1"/>
        </w:rPr>
        <w:t>have lo</w:t>
      </w:r>
      <w:r w:rsidR="008128F7">
        <w:rPr>
          <w:rFonts w:cstheme="minorHAnsi"/>
          <w:color w:val="000000" w:themeColor="text1"/>
        </w:rPr>
        <w:t>w vision</w:t>
      </w:r>
      <w:r w:rsidRPr="00B05802">
        <w:rPr>
          <w:rFonts w:cstheme="minorHAnsi"/>
          <w:color w:val="000000" w:themeColor="text1"/>
        </w:rPr>
        <w:t xml:space="preserve">, particularly </w:t>
      </w:r>
      <w:r w:rsidR="00E156BF">
        <w:rPr>
          <w:rFonts w:cstheme="minorHAnsi"/>
          <w:color w:val="000000" w:themeColor="text1"/>
        </w:rPr>
        <w:t>participants</w:t>
      </w:r>
      <w:r w:rsidRPr="00B05802">
        <w:rPr>
          <w:rFonts w:cstheme="minorHAnsi"/>
          <w:color w:val="000000" w:themeColor="text1"/>
        </w:rPr>
        <w:t xml:space="preserve"> using screen readers.</w:t>
      </w:r>
    </w:p>
    <w:p w14:paraId="6F26EACA" w14:textId="5DBF5C9A" w:rsidR="004B6BD1" w:rsidRDefault="004B6BD1" w:rsidP="00C25DF9">
      <w:pPr>
        <w:pStyle w:val="ListParagraph"/>
        <w:numPr>
          <w:ilvl w:val="0"/>
          <w:numId w:val="33"/>
        </w:numPr>
        <w:ind w:left="1440"/>
        <w:rPr>
          <w:rFonts w:cstheme="minorHAnsi"/>
          <w:color w:val="000000" w:themeColor="text1"/>
        </w:rPr>
      </w:pPr>
      <w:r w:rsidRPr="004B6BD1">
        <w:rPr>
          <w:rFonts w:cstheme="minorHAnsi"/>
          <w:color w:val="000000" w:themeColor="text1"/>
        </w:rPr>
        <w:t xml:space="preserve">The FCC </w:t>
      </w:r>
      <w:r w:rsidR="00340E19">
        <w:rPr>
          <w:rFonts w:cstheme="minorHAnsi"/>
          <w:color w:val="000000" w:themeColor="text1"/>
        </w:rPr>
        <w:t xml:space="preserve">should </w:t>
      </w:r>
      <w:r w:rsidRPr="004B6BD1">
        <w:rPr>
          <w:rFonts w:cstheme="minorHAnsi"/>
          <w:color w:val="000000" w:themeColor="text1"/>
        </w:rPr>
        <w:t xml:space="preserve">consider updating DA 04-1716 </w:t>
      </w:r>
      <w:r w:rsidR="00591329">
        <w:rPr>
          <w:rFonts w:cstheme="minorHAnsi"/>
          <w:color w:val="000000" w:themeColor="text1"/>
        </w:rPr>
        <w:t>and</w:t>
      </w:r>
      <w:r w:rsidRPr="004B6BD1">
        <w:rPr>
          <w:rFonts w:cstheme="minorHAnsi"/>
          <w:color w:val="000000" w:themeColor="text1"/>
        </w:rPr>
        <w:t xml:space="preserve"> specifically </w:t>
      </w:r>
      <w:r w:rsidR="004875C0">
        <w:rPr>
          <w:rFonts w:cstheme="minorHAnsi"/>
          <w:color w:val="000000" w:themeColor="text1"/>
        </w:rPr>
        <w:t>include</w:t>
      </w:r>
      <w:r w:rsidRPr="004B6BD1">
        <w:rPr>
          <w:rFonts w:cstheme="minorHAnsi"/>
          <w:color w:val="000000" w:themeColor="text1"/>
        </w:rPr>
        <w:t xml:space="preserve"> reference</w:t>
      </w:r>
      <w:r w:rsidR="004875C0">
        <w:rPr>
          <w:rFonts w:cstheme="minorHAnsi"/>
          <w:color w:val="000000" w:themeColor="text1"/>
        </w:rPr>
        <w:t>s</w:t>
      </w:r>
      <w:r w:rsidRPr="004B6BD1">
        <w:rPr>
          <w:rFonts w:cstheme="minorHAnsi"/>
          <w:color w:val="000000" w:themeColor="text1"/>
        </w:rPr>
        <w:t xml:space="preserve"> to CTS and IP CTS a</w:t>
      </w:r>
      <w:r w:rsidR="00340E19">
        <w:rPr>
          <w:rFonts w:cstheme="minorHAnsi"/>
          <w:color w:val="000000" w:themeColor="text1"/>
        </w:rPr>
        <w:t>nd</w:t>
      </w:r>
      <w:r w:rsidRPr="004B6BD1">
        <w:rPr>
          <w:rFonts w:cstheme="minorHAnsi"/>
          <w:color w:val="000000" w:themeColor="text1"/>
        </w:rPr>
        <w:t xml:space="preserve"> all other forms of TRS.</w:t>
      </w:r>
    </w:p>
    <w:p w14:paraId="57156783" w14:textId="427500AD" w:rsidR="00D76D88" w:rsidRDefault="00D76D88">
      <w:pPr>
        <w:rPr>
          <w:rFonts w:cstheme="minorHAnsi"/>
          <w:b/>
          <w:bCs/>
          <w:sz w:val="28"/>
          <w:szCs w:val="28"/>
        </w:rPr>
      </w:pPr>
    </w:p>
    <w:p w14:paraId="095444D9" w14:textId="28260EE0" w:rsidR="00D37C36" w:rsidRPr="007C0EA8" w:rsidRDefault="00D37C36" w:rsidP="00D37C36">
      <w:pPr>
        <w:rPr>
          <w:rFonts w:cstheme="minorHAnsi"/>
          <w:b/>
          <w:bCs/>
          <w:sz w:val="28"/>
          <w:szCs w:val="28"/>
        </w:rPr>
      </w:pPr>
      <w:r w:rsidRPr="007C0EA8">
        <w:rPr>
          <w:rFonts w:cstheme="minorHAnsi"/>
          <w:b/>
          <w:bCs/>
          <w:sz w:val="28"/>
          <w:szCs w:val="28"/>
        </w:rPr>
        <w:t>Video Programming</w:t>
      </w:r>
    </w:p>
    <w:p w14:paraId="10F1BD38" w14:textId="77777777" w:rsidR="00C25DF9" w:rsidRPr="00EA65F0" w:rsidRDefault="00C25DF9" w:rsidP="00C25DF9">
      <w:pPr>
        <w:ind w:left="360"/>
        <w:rPr>
          <w:rFonts w:cstheme="minorHAnsi"/>
          <w:b/>
          <w:bCs/>
          <w:sz w:val="24"/>
          <w:szCs w:val="24"/>
        </w:rPr>
      </w:pPr>
      <w:r w:rsidRPr="00EA65F0">
        <w:rPr>
          <w:rFonts w:cstheme="minorHAnsi"/>
          <w:b/>
          <w:bCs/>
          <w:sz w:val="24"/>
          <w:szCs w:val="24"/>
        </w:rPr>
        <w:lastRenderedPageBreak/>
        <w:t>Background</w:t>
      </w:r>
    </w:p>
    <w:p w14:paraId="7863EB26" w14:textId="4689F61D" w:rsidR="00D37C36" w:rsidRPr="007C0EA8" w:rsidRDefault="00D37C36" w:rsidP="00D37C36">
      <w:pPr>
        <w:ind w:left="720"/>
        <w:rPr>
          <w:rFonts w:cstheme="minorHAnsi"/>
          <w:sz w:val="24"/>
          <w:szCs w:val="24"/>
        </w:rPr>
      </w:pPr>
      <w:r w:rsidRPr="007C0EA8">
        <w:rPr>
          <w:rFonts w:cstheme="minorHAnsi"/>
          <w:sz w:val="24"/>
          <w:szCs w:val="24"/>
        </w:rPr>
        <w:t xml:space="preserve">In addition to its general entertainment and informational functions, video programming emerged during the pandemic as a primary vehicle for both real-time and pre-recorded official/expert communication, i.e., </w:t>
      </w:r>
      <w:r w:rsidR="00B15922">
        <w:rPr>
          <w:rFonts w:cstheme="minorHAnsi"/>
          <w:sz w:val="24"/>
          <w:szCs w:val="24"/>
        </w:rPr>
        <w:t>"</w:t>
      </w:r>
      <w:r w:rsidRPr="007C0EA8">
        <w:rPr>
          <w:rFonts w:cstheme="minorHAnsi"/>
          <w:sz w:val="24"/>
          <w:szCs w:val="24"/>
        </w:rPr>
        <w:t>governors</w:t>
      </w:r>
      <w:r w:rsidR="00B15922">
        <w:rPr>
          <w:rFonts w:cstheme="minorHAnsi"/>
          <w:sz w:val="24"/>
          <w:szCs w:val="24"/>
        </w:rPr>
        <w:t xml:space="preserve">" </w:t>
      </w:r>
      <w:r w:rsidRPr="007C0EA8">
        <w:rPr>
          <w:rFonts w:cstheme="minorHAnsi"/>
          <w:sz w:val="24"/>
          <w:szCs w:val="24"/>
        </w:rPr>
        <w:t xml:space="preserve">press conferences and CDC updates. The COVID-related video programming was made available to the public both through the internet and television programming. </w:t>
      </w:r>
    </w:p>
    <w:p w14:paraId="2C411295" w14:textId="293C7293" w:rsidR="00D37C36" w:rsidRPr="007C0EA8" w:rsidRDefault="00D37C36" w:rsidP="70B94C9F">
      <w:pPr>
        <w:ind w:left="720"/>
        <w:rPr>
          <w:sz w:val="24"/>
          <w:szCs w:val="24"/>
        </w:rPr>
      </w:pPr>
      <w:r w:rsidRPr="70B94C9F">
        <w:rPr>
          <w:sz w:val="24"/>
          <w:szCs w:val="24"/>
        </w:rPr>
        <w:t xml:space="preserve">Captioning, audio description, image description, on-screen ASL interpreting, and embedded data streams (for braille display access) provide effective alternative modes of access to video programming for the viewers who are Deaf, DeafBlind, Deaf with mobility disabilities, </w:t>
      </w:r>
      <w:r w:rsidR="00534BE1" w:rsidRPr="70B94C9F">
        <w:rPr>
          <w:sz w:val="24"/>
          <w:szCs w:val="24"/>
        </w:rPr>
        <w:t>b</w:t>
      </w:r>
      <w:r w:rsidRPr="70B94C9F">
        <w:rPr>
          <w:sz w:val="24"/>
          <w:szCs w:val="24"/>
        </w:rPr>
        <w:t>lind,</w:t>
      </w:r>
      <w:r w:rsidR="00C921F0" w:rsidRPr="70B94C9F">
        <w:rPr>
          <w:sz w:val="24"/>
          <w:szCs w:val="24"/>
        </w:rPr>
        <w:t xml:space="preserve"> have low vision, </w:t>
      </w:r>
      <w:r w:rsidRPr="70B94C9F">
        <w:rPr>
          <w:sz w:val="24"/>
          <w:szCs w:val="24"/>
        </w:rPr>
        <w:t>and</w:t>
      </w:r>
      <w:r w:rsidR="004973F1" w:rsidRPr="70B94C9F">
        <w:rPr>
          <w:sz w:val="24"/>
          <w:szCs w:val="24"/>
        </w:rPr>
        <w:t xml:space="preserve"> individuals </w:t>
      </w:r>
      <w:r w:rsidR="00EF5E83" w:rsidRPr="70B94C9F">
        <w:rPr>
          <w:sz w:val="24"/>
          <w:szCs w:val="24"/>
        </w:rPr>
        <w:t>with several</w:t>
      </w:r>
      <w:r w:rsidRPr="70B94C9F">
        <w:rPr>
          <w:sz w:val="24"/>
          <w:szCs w:val="24"/>
        </w:rPr>
        <w:t xml:space="preserve"> other disabilit</w:t>
      </w:r>
      <w:r w:rsidR="00680F7A" w:rsidRPr="70B94C9F">
        <w:rPr>
          <w:sz w:val="24"/>
          <w:szCs w:val="24"/>
        </w:rPr>
        <w:t>ies</w:t>
      </w:r>
      <w:r w:rsidRPr="70B94C9F">
        <w:rPr>
          <w:sz w:val="24"/>
          <w:szCs w:val="24"/>
        </w:rPr>
        <w:t>.</w:t>
      </w:r>
    </w:p>
    <w:p w14:paraId="5772B438" w14:textId="101D6AF4" w:rsidR="00D37C36" w:rsidRPr="007C0EA8" w:rsidRDefault="00D37C36" w:rsidP="70B94C9F">
      <w:pPr>
        <w:ind w:left="720"/>
        <w:rPr>
          <w:sz w:val="24"/>
          <w:szCs w:val="24"/>
        </w:rPr>
      </w:pPr>
      <w:r w:rsidRPr="70B94C9F">
        <w:rPr>
          <w:sz w:val="24"/>
          <w:szCs w:val="24"/>
        </w:rPr>
        <w:t xml:space="preserve">However, during the COVID period, </w:t>
      </w:r>
      <w:r w:rsidR="007C6361" w:rsidRPr="70B94C9F">
        <w:rPr>
          <w:sz w:val="24"/>
          <w:szCs w:val="24"/>
        </w:rPr>
        <w:t xml:space="preserve">some disability advocates </w:t>
      </w:r>
      <w:r w:rsidR="006B09F6" w:rsidRPr="70B94C9F">
        <w:rPr>
          <w:sz w:val="24"/>
          <w:szCs w:val="24"/>
        </w:rPr>
        <w:t>shared</w:t>
      </w:r>
      <w:r w:rsidR="007C6361" w:rsidRPr="70B94C9F">
        <w:rPr>
          <w:sz w:val="24"/>
          <w:szCs w:val="24"/>
        </w:rPr>
        <w:t xml:space="preserve"> that </w:t>
      </w:r>
      <w:r w:rsidR="006B09F6" w:rsidRPr="70B94C9F">
        <w:rPr>
          <w:sz w:val="24"/>
          <w:szCs w:val="24"/>
        </w:rPr>
        <w:t>they either</w:t>
      </w:r>
      <w:r w:rsidR="00C74AC4" w:rsidRPr="70B94C9F">
        <w:rPr>
          <w:sz w:val="24"/>
          <w:szCs w:val="24"/>
        </w:rPr>
        <w:t xml:space="preserve"> lacked</w:t>
      </w:r>
      <w:r w:rsidRPr="70B94C9F">
        <w:rPr>
          <w:sz w:val="24"/>
          <w:szCs w:val="24"/>
        </w:rPr>
        <w:t xml:space="preserve"> access to the needed accommodation or the quality of these alternatives was inconsistent, resulting in experience and knowledge gaps. </w:t>
      </w:r>
      <w:r w:rsidR="0081460A" w:rsidRPr="70B94C9F">
        <w:rPr>
          <w:rFonts w:ascii="Arial" w:hAnsi="Arial" w:cs="Arial"/>
        </w:rPr>
        <w:t xml:space="preserve">Industry representatives note that video distributors were forced to operate under severe COVID-related restrictions, including staff shortages, remote operations and social distancing, and often faced significant challenges to enlisting live captioners, </w:t>
      </w:r>
      <w:r w:rsidR="00167304" w:rsidRPr="70B94C9F">
        <w:rPr>
          <w:rFonts w:ascii="Arial" w:hAnsi="Arial" w:cs="Arial"/>
        </w:rPr>
        <w:t>that sometimes affected their ability to</w:t>
      </w:r>
      <w:r w:rsidR="0081460A" w:rsidRPr="70B94C9F">
        <w:rPr>
          <w:rFonts w:ascii="Arial" w:hAnsi="Arial" w:cs="Arial"/>
        </w:rPr>
        <w:t xml:space="preserve"> ensure that last-minute COVID-related news and information was provided in an accessible manner. Nevertheless,</w:t>
      </w:r>
      <w:r w:rsidR="00EF5E83" w:rsidRPr="70B94C9F">
        <w:rPr>
          <w:rFonts w:ascii="Arial" w:hAnsi="Arial" w:cs="Arial"/>
        </w:rPr>
        <w:t xml:space="preserve"> some disability a</w:t>
      </w:r>
      <w:r w:rsidR="00A06877" w:rsidRPr="70B94C9F">
        <w:rPr>
          <w:rFonts w:ascii="Arial" w:hAnsi="Arial" w:cs="Arial"/>
        </w:rPr>
        <w:t>dvocated indicated</w:t>
      </w:r>
      <w:r w:rsidR="0081460A" w:rsidRPr="70B94C9F">
        <w:rPr>
          <w:rFonts w:ascii="Arial" w:hAnsi="Arial" w:cs="Arial"/>
        </w:rPr>
        <w:t xml:space="preserve"> </w:t>
      </w:r>
      <w:r w:rsidRPr="70B94C9F">
        <w:rPr>
          <w:sz w:val="24"/>
          <w:szCs w:val="24"/>
        </w:rPr>
        <w:t xml:space="preserve">press conferences </w:t>
      </w:r>
      <w:r w:rsidR="00253DB1" w:rsidRPr="70B94C9F">
        <w:rPr>
          <w:rFonts w:ascii="Arial" w:hAnsi="Arial" w:cs="Arial"/>
        </w:rPr>
        <w:t xml:space="preserve">sometimes </w:t>
      </w:r>
      <w:r w:rsidRPr="70B94C9F">
        <w:rPr>
          <w:sz w:val="24"/>
          <w:szCs w:val="24"/>
        </w:rPr>
        <w:t xml:space="preserve">had live ASL interpreters present and near the presenter, but the broadcasts of the events omitted the interpreter from the video transmission. </w:t>
      </w:r>
      <w:r w:rsidR="00E65DD9" w:rsidRPr="70B94C9F">
        <w:rPr>
          <w:sz w:val="24"/>
          <w:szCs w:val="24"/>
        </w:rPr>
        <w:t>Industry representatives explain that, in most such instances, the presence or location of an interpreter on-screen was controlled by the government entity producing the event, and outside the control of the broadcaster or video provider. For example, in some cases</w:t>
      </w:r>
      <w:r w:rsidR="004002E9" w:rsidRPr="70B94C9F">
        <w:rPr>
          <w:sz w:val="24"/>
          <w:szCs w:val="24"/>
        </w:rPr>
        <w:t>,</w:t>
      </w:r>
      <w:r w:rsidR="00E65DD9" w:rsidRPr="70B94C9F">
        <w:rPr>
          <w:sz w:val="24"/>
          <w:szCs w:val="24"/>
        </w:rPr>
        <w:t xml:space="preserve"> the broadcast feed of the event was produced and provided by the government entity itself. In all such cases, video distributors worked to the best of their ability to encourage the relevant government entity to provide an interpreter and locate the interpreter on-stage to allow for their inclusion on-screen.</w:t>
      </w:r>
    </w:p>
    <w:p w14:paraId="6678BD3B" w14:textId="7CCD25CC" w:rsidR="00D37C36" w:rsidRPr="007C0EA8" w:rsidRDefault="00D37C36" w:rsidP="00D37C36">
      <w:pPr>
        <w:ind w:left="720"/>
        <w:rPr>
          <w:rFonts w:cstheme="minorHAnsi"/>
          <w:sz w:val="24"/>
          <w:szCs w:val="24"/>
        </w:rPr>
      </w:pPr>
      <w:r w:rsidRPr="007C0EA8">
        <w:rPr>
          <w:rFonts w:cstheme="minorHAnsi"/>
          <w:sz w:val="24"/>
          <w:szCs w:val="24"/>
        </w:rPr>
        <w:t xml:space="preserve">The DAC acknowledges </w:t>
      </w:r>
      <w:r w:rsidR="00CB2637" w:rsidRPr="007C0EA8">
        <w:rPr>
          <w:rFonts w:cstheme="minorHAnsi"/>
          <w:sz w:val="24"/>
          <w:szCs w:val="24"/>
        </w:rPr>
        <w:t>the Commission</w:t>
      </w:r>
      <w:r w:rsidR="002D1D54" w:rsidRPr="007C0EA8">
        <w:rPr>
          <w:rFonts w:cstheme="minorHAnsi"/>
          <w:sz w:val="24"/>
          <w:szCs w:val="24"/>
        </w:rPr>
        <w:t>'</w:t>
      </w:r>
      <w:r w:rsidR="00CB2637" w:rsidRPr="007C0EA8">
        <w:rPr>
          <w:rFonts w:cstheme="minorHAnsi"/>
          <w:sz w:val="24"/>
          <w:szCs w:val="24"/>
        </w:rPr>
        <w:t>s</w:t>
      </w:r>
      <w:r w:rsidRPr="007C0EA8">
        <w:rPr>
          <w:rFonts w:cstheme="minorHAnsi"/>
          <w:sz w:val="24"/>
          <w:szCs w:val="24"/>
        </w:rPr>
        <w:t xml:space="preserve"> work in soliciting stakeholder comments and issuing guidance related to the availability and quality of these alternate modes of access for video programming. </w:t>
      </w:r>
    </w:p>
    <w:p w14:paraId="597E83BE" w14:textId="31250C8B" w:rsidR="002F2C0C" w:rsidRPr="00EA65F0" w:rsidRDefault="002F2C0C" w:rsidP="003B4141">
      <w:pPr>
        <w:rPr>
          <w:rFonts w:cstheme="minorHAnsi"/>
          <w:b/>
          <w:bCs/>
          <w:sz w:val="24"/>
          <w:szCs w:val="24"/>
        </w:rPr>
      </w:pPr>
      <w:r w:rsidRPr="00EA65F0">
        <w:rPr>
          <w:rFonts w:cstheme="minorHAnsi"/>
          <w:b/>
          <w:bCs/>
          <w:sz w:val="24"/>
          <w:szCs w:val="24"/>
        </w:rPr>
        <w:t>Recommendation</w:t>
      </w:r>
    </w:p>
    <w:p w14:paraId="20AFCAB8" w14:textId="7545DF22" w:rsidR="0029392F" w:rsidRDefault="00D37C36" w:rsidP="70B94C9F">
      <w:pPr>
        <w:ind w:left="720"/>
        <w:rPr>
          <w:sz w:val="24"/>
          <w:szCs w:val="24"/>
        </w:rPr>
      </w:pPr>
      <w:r w:rsidRPr="70B94C9F">
        <w:rPr>
          <w:sz w:val="24"/>
          <w:szCs w:val="24"/>
        </w:rPr>
        <w:t xml:space="preserve">The DAC recommends that the Commission </w:t>
      </w:r>
      <w:r w:rsidR="00EF76BB" w:rsidRPr="70B94C9F">
        <w:rPr>
          <w:rFonts w:ascii="Arial" w:hAnsi="Arial" w:cs="Arial"/>
        </w:rPr>
        <w:t>explore ways to convene stakeholders to discuss lessons learned during the pandemic, perhaps with a focus on outreach to state and local authorities on issues such as further ensuring the presence of ASL interpreters during important public information events and procedures that helped states to improve access during pandemic-related events</w:t>
      </w:r>
      <w:r w:rsidR="00795BB7" w:rsidRPr="70B94C9F">
        <w:rPr>
          <w:rFonts w:ascii="Arial" w:hAnsi="Arial" w:cs="Arial"/>
        </w:rPr>
        <w:t>,</w:t>
      </w:r>
      <w:r w:rsidR="00795BB7">
        <w:t xml:space="preserve"> </w:t>
      </w:r>
      <w:r w:rsidR="00795BB7" w:rsidRPr="70B94C9F">
        <w:rPr>
          <w:rFonts w:ascii="Arial" w:hAnsi="Arial" w:cs="Arial"/>
        </w:rPr>
        <w:t>as well as reviewing technologies and procedures to facilitate braille display access to existing captioning streams for DeafBlind individuals</w:t>
      </w:r>
      <w:r w:rsidR="00680F7A" w:rsidRPr="70B94C9F">
        <w:rPr>
          <w:rFonts w:ascii="Arial" w:hAnsi="Arial" w:cs="Arial"/>
        </w:rPr>
        <w:t>.</w:t>
      </w:r>
    </w:p>
    <w:p w14:paraId="33FC912C" w14:textId="77777777" w:rsidR="00783B53" w:rsidRPr="007C0EA8" w:rsidRDefault="00783B53" w:rsidP="00D37C36">
      <w:pPr>
        <w:ind w:left="720"/>
        <w:rPr>
          <w:rStyle w:val="normaltextrun"/>
          <w:rFonts w:cstheme="minorHAnsi"/>
          <w:sz w:val="24"/>
          <w:szCs w:val="24"/>
        </w:rPr>
      </w:pPr>
    </w:p>
    <w:p w14:paraId="2FB74B9D" w14:textId="77777777" w:rsidR="006D0284" w:rsidRPr="007C0EA8" w:rsidRDefault="006D0284" w:rsidP="006D0284">
      <w:pPr>
        <w:tabs>
          <w:tab w:val="left" w:pos="3210"/>
        </w:tabs>
        <w:rPr>
          <w:rStyle w:val="normaltextrun"/>
          <w:rFonts w:cstheme="minorHAnsi"/>
          <w:b/>
          <w:bCs/>
          <w:color w:val="000000"/>
          <w:sz w:val="28"/>
          <w:szCs w:val="28"/>
          <w:shd w:val="clear" w:color="auto" w:fill="FFFFFF"/>
        </w:rPr>
      </w:pPr>
      <w:r w:rsidRPr="007C0EA8">
        <w:rPr>
          <w:rStyle w:val="normaltextrun"/>
          <w:rFonts w:cstheme="minorHAnsi"/>
          <w:b/>
          <w:bCs/>
          <w:color w:val="000000"/>
          <w:sz w:val="28"/>
          <w:szCs w:val="28"/>
          <w:shd w:val="clear" w:color="auto" w:fill="FFFFFF"/>
        </w:rPr>
        <w:t>TRS Waivers</w:t>
      </w:r>
      <w:r w:rsidRPr="007C0EA8">
        <w:rPr>
          <w:rStyle w:val="normaltextrun"/>
          <w:rFonts w:cstheme="minorHAnsi"/>
          <w:b/>
          <w:bCs/>
          <w:color w:val="000000"/>
          <w:sz w:val="28"/>
          <w:szCs w:val="28"/>
          <w:shd w:val="clear" w:color="auto" w:fill="FFFFFF"/>
        </w:rPr>
        <w:tab/>
      </w:r>
    </w:p>
    <w:p w14:paraId="59BFE3A1" w14:textId="77777777" w:rsidR="00C25DF9" w:rsidRPr="00EA65F0" w:rsidRDefault="00C25DF9" w:rsidP="00C25DF9">
      <w:pPr>
        <w:ind w:left="360"/>
        <w:rPr>
          <w:rFonts w:cstheme="minorHAnsi"/>
          <w:b/>
          <w:bCs/>
          <w:sz w:val="24"/>
          <w:szCs w:val="24"/>
        </w:rPr>
      </w:pPr>
      <w:r w:rsidRPr="00EA65F0">
        <w:rPr>
          <w:rFonts w:cstheme="minorHAnsi"/>
          <w:b/>
          <w:bCs/>
          <w:sz w:val="24"/>
          <w:szCs w:val="24"/>
        </w:rPr>
        <w:lastRenderedPageBreak/>
        <w:t>Background</w:t>
      </w:r>
    </w:p>
    <w:p w14:paraId="404B32AC" w14:textId="23C61238" w:rsidR="006D0284" w:rsidRPr="007C0EA8" w:rsidRDefault="006D0284" w:rsidP="70B94C9F">
      <w:pPr>
        <w:pStyle w:val="paragraph"/>
        <w:spacing w:before="0" w:beforeAutospacing="0" w:after="0" w:afterAutospacing="0"/>
        <w:ind w:left="720"/>
        <w:textAlignment w:val="baseline"/>
        <w:rPr>
          <w:rStyle w:val="eop"/>
          <w:rFonts w:asciiTheme="minorHAnsi" w:hAnsiTheme="minorHAnsi" w:cstheme="minorBidi"/>
        </w:rPr>
      </w:pPr>
      <w:r w:rsidRPr="70B94C9F">
        <w:rPr>
          <w:rStyle w:val="normaltextrun"/>
          <w:rFonts w:asciiTheme="minorHAnsi" w:hAnsiTheme="minorHAnsi" w:cstheme="minorBidi"/>
        </w:rPr>
        <w:t xml:space="preserve">COVID introduced operational challenges to providers of </w:t>
      </w:r>
      <w:r w:rsidR="004E6095" w:rsidRPr="70B94C9F">
        <w:rPr>
          <w:rStyle w:val="normaltextrun"/>
          <w:rFonts w:asciiTheme="minorHAnsi" w:hAnsiTheme="minorHAnsi" w:cstheme="minorBidi"/>
        </w:rPr>
        <w:t>TRS</w:t>
      </w:r>
      <w:r w:rsidRPr="70B94C9F">
        <w:rPr>
          <w:rStyle w:val="normaltextrun"/>
          <w:rFonts w:asciiTheme="minorHAnsi" w:hAnsiTheme="minorHAnsi" w:cstheme="minorBidi"/>
        </w:rPr>
        <w:t xml:space="preserve"> because of increased call volumes and employee outages, which threatened meeting the FCC</w:t>
      </w:r>
      <w:r w:rsidR="002D1D54" w:rsidRPr="70B94C9F">
        <w:rPr>
          <w:rStyle w:val="normaltextrun"/>
          <w:rFonts w:asciiTheme="minorHAnsi" w:hAnsiTheme="minorHAnsi" w:cstheme="minorBidi"/>
        </w:rPr>
        <w:t>'</w:t>
      </w:r>
      <w:r w:rsidRPr="70B94C9F">
        <w:rPr>
          <w:rStyle w:val="normaltextrun"/>
          <w:rFonts w:asciiTheme="minorHAnsi" w:hAnsiTheme="minorHAnsi" w:cstheme="minorBidi"/>
        </w:rPr>
        <w:t>s minimum standards for qualifying for compensation from the Interstate TRS Fund.</w:t>
      </w:r>
    </w:p>
    <w:p w14:paraId="1FE3D2CB" w14:textId="77777777" w:rsidR="006D0284" w:rsidRPr="007C0EA8" w:rsidRDefault="006D0284" w:rsidP="00E84DB8">
      <w:pPr>
        <w:pStyle w:val="paragraph"/>
        <w:spacing w:before="0" w:beforeAutospacing="0" w:after="0" w:afterAutospacing="0"/>
        <w:ind w:left="720"/>
        <w:textAlignment w:val="baseline"/>
        <w:rPr>
          <w:rFonts w:asciiTheme="minorHAnsi" w:hAnsiTheme="minorHAnsi" w:cstheme="minorHAnsi"/>
        </w:rPr>
      </w:pPr>
    </w:p>
    <w:p w14:paraId="021A7537" w14:textId="116F9D5B" w:rsidR="006D0284" w:rsidRPr="007C0EA8" w:rsidRDefault="006D0284" w:rsidP="00E84DB8">
      <w:pPr>
        <w:pStyle w:val="paragraph"/>
        <w:spacing w:before="0" w:beforeAutospacing="0" w:after="0" w:afterAutospacing="0"/>
        <w:ind w:left="720"/>
        <w:textAlignment w:val="baseline"/>
        <w:rPr>
          <w:rStyle w:val="eop"/>
          <w:rFonts w:asciiTheme="minorHAnsi" w:hAnsiTheme="minorHAnsi" w:cstheme="minorHAnsi"/>
        </w:rPr>
      </w:pPr>
      <w:r w:rsidRPr="007C0EA8">
        <w:rPr>
          <w:rStyle w:val="normaltextrun"/>
          <w:rFonts w:asciiTheme="minorHAnsi" w:hAnsiTheme="minorHAnsi" w:cstheme="minorHAnsi"/>
        </w:rPr>
        <w:t>After the National Emergency Declaration, virtually overnight, demand for TRS increased to unprecedented levels. Coupled with the sharp increase in demand, record numbers of employee callouts decreased the communication assistant capacity. In some forms of TRS, such as IP CTS, the average speed-of-answer (ASA) for callers increased.</w:t>
      </w:r>
    </w:p>
    <w:p w14:paraId="4C0F6CB0" w14:textId="77777777" w:rsidR="006D0284" w:rsidRPr="007C0EA8" w:rsidRDefault="006D0284" w:rsidP="00E84DB8">
      <w:pPr>
        <w:pStyle w:val="paragraph"/>
        <w:spacing w:before="0" w:beforeAutospacing="0" w:after="0" w:afterAutospacing="0"/>
        <w:ind w:left="720"/>
        <w:textAlignment w:val="baseline"/>
        <w:rPr>
          <w:rFonts w:asciiTheme="minorHAnsi" w:hAnsiTheme="minorHAnsi" w:cstheme="minorHAnsi"/>
        </w:rPr>
      </w:pPr>
    </w:p>
    <w:p w14:paraId="06C96E24" w14:textId="6A61F4B5" w:rsidR="006D0284" w:rsidRPr="007C0EA8" w:rsidRDefault="006D0284" w:rsidP="70B94C9F">
      <w:pPr>
        <w:pStyle w:val="paragraph"/>
        <w:spacing w:before="0" w:beforeAutospacing="0" w:after="0" w:afterAutospacing="0"/>
        <w:ind w:left="720"/>
        <w:textAlignment w:val="baseline"/>
        <w:rPr>
          <w:rStyle w:val="eop"/>
          <w:rFonts w:asciiTheme="minorHAnsi" w:hAnsiTheme="minorHAnsi" w:cstheme="minorBidi"/>
        </w:rPr>
      </w:pPr>
      <w:r w:rsidRPr="70B94C9F">
        <w:rPr>
          <w:rStyle w:val="normaltextrun"/>
          <w:rFonts w:asciiTheme="minorHAnsi" w:hAnsiTheme="minorHAnsi" w:cstheme="minorBidi"/>
        </w:rPr>
        <w:t xml:space="preserve">The Commission worked with providers to understand the challenges and issued a 60-day waiver on March 16, 2020, that allowed TRS providers to continue offering service without the threat of missing minimum standards that could not be met. The waivers were extended multiple times and remain in effect through August 31, 2021. However, each time a waiver neared </w:t>
      </w:r>
      <w:r w:rsidR="00CB2637" w:rsidRPr="70B94C9F">
        <w:rPr>
          <w:rStyle w:val="normaltextrun"/>
          <w:rFonts w:asciiTheme="minorHAnsi" w:hAnsiTheme="minorHAnsi" w:cstheme="minorBidi"/>
        </w:rPr>
        <w:t>expiration</w:t>
      </w:r>
      <w:r w:rsidR="00AD6166" w:rsidRPr="70B94C9F">
        <w:rPr>
          <w:rStyle w:val="normaltextrun"/>
          <w:rFonts w:asciiTheme="minorHAnsi" w:hAnsiTheme="minorHAnsi" w:cstheme="minorBidi"/>
        </w:rPr>
        <w:t>,</w:t>
      </w:r>
      <w:r w:rsidRPr="70B94C9F">
        <w:rPr>
          <w:rStyle w:val="normaltextrun"/>
          <w:rFonts w:asciiTheme="minorHAnsi" w:hAnsiTheme="minorHAnsi" w:cstheme="minorBidi"/>
        </w:rPr>
        <w:t xml:space="preserve"> the uncertainty of provider compensation returned.</w:t>
      </w:r>
    </w:p>
    <w:p w14:paraId="78930928" w14:textId="77777777" w:rsidR="006D0284" w:rsidRPr="007C0EA8" w:rsidRDefault="006D0284" w:rsidP="00E84DB8">
      <w:pPr>
        <w:pStyle w:val="paragraph"/>
        <w:spacing w:before="0" w:beforeAutospacing="0" w:after="0" w:afterAutospacing="0"/>
        <w:ind w:left="720"/>
        <w:textAlignment w:val="baseline"/>
        <w:rPr>
          <w:rStyle w:val="eop"/>
          <w:rFonts w:asciiTheme="minorHAnsi" w:hAnsiTheme="minorHAnsi" w:cstheme="minorHAnsi"/>
        </w:rPr>
      </w:pPr>
    </w:p>
    <w:p w14:paraId="3BD33892" w14:textId="1AD0509A" w:rsidR="006D0284" w:rsidRPr="007C0EA8" w:rsidRDefault="006D0284" w:rsidP="00951B0C">
      <w:pPr>
        <w:pStyle w:val="paragraph"/>
        <w:spacing w:before="0" w:beforeAutospacing="0" w:after="160" w:afterAutospacing="0"/>
        <w:ind w:left="720"/>
        <w:textAlignment w:val="baseline"/>
        <w:rPr>
          <w:rStyle w:val="eop"/>
          <w:rFonts w:asciiTheme="minorHAnsi" w:hAnsiTheme="minorHAnsi" w:cstheme="minorHAnsi"/>
        </w:rPr>
      </w:pPr>
      <w:r w:rsidRPr="007C0EA8">
        <w:rPr>
          <w:rStyle w:val="eop"/>
          <w:rFonts w:asciiTheme="minorHAnsi" w:hAnsiTheme="minorHAnsi" w:cstheme="minorHAnsi"/>
        </w:rPr>
        <w:t>TRS providers and users may benefit from having national emergency-related waives remain in effect until the Commission provides a notice of at least 60 days indicating the end date for the waiver. Additionally, it might be beneficial to have predefined waivers start when a National Emergency Declaration is issued until the FCC defines specific waivers related to the emergency.</w:t>
      </w:r>
    </w:p>
    <w:p w14:paraId="2F2FBD74" w14:textId="77777777" w:rsidR="002F2C0C" w:rsidRPr="00EA65F0" w:rsidRDefault="002F2C0C" w:rsidP="002F2C0C">
      <w:pPr>
        <w:ind w:left="360"/>
        <w:rPr>
          <w:rFonts w:cstheme="minorHAnsi"/>
          <w:b/>
          <w:bCs/>
          <w:sz w:val="24"/>
          <w:szCs w:val="24"/>
        </w:rPr>
      </w:pPr>
      <w:r w:rsidRPr="00EA65F0">
        <w:rPr>
          <w:rFonts w:cstheme="minorHAnsi"/>
          <w:b/>
          <w:bCs/>
          <w:sz w:val="24"/>
          <w:szCs w:val="24"/>
        </w:rPr>
        <w:t>Recommendation</w:t>
      </w:r>
    </w:p>
    <w:p w14:paraId="153477BC" w14:textId="77777777" w:rsidR="006D0284" w:rsidRPr="007C0EA8" w:rsidRDefault="006D0284" w:rsidP="007C0EA8">
      <w:pPr>
        <w:ind w:left="360" w:firstLine="360"/>
        <w:rPr>
          <w:rFonts w:cstheme="minorHAnsi"/>
          <w:b/>
          <w:bCs/>
          <w:sz w:val="24"/>
          <w:szCs w:val="24"/>
        </w:rPr>
      </w:pPr>
      <w:r w:rsidRPr="007C0EA8">
        <w:rPr>
          <w:rFonts w:cstheme="minorHAnsi"/>
          <w:sz w:val="24"/>
          <w:szCs w:val="24"/>
        </w:rPr>
        <w:t>The DAC recommends that the Commission do the following:</w:t>
      </w:r>
    </w:p>
    <w:p w14:paraId="18E21468" w14:textId="77777777" w:rsidR="006D0284" w:rsidRPr="007C0EA8" w:rsidRDefault="006D0284" w:rsidP="007C0EA8">
      <w:pPr>
        <w:pStyle w:val="ListParagraph"/>
        <w:numPr>
          <w:ilvl w:val="0"/>
          <w:numId w:val="33"/>
        </w:numPr>
        <w:ind w:left="1440"/>
        <w:rPr>
          <w:rFonts w:cstheme="minorHAnsi"/>
          <w:color w:val="000000" w:themeColor="text1"/>
        </w:rPr>
      </w:pPr>
      <w:r w:rsidRPr="007C0EA8">
        <w:rPr>
          <w:rFonts w:cstheme="minorHAnsi"/>
          <w:color w:val="000000" w:themeColor="text1"/>
        </w:rPr>
        <w:t>The FCC should develop contingency planning for national emergencies that include expedited processes for obtaining waivers, including for TRS rules, to maintain the availability of relay service during emergencies</w:t>
      </w:r>
    </w:p>
    <w:p w14:paraId="34359A98" w14:textId="358DC65C" w:rsidR="006D0284" w:rsidRDefault="006D0284" w:rsidP="00C25DF9">
      <w:pPr>
        <w:pStyle w:val="ListParagraph"/>
        <w:numPr>
          <w:ilvl w:val="0"/>
          <w:numId w:val="33"/>
        </w:numPr>
        <w:ind w:left="1440"/>
        <w:rPr>
          <w:rFonts w:cstheme="minorHAnsi"/>
          <w:color w:val="000000" w:themeColor="text1"/>
        </w:rPr>
      </w:pPr>
      <w:r w:rsidRPr="007C0EA8">
        <w:rPr>
          <w:rFonts w:cstheme="minorHAnsi"/>
          <w:color w:val="000000" w:themeColor="text1"/>
        </w:rPr>
        <w:t xml:space="preserve">Consider automatic waivers of certain standards, e.g., speed of answer, in the event of a National Emergency Declaration with an end date defined by a certain number of days after the declaration is withdrawn to give time for winding down. </w:t>
      </w:r>
    </w:p>
    <w:p w14:paraId="55523C2A" w14:textId="4D2D38A2" w:rsidR="00C117D7" w:rsidRDefault="00C117D7">
      <w:pPr>
        <w:rPr>
          <w:rFonts w:cstheme="minorHAnsi"/>
          <w:b/>
          <w:color w:val="000000" w:themeColor="text1"/>
          <w:sz w:val="28"/>
          <w:szCs w:val="28"/>
        </w:rPr>
      </w:pPr>
    </w:p>
    <w:p w14:paraId="23524A07" w14:textId="2C3DAE3E" w:rsidR="00532463" w:rsidRPr="007C0EA8" w:rsidRDefault="00532463" w:rsidP="00532463">
      <w:pPr>
        <w:ind w:left="720" w:hanging="720"/>
        <w:rPr>
          <w:rFonts w:cstheme="minorHAnsi"/>
          <w:b/>
          <w:color w:val="000000" w:themeColor="text1"/>
          <w:sz w:val="28"/>
          <w:szCs w:val="28"/>
        </w:rPr>
      </w:pPr>
      <w:r w:rsidRPr="007C0EA8">
        <w:rPr>
          <w:rFonts w:cstheme="minorHAnsi"/>
          <w:b/>
          <w:color w:val="000000" w:themeColor="text1"/>
          <w:sz w:val="28"/>
          <w:szCs w:val="28"/>
        </w:rPr>
        <w:t>N-1-1 Access Using SMS, RTT, and TRS</w:t>
      </w:r>
    </w:p>
    <w:p w14:paraId="26EEA6F7" w14:textId="77777777" w:rsidR="00532463" w:rsidRPr="007C0EA8" w:rsidRDefault="00532463" w:rsidP="007C0EA8">
      <w:pPr>
        <w:ind w:left="360"/>
        <w:rPr>
          <w:rFonts w:cstheme="minorHAnsi"/>
          <w:b/>
          <w:bCs/>
          <w:sz w:val="24"/>
          <w:szCs w:val="24"/>
        </w:rPr>
      </w:pPr>
      <w:r w:rsidRPr="007C0EA8">
        <w:rPr>
          <w:rFonts w:cstheme="minorHAnsi"/>
          <w:b/>
          <w:bCs/>
          <w:sz w:val="24"/>
          <w:szCs w:val="24"/>
        </w:rPr>
        <w:t>Background</w:t>
      </w:r>
    </w:p>
    <w:p w14:paraId="2C8822F4" w14:textId="77777777" w:rsidR="00532463" w:rsidRPr="007C0EA8" w:rsidRDefault="00532463" w:rsidP="00E84DB8">
      <w:pPr>
        <w:ind w:left="720"/>
        <w:rPr>
          <w:rFonts w:cstheme="minorHAnsi"/>
          <w:color w:val="000000" w:themeColor="text1"/>
          <w:sz w:val="24"/>
          <w:szCs w:val="24"/>
        </w:rPr>
      </w:pPr>
      <w:r w:rsidRPr="007C0EA8">
        <w:rPr>
          <w:rFonts w:cstheme="minorHAnsi"/>
          <w:color w:val="000000" w:themeColor="text1"/>
          <w:sz w:val="24"/>
          <w:szCs w:val="24"/>
        </w:rPr>
        <w:t>The ability to call N-1-1 numbers, such as 2-1-1, 3-1-1, 5-1-1, 9-1-1, and 9-8-8, has been made available to the general public as a means to provide easy-to-remember numbers for contacting non-emergency and emergency services.</w:t>
      </w:r>
    </w:p>
    <w:p w14:paraId="7DB1C094" w14:textId="77777777" w:rsidR="00532463" w:rsidRPr="007C0EA8" w:rsidRDefault="00532463" w:rsidP="00E84DB8">
      <w:pPr>
        <w:autoSpaceDE w:val="0"/>
        <w:autoSpaceDN w:val="0"/>
        <w:adjustRightInd w:val="0"/>
        <w:ind w:left="720"/>
        <w:rPr>
          <w:rFonts w:cstheme="minorHAnsi"/>
          <w:strike/>
          <w:color w:val="000000" w:themeColor="text1"/>
          <w:sz w:val="24"/>
          <w:szCs w:val="24"/>
        </w:rPr>
      </w:pPr>
      <w:r w:rsidRPr="007C0EA8">
        <w:rPr>
          <w:rStyle w:val="NoSpacingChar"/>
          <w:rFonts w:asciiTheme="minorHAnsi" w:hAnsiTheme="minorHAnsi" w:cstheme="minorHAnsi"/>
          <w:color w:val="000000" w:themeColor="text1"/>
          <w:sz w:val="24"/>
          <w:szCs w:val="24"/>
        </w:rPr>
        <w:t xml:space="preserve">The FCC administers N-1-1 code assignments </w:t>
      </w:r>
      <w:r w:rsidRPr="007C0EA8">
        <w:rPr>
          <w:rFonts w:cstheme="minorHAnsi"/>
          <w:color w:val="000000" w:themeColor="text1"/>
          <w:sz w:val="24"/>
          <w:szCs w:val="24"/>
        </w:rPr>
        <w:t>assigned as follows:</w:t>
      </w:r>
    </w:p>
    <w:p w14:paraId="2735FB15" w14:textId="77777777" w:rsidR="00532463" w:rsidRPr="007C0EA8" w:rsidRDefault="00532463" w:rsidP="00E84DB8">
      <w:pPr>
        <w:pStyle w:val="ListParagraph"/>
        <w:numPr>
          <w:ilvl w:val="0"/>
          <w:numId w:val="33"/>
        </w:numPr>
        <w:ind w:left="1440"/>
        <w:rPr>
          <w:rFonts w:cstheme="minorHAnsi"/>
          <w:color w:val="000000" w:themeColor="text1"/>
        </w:rPr>
      </w:pPr>
      <w:r w:rsidRPr="007C0EA8">
        <w:rPr>
          <w:rFonts w:cstheme="minorHAnsi"/>
          <w:color w:val="000000" w:themeColor="text1"/>
        </w:rPr>
        <w:t xml:space="preserve">2-1-1 ~ </w:t>
      </w:r>
      <w:r w:rsidRPr="007C0EA8">
        <w:rPr>
          <w:rStyle w:val="Strong"/>
          <w:rFonts w:cstheme="minorHAnsi"/>
          <w:b w:val="0"/>
          <w:bCs w:val="0"/>
          <w:color w:val="000000" w:themeColor="text1"/>
        </w:rPr>
        <w:t>Community, Health, and Disaster Information (24-hour)</w:t>
      </w:r>
    </w:p>
    <w:p w14:paraId="5CEE1E48" w14:textId="77777777" w:rsidR="00532463" w:rsidRPr="007C0EA8" w:rsidRDefault="00532463" w:rsidP="00E84DB8">
      <w:pPr>
        <w:pStyle w:val="ListParagraph"/>
        <w:numPr>
          <w:ilvl w:val="0"/>
          <w:numId w:val="33"/>
        </w:numPr>
        <w:ind w:left="1440"/>
        <w:rPr>
          <w:rFonts w:cstheme="minorHAnsi"/>
          <w:color w:val="000000" w:themeColor="text1"/>
        </w:rPr>
      </w:pPr>
      <w:r w:rsidRPr="007C0EA8">
        <w:rPr>
          <w:rFonts w:cstheme="minorHAnsi"/>
          <w:color w:val="000000" w:themeColor="text1"/>
        </w:rPr>
        <w:t xml:space="preserve">3-1-1 ~ </w:t>
      </w:r>
      <w:r w:rsidRPr="007C0EA8">
        <w:rPr>
          <w:rStyle w:val="Strong"/>
          <w:rFonts w:cstheme="minorHAnsi"/>
          <w:b w:val="0"/>
          <w:bCs w:val="0"/>
          <w:color w:val="000000" w:themeColor="text1"/>
        </w:rPr>
        <w:t>Non-Emergency, Police, and Other City Government Services</w:t>
      </w:r>
    </w:p>
    <w:p w14:paraId="360C9F33" w14:textId="77777777" w:rsidR="00532463" w:rsidRPr="007C0EA8" w:rsidRDefault="00532463" w:rsidP="00E84DB8">
      <w:pPr>
        <w:pStyle w:val="ListParagraph"/>
        <w:numPr>
          <w:ilvl w:val="0"/>
          <w:numId w:val="33"/>
        </w:numPr>
        <w:ind w:left="1440"/>
        <w:rPr>
          <w:rFonts w:cstheme="minorHAnsi"/>
          <w:color w:val="000000" w:themeColor="text1"/>
        </w:rPr>
      </w:pPr>
      <w:r w:rsidRPr="007C0EA8">
        <w:rPr>
          <w:rFonts w:cstheme="minorHAnsi"/>
          <w:color w:val="000000" w:themeColor="text1"/>
        </w:rPr>
        <w:lastRenderedPageBreak/>
        <w:t>5-1-1 ~ Traffic Information - All modes, including travel conditions and public transit</w:t>
      </w:r>
    </w:p>
    <w:p w14:paraId="1D4448B6" w14:textId="77777777" w:rsidR="00532463" w:rsidRPr="007C0EA8" w:rsidRDefault="00532463" w:rsidP="00E84DB8">
      <w:pPr>
        <w:pStyle w:val="ListParagraph"/>
        <w:numPr>
          <w:ilvl w:val="0"/>
          <w:numId w:val="33"/>
        </w:numPr>
        <w:ind w:left="1440"/>
        <w:rPr>
          <w:rFonts w:cstheme="minorHAnsi"/>
          <w:color w:val="000000" w:themeColor="text1"/>
        </w:rPr>
      </w:pPr>
      <w:r w:rsidRPr="007C0EA8">
        <w:rPr>
          <w:rFonts w:cstheme="minorHAnsi"/>
          <w:color w:val="000000" w:themeColor="text1"/>
        </w:rPr>
        <w:t>9-1-1 ~ Emergency services</w:t>
      </w:r>
    </w:p>
    <w:p w14:paraId="5FA63825" w14:textId="77777777" w:rsidR="00532463" w:rsidRPr="007C0EA8" w:rsidRDefault="00532463" w:rsidP="00951B0C">
      <w:pPr>
        <w:pStyle w:val="ListParagraph"/>
        <w:numPr>
          <w:ilvl w:val="0"/>
          <w:numId w:val="33"/>
        </w:numPr>
        <w:spacing w:after="160"/>
        <w:ind w:left="1440"/>
        <w:rPr>
          <w:rFonts w:cstheme="minorHAnsi"/>
          <w:color w:val="000000" w:themeColor="text1"/>
        </w:rPr>
      </w:pPr>
      <w:r w:rsidRPr="007C0EA8">
        <w:rPr>
          <w:rFonts w:cstheme="minorHAnsi"/>
          <w:color w:val="000000" w:themeColor="text1"/>
        </w:rPr>
        <w:t>9-8-8 ~ National Mental Health Crisis and Suicide Prevention</w:t>
      </w:r>
    </w:p>
    <w:p w14:paraId="4744A64F" w14:textId="2F55A9D0" w:rsidR="00532463" w:rsidRPr="007C0EA8" w:rsidRDefault="00532463" w:rsidP="70B94C9F">
      <w:pPr>
        <w:ind w:left="720"/>
        <w:rPr>
          <w:color w:val="000000" w:themeColor="text1"/>
          <w:sz w:val="24"/>
          <w:szCs w:val="24"/>
        </w:rPr>
      </w:pPr>
      <w:r w:rsidRPr="70B94C9F">
        <w:rPr>
          <w:color w:val="000000" w:themeColor="text1"/>
          <w:sz w:val="24"/>
          <w:szCs w:val="24"/>
        </w:rPr>
        <w:t>State and local government emergency management agencies are the focal point for coordination of emergency planning, response, and recovery efforts before, during, and after major disasters such as pandemics, fires, floods, earthquakes, hurricanes, tornadoes, evacuations, pandemics, spectator events, and other natural or man-made disasters. When one of these events occurs, state and local governments may communicate that they are available to serve citizens through collaboration with 2-1-1, 3-1-1, 5-1-1, 9-8-8, and other various municipal service agencies.</w:t>
      </w:r>
      <w:r w:rsidR="00C16D99" w:rsidRPr="70B94C9F">
        <w:rPr>
          <w:color w:val="000000" w:themeColor="text1"/>
          <w:sz w:val="24"/>
          <w:szCs w:val="24"/>
        </w:rPr>
        <w:t xml:space="preserve"> </w:t>
      </w:r>
      <w:r w:rsidRPr="70B94C9F">
        <w:rPr>
          <w:color w:val="000000" w:themeColor="text1"/>
          <w:sz w:val="24"/>
          <w:szCs w:val="24"/>
        </w:rPr>
        <w:t>It is necessary to ensure that communication with people with disabilities is equally as effective as communication with people without disabilities.</w:t>
      </w:r>
    </w:p>
    <w:p w14:paraId="2FACF09A" w14:textId="1858932E" w:rsidR="00532463" w:rsidRPr="007C0EA8" w:rsidRDefault="00532463" w:rsidP="70B94C9F">
      <w:pPr>
        <w:ind w:left="720"/>
        <w:rPr>
          <w:color w:val="000000" w:themeColor="text1"/>
          <w:sz w:val="24"/>
          <w:szCs w:val="24"/>
        </w:rPr>
      </w:pPr>
      <w:r w:rsidRPr="70B94C9F">
        <w:rPr>
          <w:color w:val="000000" w:themeColor="text1"/>
          <w:sz w:val="24"/>
          <w:szCs w:val="24"/>
        </w:rPr>
        <w:t>Access to these services can prove to be problematic for people who are Deaf, DeafBlind, Deaf with mobility disabilities, Hard of Hearing, or have speech disabilities. This struggle became pronounced during the pandemic due to the increased need for N-1-1 and 9-8-8 services.</w:t>
      </w:r>
    </w:p>
    <w:p w14:paraId="18971DDD" w14:textId="6BB21B48" w:rsidR="00532463" w:rsidRPr="007C0EA8" w:rsidRDefault="00532463" w:rsidP="70B94C9F">
      <w:pPr>
        <w:ind w:left="720"/>
        <w:rPr>
          <w:color w:val="000000" w:themeColor="text1"/>
          <w:sz w:val="24"/>
          <w:szCs w:val="24"/>
        </w:rPr>
      </w:pPr>
      <w:r w:rsidRPr="70B94C9F">
        <w:rPr>
          <w:color w:val="000000" w:themeColor="text1"/>
          <w:sz w:val="24"/>
          <w:szCs w:val="24"/>
        </w:rPr>
        <w:t>The disability community uses text-based communications, including SMS and RTT, and TRS for N-1-1 access. During the COVID crisis, it was reported by some members of the disability community that they were unsuccessful in effectively reaching local 2-1-1, 3-1-1, 5-11, and 9-8-8 using SMS, RTT, and TRS.</w:t>
      </w:r>
      <w:r w:rsidR="00C16D99" w:rsidRPr="70B94C9F">
        <w:rPr>
          <w:color w:val="000000" w:themeColor="text1"/>
          <w:sz w:val="24"/>
          <w:szCs w:val="24"/>
        </w:rPr>
        <w:t xml:space="preserve"> </w:t>
      </w:r>
      <w:r w:rsidRPr="70B94C9F">
        <w:rPr>
          <w:color w:val="000000" w:themeColor="text1"/>
          <w:sz w:val="24"/>
          <w:szCs w:val="24"/>
        </w:rPr>
        <w:t>Many of the end-points served by N-1-1 calling were not prepared to process inbound calls using text-based communications.</w:t>
      </w:r>
    </w:p>
    <w:p w14:paraId="7861598F" w14:textId="617948EF" w:rsidR="00532463" w:rsidRPr="007C0EA8" w:rsidRDefault="00532463" w:rsidP="70B94C9F">
      <w:pPr>
        <w:ind w:left="720"/>
        <w:rPr>
          <w:rFonts w:eastAsia="Calibri"/>
          <w:color w:val="000000" w:themeColor="text1"/>
          <w:sz w:val="24"/>
          <w:szCs w:val="24"/>
        </w:rPr>
      </w:pPr>
      <w:r w:rsidRPr="70B94C9F">
        <w:rPr>
          <w:rFonts w:eastAsia="Calibri"/>
          <w:color w:val="000000" w:themeColor="text1"/>
          <w:sz w:val="24"/>
          <w:szCs w:val="24"/>
        </w:rPr>
        <w:t>Next Generation 9-1-1 (NG9-1-1) provides the ability to communicate more directly with 9-1-1 call centers using various forms of communication devices in addition to voice as well as text-based communications like SMS and RTT, and eventually including video and other data. When NG9-1-1 is deployed, it will give individuals who are Deaf, DeafBlind, Deaf with mobility disabilities, late Deafened, Hard of Hearing, or who have speech disabilities new opportunities to call a Public Safety Answering Point directly.</w:t>
      </w:r>
      <w:r w:rsidR="00C16D99" w:rsidRPr="70B94C9F">
        <w:rPr>
          <w:rFonts w:eastAsia="Calibri"/>
          <w:color w:val="000000" w:themeColor="text1"/>
          <w:sz w:val="24"/>
          <w:szCs w:val="24"/>
        </w:rPr>
        <w:t xml:space="preserve"> </w:t>
      </w:r>
      <w:r w:rsidRPr="70B94C9F">
        <w:rPr>
          <w:rFonts w:eastAsia="Calibri"/>
          <w:color w:val="000000" w:themeColor="text1"/>
          <w:sz w:val="24"/>
          <w:szCs w:val="24"/>
        </w:rPr>
        <w:t>Direct access to NG9-1-1 will also enable multiparty conferencing.</w:t>
      </w:r>
      <w:r w:rsidR="00C16D99" w:rsidRPr="70B94C9F">
        <w:rPr>
          <w:rFonts w:eastAsia="Calibri"/>
          <w:color w:val="000000" w:themeColor="text1"/>
          <w:sz w:val="24"/>
          <w:szCs w:val="24"/>
        </w:rPr>
        <w:t xml:space="preserve"> </w:t>
      </w:r>
      <w:r w:rsidRPr="70B94C9F">
        <w:rPr>
          <w:rFonts w:eastAsia="Calibri"/>
          <w:color w:val="000000" w:themeColor="text1"/>
          <w:sz w:val="24"/>
          <w:szCs w:val="24"/>
        </w:rPr>
        <w:t>This will save time in determining how to communicate with the caller through video, voice, real-time text, and other considerations needed for the user.</w:t>
      </w:r>
    </w:p>
    <w:p w14:paraId="06D99E81" w14:textId="77777777" w:rsidR="00AA51F2" w:rsidRDefault="00532463" w:rsidP="00AA51F2">
      <w:pPr>
        <w:ind w:left="720"/>
        <w:rPr>
          <w:rFonts w:eastAsia="Calibri" w:cstheme="minorHAnsi"/>
          <w:color w:val="000000" w:themeColor="text1"/>
          <w:sz w:val="24"/>
          <w:szCs w:val="24"/>
        </w:rPr>
      </w:pPr>
      <w:r w:rsidRPr="007C0EA8">
        <w:rPr>
          <w:rFonts w:eastAsia="Calibri" w:cstheme="minorHAnsi"/>
          <w:color w:val="000000" w:themeColor="text1"/>
          <w:sz w:val="24"/>
          <w:szCs w:val="24"/>
        </w:rPr>
        <w:t>The FCC is currently collecting and reviewing comments filed on the FCC</w:t>
      </w:r>
      <w:r w:rsidR="002D1D54" w:rsidRPr="007C0EA8">
        <w:rPr>
          <w:rFonts w:eastAsia="Calibri" w:cstheme="minorHAnsi"/>
          <w:color w:val="000000" w:themeColor="text1"/>
          <w:sz w:val="24"/>
          <w:szCs w:val="24"/>
        </w:rPr>
        <w:t>'</w:t>
      </w:r>
      <w:r w:rsidRPr="007C0EA8">
        <w:rPr>
          <w:rFonts w:eastAsia="Calibri" w:cstheme="minorHAnsi"/>
          <w:color w:val="000000" w:themeColor="text1"/>
          <w:sz w:val="24"/>
          <w:szCs w:val="24"/>
        </w:rPr>
        <w:t>s NPRM regarding the implementation of the National Suicide Hotline (9-8-8), including consideration of text-based communication.</w:t>
      </w:r>
    </w:p>
    <w:p w14:paraId="3E81F04E" w14:textId="689DBFF2" w:rsidR="002F2C0C" w:rsidRPr="00EA65F0" w:rsidRDefault="002F2C0C" w:rsidP="00AA51F2">
      <w:pPr>
        <w:rPr>
          <w:rFonts w:cstheme="minorHAnsi"/>
          <w:b/>
          <w:bCs/>
          <w:sz w:val="24"/>
          <w:szCs w:val="24"/>
        </w:rPr>
      </w:pPr>
      <w:r w:rsidRPr="00EA65F0">
        <w:rPr>
          <w:rFonts w:cstheme="minorHAnsi"/>
          <w:b/>
          <w:bCs/>
          <w:sz w:val="24"/>
          <w:szCs w:val="24"/>
        </w:rPr>
        <w:t>Recommendation</w:t>
      </w:r>
    </w:p>
    <w:p w14:paraId="7CF615E7" w14:textId="77777777" w:rsidR="00532463" w:rsidRPr="007C0EA8" w:rsidRDefault="00532463" w:rsidP="007C0EA8">
      <w:pPr>
        <w:ind w:left="720"/>
        <w:rPr>
          <w:rFonts w:cstheme="minorHAnsi"/>
          <w:b/>
          <w:bCs/>
          <w:sz w:val="24"/>
          <w:szCs w:val="24"/>
        </w:rPr>
      </w:pPr>
      <w:r w:rsidRPr="007C0EA8">
        <w:rPr>
          <w:rFonts w:cstheme="minorHAnsi"/>
          <w:sz w:val="24"/>
          <w:szCs w:val="24"/>
        </w:rPr>
        <w:t>The DAC recommends that the Commission do the following:</w:t>
      </w:r>
    </w:p>
    <w:p w14:paraId="07B33AC7" w14:textId="0D8B128E" w:rsidR="00532463" w:rsidRPr="007C0EA8" w:rsidRDefault="473D61AA" w:rsidP="3DA30AD9">
      <w:pPr>
        <w:pStyle w:val="ListParagraph"/>
        <w:numPr>
          <w:ilvl w:val="0"/>
          <w:numId w:val="34"/>
        </w:numPr>
        <w:ind w:left="1440"/>
        <w:rPr>
          <w:color w:val="000000" w:themeColor="text1"/>
        </w:rPr>
      </w:pPr>
      <w:r w:rsidRPr="3DA30AD9">
        <w:rPr>
          <w:color w:val="000000" w:themeColor="text1"/>
        </w:rPr>
        <w:t xml:space="preserve">The FCC should take steps to </w:t>
      </w:r>
      <w:r w:rsidR="3BDE86F8" w:rsidRPr="3DA30AD9">
        <w:rPr>
          <w:color w:val="000000" w:themeColor="text1"/>
        </w:rPr>
        <w:t xml:space="preserve">complete its pending proceeding to </w:t>
      </w:r>
      <w:r w:rsidRPr="3DA30AD9">
        <w:rPr>
          <w:color w:val="000000" w:themeColor="text1"/>
        </w:rPr>
        <w:t xml:space="preserve">ensure that people who use text-based communications and TRS can contact local or regional non-emergency </w:t>
      </w:r>
      <w:r w:rsidR="6C99C136" w:rsidRPr="3DA30AD9">
        <w:rPr>
          <w:color w:val="000000" w:themeColor="text1"/>
        </w:rPr>
        <w:t xml:space="preserve">and </w:t>
      </w:r>
      <w:r w:rsidRPr="3DA30AD9">
        <w:rPr>
          <w:color w:val="000000" w:themeColor="text1"/>
        </w:rPr>
        <w:t xml:space="preserve">9-8-8 services </w:t>
      </w:r>
      <w:r w:rsidR="2E35F45F" w:rsidRPr="3DA30AD9">
        <w:rPr>
          <w:color w:val="000000" w:themeColor="text1"/>
        </w:rPr>
        <w:t xml:space="preserve">consistent with access to 911 services </w:t>
      </w:r>
      <w:r w:rsidRPr="3DA30AD9">
        <w:rPr>
          <w:color w:val="000000" w:themeColor="text1"/>
        </w:rPr>
        <w:t xml:space="preserve">before, during, and after disasters, including national emergencies, and </w:t>
      </w:r>
    </w:p>
    <w:p w14:paraId="01E2A183" w14:textId="47927684" w:rsidR="00532463" w:rsidRPr="007C0EA8" w:rsidRDefault="3BDE86F8" w:rsidP="3DA30AD9">
      <w:pPr>
        <w:pStyle w:val="ListParagraph"/>
        <w:numPr>
          <w:ilvl w:val="0"/>
          <w:numId w:val="34"/>
        </w:numPr>
        <w:ind w:left="1440"/>
        <w:rPr>
          <w:color w:val="000000" w:themeColor="text1"/>
        </w:rPr>
      </w:pPr>
      <w:r w:rsidRPr="3DA30AD9">
        <w:rPr>
          <w:color w:val="000000" w:themeColor="text1"/>
        </w:rPr>
        <w:lastRenderedPageBreak/>
        <w:t xml:space="preserve">evaluate the need for </w:t>
      </w:r>
      <w:r w:rsidR="473D61AA" w:rsidRPr="3DA30AD9">
        <w:rPr>
          <w:color w:val="000000" w:themeColor="text1"/>
        </w:rPr>
        <w:t>local or regional non-emergency N-1-1 services to incorporate technologies like SMS, RTT, and TRS.</w:t>
      </w:r>
    </w:p>
    <w:p w14:paraId="165D729C" w14:textId="77777777" w:rsidR="000A24AB" w:rsidRPr="007C0EA8" w:rsidRDefault="000A24AB" w:rsidP="00E84DB8">
      <w:pPr>
        <w:ind w:left="1080" w:hanging="720"/>
        <w:rPr>
          <w:rFonts w:cstheme="minorHAnsi"/>
          <w:sz w:val="24"/>
          <w:szCs w:val="24"/>
        </w:rPr>
      </w:pPr>
    </w:p>
    <w:sectPr w:rsidR="000A24AB" w:rsidRPr="007C0EA8" w:rsidSect="00397B1F">
      <w:headerReference w:type="default" r:id="rId9"/>
      <w:footerReference w:type="default" r:id="rId10"/>
      <w:headerReference w:type="first" r:id="rId11"/>
      <w:footerReference w:type="first" r:id="rId12"/>
      <w:pgSz w:w="12240" w:h="15840"/>
      <w:pgMar w:top="1440" w:right="900" w:bottom="1440" w:left="72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4640" w14:textId="77777777" w:rsidR="004C4910" w:rsidRDefault="004C4910" w:rsidP="000C2C85">
      <w:pPr>
        <w:spacing w:after="0" w:line="240" w:lineRule="auto"/>
      </w:pPr>
      <w:r>
        <w:separator/>
      </w:r>
    </w:p>
  </w:endnote>
  <w:endnote w:type="continuationSeparator" w:id="0">
    <w:p w14:paraId="71DE1DA4" w14:textId="77777777" w:rsidR="004C4910" w:rsidRDefault="004C4910" w:rsidP="000C2C85">
      <w:pPr>
        <w:spacing w:after="0" w:line="240" w:lineRule="auto"/>
      </w:pPr>
      <w:r>
        <w:continuationSeparator/>
      </w:r>
    </w:p>
  </w:endnote>
  <w:endnote w:type="continuationNotice" w:id="1">
    <w:p w14:paraId="0F37D003" w14:textId="77777777" w:rsidR="004C4910" w:rsidRDefault="004C4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358691"/>
      <w:docPartObj>
        <w:docPartGallery w:val="Page Numbers (Bottom of Page)"/>
        <w:docPartUnique/>
      </w:docPartObj>
    </w:sdtPr>
    <w:sdtEndPr>
      <w:rPr>
        <w:color w:val="FF0000"/>
      </w:rPr>
    </w:sdtEndPr>
    <w:sdtContent>
      <w:sdt>
        <w:sdtPr>
          <w:id w:val="1728636285"/>
          <w:docPartObj>
            <w:docPartGallery w:val="Page Numbers (Top of Page)"/>
            <w:docPartUnique/>
          </w:docPartObj>
        </w:sdtPr>
        <w:sdtEndPr>
          <w:rPr>
            <w:color w:val="FF0000"/>
          </w:rPr>
        </w:sdtEndPr>
        <w:sdtContent>
          <w:p w14:paraId="78592C3F" w14:textId="18EDFE1D" w:rsidR="00A510DB" w:rsidRDefault="00A510DB" w:rsidP="003B41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E74850" w14:textId="484774D0" w:rsidR="634E7E78" w:rsidRDefault="634E7E78" w:rsidP="00A51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40"/>
      <w:gridCol w:w="3540"/>
      <w:gridCol w:w="3540"/>
    </w:tblGrid>
    <w:tr w:rsidR="3DA30AD9" w14:paraId="61598EC6" w14:textId="77777777" w:rsidTr="3DA30AD9">
      <w:tc>
        <w:tcPr>
          <w:tcW w:w="3540" w:type="dxa"/>
        </w:tcPr>
        <w:p w14:paraId="4FFC3020" w14:textId="1FA52362" w:rsidR="3DA30AD9" w:rsidRDefault="3DA30AD9" w:rsidP="3DA30AD9">
          <w:pPr>
            <w:pStyle w:val="Header"/>
            <w:ind w:left="-115"/>
          </w:pPr>
        </w:p>
      </w:tc>
      <w:tc>
        <w:tcPr>
          <w:tcW w:w="3540" w:type="dxa"/>
        </w:tcPr>
        <w:p w14:paraId="4C08261B" w14:textId="4F2BD5BA" w:rsidR="3DA30AD9" w:rsidRDefault="3DA30AD9" w:rsidP="3DA30AD9">
          <w:pPr>
            <w:pStyle w:val="Header"/>
            <w:jc w:val="center"/>
          </w:pPr>
        </w:p>
      </w:tc>
      <w:tc>
        <w:tcPr>
          <w:tcW w:w="3540" w:type="dxa"/>
        </w:tcPr>
        <w:p w14:paraId="4039634E" w14:textId="1FCB2EED" w:rsidR="3DA30AD9" w:rsidRDefault="3DA30AD9" w:rsidP="3DA30AD9">
          <w:pPr>
            <w:pStyle w:val="Header"/>
            <w:ind w:right="-115"/>
            <w:jc w:val="right"/>
          </w:pPr>
        </w:p>
      </w:tc>
    </w:tr>
  </w:tbl>
  <w:p w14:paraId="2350D842" w14:textId="653704D8" w:rsidR="3DA30AD9" w:rsidRDefault="3DA30AD9" w:rsidP="3DA30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8C332" w14:textId="77777777" w:rsidR="004C4910" w:rsidRDefault="004C4910" w:rsidP="000C2C85">
      <w:pPr>
        <w:spacing w:after="0" w:line="240" w:lineRule="auto"/>
      </w:pPr>
      <w:r>
        <w:separator/>
      </w:r>
    </w:p>
  </w:footnote>
  <w:footnote w:type="continuationSeparator" w:id="0">
    <w:p w14:paraId="1768C492" w14:textId="77777777" w:rsidR="004C4910" w:rsidRDefault="004C4910" w:rsidP="000C2C85">
      <w:pPr>
        <w:spacing w:after="0" w:line="240" w:lineRule="auto"/>
      </w:pPr>
      <w:r>
        <w:continuationSeparator/>
      </w:r>
    </w:p>
  </w:footnote>
  <w:footnote w:type="continuationNotice" w:id="1">
    <w:p w14:paraId="122A98C3" w14:textId="77777777" w:rsidR="004C4910" w:rsidRDefault="004C4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0" w:type="dxa"/>
      <w:tblLayout w:type="fixed"/>
      <w:tblLook w:val="06A0" w:firstRow="1" w:lastRow="0" w:firstColumn="1" w:lastColumn="0" w:noHBand="1" w:noVBand="1"/>
    </w:tblPr>
    <w:tblGrid>
      <w:gridCol w:w="4320"/>
      <w:gridCol w:w="4320"/>
      <w:gridCol w:w="4320"/>
    </w:tblGrid>
    <w:tr w:rsidR="634E7E78" w14:paraId="7B2F7872" w14:textId="77777777" w:rsidTr="00DA04B7">
      <w:tc>
        <w:tcPr>
          <w:tcW w:w="4320" w:type="dxa"/>
        </w:tcPr>
        <w:p w14:paraId="77100121" w14:textId="5F02E8A6" w:rsidR="634E7E78" w:rsidRDefault="634E7E78" w:rsidP="00A510DB">
          <w:pPr>
            <w:pStyle w:val="Header"/>
            <w:ind w:left="-115"/>
            <w:jc w:val="center"/>
          </w:pPr>
        </w:p>
      </w:tc>
      <w:tc>
        <w:tcPr>
          <w:tcW w:w="4320" w:type="dxa"/>
        </w:tcPr>
        <w:p w14:paraId="6AE3B77D" w14:textId="6C8F311A" w:rsidR="634E7E78" w:rsidRDefault="634E7E78" w:rsidP="00A510DB">
          <w:pPr>
            <w:pStyle w:val="Header"/>
            <w:jc w:val="center"/>
          </w:pPr>
        </w:p>
      </w:tc>
      <w:tc>
        <w:tcPr>
          <w:tcW w:w="4320" w:type="dxa"/>
        </w:tcPr>
        <w:p w14:paraId="03565871" w14:textId="3F4BB3D7" w:rsidR="634E7E78" w:rsidRDefault="634E7E78" w:rsidP="00A510DB">
          <w:pPr>
            <w:pStyle w:val="Header"/>
            <w:ind w:right="-115"/>
            <w:jc w:val="center"/>
          </w:pPr>
        </w:p>
      </w:tc>
    </w:tr>
  </w:tbl>
  <w:p w14:paraId="38D02E7F" w14:textId="3902D173" w:rsidR="005F794A" w:rsidRDefault="005F794A" w:rsidP="00A510DB">
    <w:pPr>
      <w:pStyle w:val="Footer"/>
      <w:tabs>
        <w:tab w:val="center" w:pos="5400"/>
        <w:tab w:val="left" w:pos="9190"/>
      </w:tabs>
      <w:jc w:val="center"/>
      <w:rPr>
        <w:b/>
        <w:bCs/>
        <w:color w:val="FF0000"/>
        <w:sz w:val="32"/>
        <w:szCs w:val="32"/>
      </w:rPr>
    </w:pPr>
  </w:p>
  <w:p w14:paraId="6F775498" w14:textId="4027A0A7" w:rsidR="634E7E78" w:rsidRDefault="3DA30AD9" w:rsidP="00A510DB">
    <w:pPr>
      <w:pStyle w:val="Footer"/>
      <w:tabs>
        <w:tab w:val="center" w:pos="5400"/>
        <w:tab w:val="left" w:pos="9190"/>
      </w:tabs>
      <w:jc w:val="center"/>
    </w:pPr>
    <w:r>
      <w:t>DAC Pandemic Communication Access Recommendations - September 9,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40"/>
      <w:gridCol w:w="3540"/>
      <w:gridCol w:w="3540"/>
    </w:tblGrid>
    <w:tr w:rsidR="3DA30AD9" w14:paraId="13D71BED" w14:textId="77777777" w:rsidTr="3DA30AD9">
      <w:tc>
        <w:tcPr>
          <w:tcW w:w="3540" w:type="dxa"/>
        </w:tcPr>
        <w:p w14:paraId="6BDD081B" w14:textId="45B06B7B" w:rsidR="3DA30AD9" w:rsidRDefault="3DA30AD9" w:rsidP="3DA30AD9">
          <w:pPr>
            <w:pStyle w:val="Header"/>
            <w:ind w:left="-115"/>
          </w:pPr>
        </w:p>
      </w:tc>
      <w:tc>
        <w:tcPr>
          <w:tcW w:w="3540" w:type="dxa"/>
        </w:tcPr>
        <w:p w14:paraId="318F82AE" w14:textId="48FDB0B7" w:rsidR="3DA30AD9" w:rsidRDefault="3DA30AD9" w:rsidP="3DA30AD9">
          <w:pPr>
            <w:pStyle w:val="Header"/>
            <w:jc w:val="center"/>
          </w:pPr>
        </w:p>
      </w:tc>
      <w:tc>
        <w:tcPr>
          <w:tcW w:w="3540" w:type="dxa"/>
        </w:tcPr>
        <w:p w14:paraId="24089734" w14:textId="3D7003D9" w:rsidR="3DA30AD9" w:rsidRDefault="3DA30AD9" w:rsidP="3DA30AD9">
          <w:pPr>
            <w:pStyle w:val="Header"/>
            <w:ind w:right="-115"/>
            <w:jc w:val="right"/>
          </w:pPr>
        </w:p>
      </w:tc>
    </w:tr>
  </w:tbl>
  <w:p w14:paraId="5D6F79D2" w14:textId="23307BEF" w:rsidR="3DA30AD9" w:rsidRDefault="3DA30AD9" w:rsidP="3DA30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059"/>
    <w:multiLevelType w:val="hybridMultilevel"/>
    <w:tmpl w:val="0124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475E85"/>
    <w:multiLevelType w:val="hybridMultilevel"/>
    <w:tmpl w:val="091E1CE2"/>
    <w:lvl w:ilvl="0" w:tplc="2A381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2EDE"/>
    <w:multiLevelType w:val="hybridMultilevel"/>
    <w:tmpl w:val="53B6FF6A"/>
    <w:lvl w:ilvl="0" w:tplc="248C6424">
      <w:start w:val="1"/>
      <w:numFmt w:val="bullet"/>
      <w:lvlText w:val="·"/>
      <w:lvlJc w:val="left"/>
      <w:pPr>
        <w:ind w:left="720" w:hanging="360"/>
      </w:pPr>
      <w:rPr>
        <w:rFonts w:ascii="Symbol" w:hAnsi="Symbol" w:hint="default"/>
      </w:rPr>
    </w:lvl>
    <w:lvl w:ilvl="1" w:tplc="4300B5C0">
      <w:start w:val="1"/>
      <w:numFmt w:val="bullet"/>
      <w:lvlText w:val="o"/>
      <w:lvlJc w:val="left"/>
      <w:pPr>
        <w:ind w:left="1440" w:hanging="360"/>
      </w:pPr>
      <w:rPr>
        <w:rFonts w:ascii="&quot;Courier New&quot;" w:hAnsi="&quot;Courier New&quot;" w:hint="default"/>
      </w:rPr>
    </w:lvl>
    <w:lvl w:ilvl="2" w:tplc="25EC498A">
      <w:start w:val="1"/>
      <w:numFmt w:val="bullet"/>
      <w:lvlText w:val=""/>
      <w:lvlJc w:val="left"/>
      <w:pPr>
        <w:ind w:left="2160" w:hanging="360"/>
      </w:pPr>
      <w:rPr>
        <w:rFonts w:ascii="Wingdings" w:hAnsi="Wingdings" w:hint="default"/>
      </w:rPr>
    </w:lvl>
    <w:lvl w:ilvl="3" w:tplc="A52AEE02">
      <w:start w:val="1"/>
      <w:numFmt w:val="bullet"/>
      <w:lvlText w:val=""/>
      <w:lvlJc w:val="left"/>
      <w:pPr>
        <w:ind w:left="2880" w:hanging="360"/>
      </w:pPr>
      <w:rPr>
        <w:rFonts w:ascii="Symbol" w:hAnsi="Symbol" w:hint="default"/>
      </w:rPr>
    </w:lvl>
    <w:lvl w:ilvl="4" w:tplc="4CEC745C">
      <w:start w:val="1"/>
      <w:numFmt w:val="bullet"/>
      <w:lvlText w:val="o"/>
      <w:lvlJc w:val="left"/>
      <w:pPr>
        <w:ind w:left="3600" w:hanging="360"/>
      </w:pPr>
      <w:rPr>
        <w:rFonts w:ascii="Courier New" w:hAnsi="Courier New" w:hint="default"/>
      </w:rPr>
    </w:lvl>
    <w:lvl w:ilvl="5" w:tplc="504608AC">
      <w:start w:val="1"/>
      <w:numFmt w:val="bullet"/>
      <w:lvlText w:val=""/>
      <w:lvlJc w:val="left"/>
      <w:pPr>
        <w:ind w:left="4320" w:hanging="360"/>
      </w:pPr>
      <w:rPr>
        <w:rFonts w:ascii="Wingdings" w:hAnsi="Wingdings" w:hint="default"/>
      </w:rPr>
    </w:lvl>
    <w:lvl w:ilvl="6" w:tplc="F27E4DEE">
      <w:start w:val="1"/>
      <w:numFmt w:val="bullet"/>
      <w:lvlText w:val=""/>
      <w:lvlJc w:val="left"/>
      <w:pPr>
        <w:ind w:left="5040" w:hanging="360"/>
      </w:pPr>
      <w:rPr>
        <w:rFonts w:ascii="Symbol" w:hAnsi="Symbol" w:hint="default"/>
      </w:rPr>
    </w:lvl>
    <w:lvl w:ilvl="7" w:tplc="26AE55C0">
      <w:start w:val="1"/>
      <w:numFmt w:val="bullet"/>
      <w:lvlText w:val="o"/>
      <w:lvlJc w:val="left"/>
      <w:pPr>
        <w:ind w:left="5760" w:hanging="360"/>
      </w:pPr>
      <w:rPr>
        <w:rFonts w:ascii="Courier New" w:hAnsi="Courier New" w:hint="default"/>
      </w:rPr>
    </w:lvl>
    <w:lvl w:ilvl="8" w:tplc="228CB280">
      <w:start w:val="1"/>
      <w:numFmt w:val="bullet"/>
      <w:lvlText w:val=""/>
      <w:lvlJc w:val="left"/>
      <w:pPr>
        <w:ind w:left="6480" w:hanging="360"/>
      </w:pPr>
      <w:rPr>
        <w:rFonts w:ascii="Wingdings" w:hAnsi="Wingdings" w:hint="default"/>
      </w:rPr>
    </w:lvl>
  </w:abstractNum>
  <w:abstractNum w:abstractNumId="3" w15:restartNumberingAfterBreak="0">
    <w:nsid w:val="05693ADC"/>
    <w:multiLevelType w:val="multilevel"/>
    <w:tmpl w:val="77F09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6412F"/>
    <w:multiLevelType w:val="hybridMultilevel"/>
    <w:tmpl w:val="DC28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D5F09"/>
    <w:multiLevelType w:val="hybridMultilevel"/>
    <w:tmpl w:val="9FFE814C"/>
    <w:lvl w:ilvl="0" w:tplc="CA5A9A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30443"/>
    <w:multiLevelType w:val="hybridMultilevel"/>
    <w:tmpl w:val="091E1CE2"/>
    <w:lvl w:ilvl="0" w:tplc="2A38152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64D1A"/>
    <w:multiLevelType w:val="multilevel"/>
    <w:tmpl w:val="3DEAB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019401E"/>
    <w:multiLevelType w:val="hybridMultilevel"/>
    <w:tmpl w:val="D5E0A98C"/>
    <w:lvl w:ilvl="0" w:tplc="45900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4676D"/>
    <w:multiLevelType w:val="hybridMultilevel"/>
    <w:tmpl w:val="3D66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94D0C"/>
    <w:multiLevelType w:val="hybridMultilevel"/>
    <w:tmpl w:val="2DB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21194"/>
    <w:multiLevelType w:val="hybridMultilevel"/>
    <w:tmpl w:val="05084218"/>
    <w:lvl w:ilvl="0" w:tplc="20D27B4E">
      <w:start w:val="1"/>
      <w:numFmt w:val="decimal"/>
      <w:lvlText w:val="%1)"/>
      <w:lvlJc w:val="left"/>
      <w:pPr>
        <w:ind w:left="360" w:hanging="360"/>
      </w:pPr>
      <w:rPr>
        <w:rFonts w:ascii="Times New Roman" w:hAnsi="Times New Roman" w:cs="Times New Roman" w:hint="default"/>
        <w:color w:val="000000"/>
        <w:sz w:val="24"/>
      </w:rPr>
    </w:lvl>
    <w:lvl w:ilvl="1" w:tplc="04090019">
      <w:start w:val="1"/>
      <w:numFmt w:val="lowerLetter"/>
      <w:lvlText w:val="%2."/>
      <w:lvlJc w:val="left"/>
      <w:pPr>
        <w:ind w:left="1080" w:hanging="360"/>
      </w:pPr>
    </w:lvl>
    <w:lvl w:ilvl="2" w:tplc="168AEE1E">
      <w:start w:val="1"/>
      <w:numFmt w:val="lowerRoman"/>
      <w:lvlText w:val="%3."/>
      <w:lvlJc w:val="right"/>
      <w:pPr>
        <w:ind w:left="1800" w:hanging="180"/>
      </w:pPr>
      <w:rPr>
        <w:rFonts w:ascii="Times New Roman" w:hAnsi="Times New Roman" w:cs="Times New Roman" w:hint="default"/>
        <w:sz w:val="24"/>
        <w:szCs w:val="24"/>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A851A79"/>
    <w:multiLevelType w:val="multilevel"/>
    <w:tmpl w:val="857E9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F4A2031"/>
    <w:multiLevelType w:val="multilevel"/>
    <w:tmpl w:val="555C232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1FFE0E0E"/>
    <w:multiLevelType w:val="hybridMultilevel"/>
    <w:tmpl w:val="2F2E4AE6"/>
    <w:lvl w:ilvl="0" w:tplc="BA1EA0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93678"/>
    <w:multiLevelType w:val="hybridMultilevel"/>
    <w:tmpl w:val="EEFCC0C6"/>
    <w:lvl w:ilvl="0" w:tplc="E3DCED2C">
      <w:start w:val="1"/>
      <w:numFmt w:val="bullet"/>
      <w:lvlText w:val=""/>
      <w:lvlJc w:val="left"/>
      <w:pPr>
        <w:tabs>
          <w:tab w:val="num" w:pos="720"/>
        </w:tabs>
        <w:ind w:left="720" w:hanging="360"/>
      </w:pPr>
      <w:rPr>
        <w:rFonts w:ascii="Symbol" w:hAnsi="Symbol" w:hint="default"/>
        <w:sz w:val="20"/>
      </w:rPr>
    </w:lvl>
    <w:lvl w:ilvl="1" w:tplc="52D08B6C">
      <w:start w:val="1"/>
      <w:numFmt w:val="lowerRoman"/>
      <w:lvlText w:val="%2."/>
      <w:lvlJc w:val="left"/>
      <w:pPr>
        <w:ind w:left="1800" w:hanging="720"/>
      </w:pPr>
      <w:rPr>
        <w:rFonts w:ascii="Times New Roman" w:hAnsi="Times New Roman" w:cs="Times New Roman" w:hint="default"/>
        <w:color w:val="5B9BD5" w:themeColor="accent5"/>
        <w:sz w:val="24"/>
      </w:rPr>
    </w:lvl>
    <w:lvl w:ilvl="2" w:tplc="4120EB80">
      <w:start w:val="1"/>
      <w:numFmt w:val="bullet"/>
      <w:lvlText w:val=""/>
      <w:lvlJc w:val="left"/>
      <w:pPr>
        <w:tabs>
          <w:tab w:val="num" w:pos="2160"/>
        </w:tabs>
        <w:ind w:left="2160" w:hanging="360"/>
      </w:pPr>
      <w:rPr>
        <w:rFonts w:ascii="Symbol" w:hAnsi="Symbol" w:hint="default"/>
        <w:sz w:val="20"/>
      </w:rPr>
    </w:lvl>
    <w:lvl w:ilvl="3" w:tplc="52A036CA">
      <w:start w:val="1"/>
      <w:numFmt w:val="bullet"/>
      <w:lvlText w:val=""/>
      <w:lvlJc w:val="left"/>
      <w:pPr>
        <w:tabs>
          <w:tab w:val="num" w:pos="2880"/>
        </w:tabs>
        <w:ind w:left="2880" w:hanging="360"/>
      </w:pPr>
      <w:rPr>
        <w:rFonts w:ascii="Symbol" w:hAnsi="Symbol" w:hint="default"/>
        <w:sz w:val="20"/>
      </w:rPr>
    </w:lvl>
    <w:lvl w:ilvl="4" w:tplc="59185E98" w:tentative="1">
      <w:start w:val="1"/>
      <w:numFmt w:val="bullet"/>
      <w:lvlText w:val=""/>
      <w:lvlJc w:val="left"/>
      <w:pPr>
        <w:tabs>
          <w:tab w:val="num" w:pos="3600"/>
        </w:tabs>
        <w:ind w:left="3600" w:hanging="360"/>
      </w:pPr>
      <w:rPr>
        <w:rFonts w:ascii="Symbol" w:hAnsi="Symbol" w:hint="default"/>
        <w:sz w:val="20"/>
      </w:rPr>
    </w:lvl>
    <w:lvl w:ilvl="5" w:tplc="8BCA3BB0" w:tentative="1">
      <w:start w:val="1"/>
      <w:numFmt w:val="bullet"/>
      <w:lvlText w:val=""/>
      <w:lvlJc w:val="left"/>
      <w:pPr>
        <w:tabs>
          <w:tab w:val="num" w:pos="4320"/>
        </w:tabs>
        <w:ind w:left="4320" w:hanging="360"/>
      </w:pPr>
      <w:rPr>
        <w:rFonts w:ascii="Symbol" w:hAnsi="Symbol" w:hint="default"/>
        <w:sz w:val="20"/>
      </w:rPr>
    </w:lvl>
    <w:lvl w:ilvl="6" w:tplc="52A616E0" w:tentative="1">
      <w:start w:val="1"/>
      <w:numFmt w:val="bullet"/>
      <w:lvlText w:val=""/>
      <w:lvlJc w:val="left"/>
      <w:pPr>
        <w:tabs>
          <w:tab w:val="num" w:pos="5040"/>
        </w:tabs>
        <w:ind w:left="5040" w:hanging="360"/>
      </w:pPr>
      <w:rPr>
        <w:rFonts w:ascii="Symbol" w:hAnsi="Symbol" w:hint="default"/>
        <w:sz w:val="20"/>
      </w:rPr>
    </w:lvl>
    <w:lvl w:ilvl="7" w:tplc="1046D360" w:tentative="1">
      <w:start w:val="1"/>
      <w:numFmt w:val="bullet"/>
      <w:lvlText w:val=""/>
      <w:lvlJc w:val="left"/>
      <w:pPr>
        <w:tabs>
          <w:tab w:val="num" w:pos="5760"/>
        </w:tabs>
        <w:ind w:left="5760" w:hanging="360"/>
      </w:pPr>
      <w:rPr>
        <w:rFonts w:ascii="Symbol" w:hAnsi="Symbol" w:hint="default"/>
        <w:sz w:val="20"/>
      </w:rPr>
    </w:lvl>
    <w:lvl w:ilvl="8" w:tplc="B402268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4019B5"/>
    <w:multiLevelType w:val="multilevel"/>
    <w:tmpl w:val="C60E80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95D81"/>
    <w:multiLevelType w:val="hybridMultilevel"/>
    <w:tmpl w:val="AD5C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362DA"/>
    <w:multiLevelType w:val="hybridMultilevel"/>
    <w:tmpl w:val="0C100FE4"/>
    <w:lvl w:ilvl="0" w:tplc="3418F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55ABB"/>
    <w:multiLevelType w:val="hybridMultilevel"/>
    <w:tmpl w:val="0C987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16459"/>
    <w:multiLevelType w:val="hybridMultilevel"/>
    <w:tmpl w:val="F63601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439F78CF"/>
    <w:multiLevelType w:val="hybridMultilevel"/>
    <w:tmpl w:val="091E1CE2"/>
    <w:lvl w:ilvl="0" w:tplc="2A381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E3D04"/>
    <w:multiLevelType w:val="hybridMultilevel"/>
    <w:tmpl w:val="1F7A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B94487"/>
    <w:multiLevelType w:val="hybridMultilevel"/>
    <w:tmpl w:val="066E0492"/>
    <w:lvl w:ilvl="0" w:tplc="6BA61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555C4"/>
    <w:multiLevelType w:val="hybridMultilevel"/>
    <w:tmpl w:val="F3326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A903B0"/>
    <w:multiLevelType w:val="multilevel"/>
    <w:tmpl w:val="33243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E41632"/>
    <w:multiLevelType w:val="hybridMultilevel"/>
    <w:tmpl w:val="37D8C934"/>
    <w:lvl w:ilvl="0" w:tplc="EFA65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46E5"/>
    <w:multiLevelType w:val="hybridMultilevel"/>
    <w:tmpl w:val="0C100FE4"/>
    <w:lvl w:ilvl="0" w:tplc="3418F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E7BA1"/>
    <w:multiLevelType w:val="hybridMultilevel"/>
    <w:tmpl w:val="2BAAA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3D13D0"/>
    <w:multiLevelType w:val="hybridMultilevel"/>
    <w:tmpl w:val="F1F4C204"/>
    <w:lvl w:ilvl="0" w:tplc="A7DE82F8">
      <w:start w:val="9"/>
      <w:numFmt w:val="lowerLetter"/>
      <w:lvlText w:val="%1."/>
      <w:lvlJc w:val="left"/>
      <w:pPr>
        <w:ind w:left="2520" w:hanging="360"/>
      </w:pPr>
      <w:rPr>
        <w:rFonts w:ascii="Times New Roman" w:hAnsi="Times New Roman" w:cs="Times New Roman"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C584AB9"/>
    <w:multiLevelType w:val="multilevel"/>
    <w:tmpl w:val="D6283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831AC3"/>
    <w:multiLevelType w:val="hybridMultilevel"/>
    <w:tmpl w:val="BA9C6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412BAB"/>
    <w:multiLevelType w:val="hybridMultilevel"/>
    <w:tmpl w:val="FD7E84FC"/>
    <w:lvl w:ilvl="0" w:tplc="733899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51104"/>
    <w:multiLevelType w:val="hybridMultilevel"/>
    <w:tmpl w:val="CEE4A5D8"/>
    <w:lvl w:ilvl="0" w:tplc="0409001B">
      <w:start w:val="1"/>
      <w:numFmt w:val="lowerRoman"/>
      <w:lvlText w:val="%1."/>
      <w:lvlJc w:val="righ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360FA3"/>
    <w:multiLevelType w:val="hybridMultilevel"/>
    <w:tmpl w:val="D2F81D5A"/>
    <w:lvl w:ilvl="0" w:tplc="88D6D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077DE"/>
    <w:multiLevelType w:val="hybridMultilevel"/>
    <w:tmpl w:val="CEE4A5D8"/>
    <w:lvl w:ilvl="0" w:tplc="0409001B">
      <w:start w:val="1"/>
      <w:numFmt w:val="lowerRoman"/>
      <w:lvlText w:val="%1."/>
      <w:lvlJc w:val="righ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E73DA8"/>
    <w:multiLevelType w:val="hybridMultilevel"/>
    <w:tmpl w:val="0CA8DAE4"/>
    <w:lvl w:ilvl="0" w:tplc="BCA0F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C2FD8"/>
    <w:multiLevelType w:val="hybridMultilevel"/>
    <w:tmpl w:val="F586DE52"/>
    <w:lvl w:ilvl="0" w:tplc="C9D6A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D6DD0"/>
    <w:multiLevelType w:val="hybridMultilevel"/>
    <w:tmpl w:val="0AE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29"/>
  </w:num>
  <w:num w:numId="5">
    <w:abstractNumId w:val="24"/>
  </w:num>
  <w:num w:numId="6">
    <w:abstractNumId w:val="33"/>
  </w:num>
  <w:num w:numId="7">
    <w:abstractNumId w:val="35"/>
  </w:num>
  <w:num w:numId="8">
    <w:abstractNumId w:val="36"/>
  </w:num>
  <w:num w:numId="9">
    <w:abstractNumId w:val="5"/>
  </w:num>
  <w:num w:numId="10">
    <w:abstractNumId w:val="23"/>
  </w:num>
  <w:num w:numId="11">
    <w:abstractNumId w:val="8"/>
  </w:num>
  <w:num w:numId="12">
    <w:abstractNumId w:val="26"/>
  </w:num>
  <w:num w:numId="13">
    <w:abstractNumId w:val="34"/>
  </w:num>
  <w:num w:numId="14">
    <w:abstractNumId w:val="37"/>
  </w:num>
  <w:num w:numId="15">
    <w:abstractNumId w:val="18"/>
  </w:num>
  <w:num w:numId="16">
    <w:abstractNumId w:val="14"/>
  </w:num>
  <w:num w:numId="17">
    <w:abstractNumId w:val="32"/>
  </w:num>
  <w:num w:numId="18">
    <w:abstractNumId w:val="1"/>
  </w:num>
  <w:num w:numId="19">
    <w:abstractNumId w:val="27"/>
  </w:num>
  <w:num w:numId="20">
    <w:abstractNumId w:val="21"/>
  </w:num>
  <w:num w:numId="21">
    <w:abstractNumId w:val="6"/>
  </w:num>
  <w:num w:numId="22">
    <w:abstractNumId w:val="9"/>
  </w:num>
  <w:num w:numId="23">
    <w:abstractNumId w:val="4"/>
  </w:num>
  <w:num w:numId="24">
    <w:abstractNumId w:val="0"/>
  </w:num>
  <w:num w:numId="25">
    <w:abstractNumId w:val="31"/>
  </w:num>
  <w:num w:numId="26">
    <w:abstractNumId w:val="16"/>
  </w:num>
  <w:num w:numId="27">
    <w:abstractNumId w:val="22"/>
  </w:num>
  <w:num w:numId="28">
    <w:abstractNumId w:val="25"/>
  </w:num>
  <w:num w:numId="29">
    <w:abstractNumId w:val="7"/>
  </w:num>
  <w:num w:numId="30">
    <w:abstractNumId w:val="13"/>
  </w:num>
  <w:num w:numId="31">
    <w:abstractNumId w:val="12"/>
  </w:num>
  <w:num w:numId="32">
    <w:abstractNumId w:val="0"/>
  </w:num>
  <w:num w:numId="33">
    <w:abstractNumId w:val="19"/>
  </w:num>
  <w:num w:numId="34">
    <w:abstractNumId w:val="10"/>
  </w:num>
  <w:num w:numId="35">
    <w:abstractNumId w:val="28"/>
  </w:num>
  <w:num w:numId="3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7"/>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TM0MzQwM7cwMDBQ0lEKTi0uzszPAykwMqwFAN6HFxMtAAAA"/>
  </w:docVars>
  <w:rsids>
    <w:rsidRoot w:val="00B41DF3"/>
    <w:rsid w:val="00003D15"/>
    <w:rsid w:val="00010A8C"/>
    <w:rsid w:val="00011856"/>
    <w:rsid w:val="000146C9"/>
    <w:rsid w:val="000236EA"/>
    <w:rsid w:val="00023A50"/>
    <w:rsid w:val="00026DFA"/>
    <w:rsid w:val="00030D56"/>
    <w:rsid w:val="00035941"/>
    <w:rsid w:val="000445C2"/>
    <w:rsid w:val="00045D36"/>
    <w:rsid w:val="00063DB3"/>
    <w:rsid w:val="00066755"/>
    <w:rsid w:val="00072593"/>
    <w:rsid w:val="00074045"/>
    <w:rsid w:val="0007691E"/>
    <w:rsid w:val="00094BB1"/>
    <w:rsid w:val="000A2171"/>
    <w:rsid w:val="000A24AB"/>
    <w:rsid w:val="000A43AA"/>
    <w:rsid w:val="000B3358"/>
    <w:rsid w:val="000B5039"/>
    <w:rsid w:val="000B5CD2"/>
    <w:rsid w:val="000C2C85"/>
    <w:rsid w:val="00100B08"/>
    <w:rsid w:val="001011C1"/>
    <w:rsid w:val="001039F6"/>
    <w:rsid w:val="00104755"/>
    <w:rsid w:val="00112952"/>
    <w:rsid w:val="0011377C"/>
    <w:rsid w:val="00123405"/>
    <w:rsid w:val="00127595"/>
    <w:rsid w:val="0013103F"/>
    <w:rsid w:val="0013180A"/>
    <w:rsid w:val="00136E97"/>
    <w:rsid w:val="00142695"/>
    <w:rsid w:val="00144053"/>
    <w:rsid w:val="0015632A"/>
    <w:rsid w:val="00160839"/>
    <w:rsid w:val="001620DD"/>
    <w:rsid w:val="00164E07"/>
    <w:rsid w:val="00166998"/>
    <w:rsid w:val="00167304"/>
    <w:rsid w:val="001721DF"/>
    <w:rsid w:val="0017514C"/>
    <w:rsid w:val="00182838"/>
    <w:rsid w:val="00183A10"/>
    <w:rsid w:val="00183DD4"/>
    <w:rsid w:val="00185C4D"/>
    <w:rsid w:val="00187489"/>
    <w:rsid w:val="001938EE"/>
    <w:rsid w:val="00194BE9"/>
    <w:rsid w:val="001A4E65"/>
    <w:rsid w:val="001A64A2"/>
    <w:rsid w:val="001B7D91"/>
    <w:rsid w:val="001C16CB"/>
    <w:rsid w:val="001C1CB0"/>
    <w:rsid w:val="001C544A"/>
    <w:rsid w:val="001C6F2F"/>
    <w:rsid w:val="001D28E6"/>
    <w:rsid w:val="001D386F"/>
    <w:rsid w:val="001D456F"/>
    <w:rsid w:val="001D45E6"/>
    <w:rsid w:val="001E6A15"/>
    <w:rsid w:val="001F1681"/>
    <w:rsid w:val="001F385B"/>
    <w:rsid w:val="001F498E"/>
    <w:rsid w:val="001F5CF3"/>
    <w:rsid w:val="001F7866"/>
    <w:rsid w:val="0020733D"/>
    <w:rsid w:val="00210054"/>
    <w:rsid w:val="00211E61"/>
    <w:rsid w:val="0021583F"/>
    <w:rsid w:val="002205AE"/>
    <w:rsid w:val="00232D87"/>
    <w:rsid w:val="00240200"/>
    <w:rsid w:val="00240BCB"/>
    <w:rsid w:val="00246747"/>
    <w:rsid w:val="00253DB1"/>
    <w:rsid w:val="00255DA3"/>
    <w:rsid w:val="0025618F"/>
    <w:rsid w:val="002615E7"/>
    <w:rsid w:val="00262134"/>
    <w:rsid w:val="002676A6"/>
    <w:rsid w:val="0027221A"/>
    <w:rsid w:val="00276FF4"/>
    <w:rsid w:val="00280BE0"/>
    <w:rsid w:val="0028341E"/>
    <w:rsid w:val="00290CA1"/>
    <w:rsid w:val="00290E8B"/>
    <w:rsid w:val="0029392F"/>
    <w:rsid w:val="00294305"/>
    <w:rsid w:val="002944B2"/>
    <w:rsid w:val="002952A4"/>
    <w:rsid w:val="002A29DF"/>
    <w:rsid w:val="002A4B5C"/>
    <w:rsid w:val="002B0A4C"/>
    <w:rsid w:val="002B55E4"/>
    <w:rsid w:val="002B7C73"/>
    <w:rsid w:val="002C091F"/>
    <w:rsid w:val="002C42B5"/>
    <w:rsid w:val="002C71A1"/>
    <w:rsid w:val="002C7BC7"/>
    <w:rsid w:val="002D0803"/>
    <w:rsid w:val="002D1D54"/>
    <w:rsid w:val="002D76C5"/>
    <w:rsid w:val="002E4926"/>
    <w:rsid w:val="002F2C0C"/>
    <w:rsid w:val="00300A74"/>
    <w:rsid w:val="00302507"/>
    <w:rsid w:val="00304198"/>
    <w:rsid w:val="00307374"/>
    <w:rsid w:val="00314EF4"/>
    <w:rsid w:val="003175CE"/>
    <w:rsid w:val="0031791C"/>
    <w:rsid w:val="00320408"/>
    <w:rsid w:val="00326760"/>
    <w:rsid w:val="0032741D"/>
    <w:rsid w:val="003327F4"/>
    <w:rsid w:val="00340E19"/>
    <w:rsid w:val="00347AFC"/>
    <w:rsid w:val="003539E1"/>
    <w:rsid w:val="00353D79"/>
    <w:rsid w:val="003628E3"/>
    <w:rsid w:val="003654BD"/>
    <w:rsid w:val="00374AC7"/>
    <w:rsid w:val="00374C75"/>
    <w:rsid w:val="00376103"/>
    <w:rsid w:val="003850B1"/>
    <w:rsid w:val="00390D6C"/>
    <w:rsid w:val="003938B4"/>
    <w:rsid w:val="003976DF"/>
    <w:rsid w:val="00397B1F"/>
    <w:rsid w:val="003A01EF"/>
    <w:rsid w:val="003B269B"/>
    <w:rsid w:val="003B4141"/>
    <w:rsid w:val="003C1B8F"/>
    <w:rsid w:val="003C6EA0"/>
    <w:rsid w:val="003D2770"/>
    <w:rsid w:val="003D6AF4"/>
    <w:rsid w:val="003F06C8"/>
    <w:rsid w:val="003F4B57"/>
    <w:rsid w:val="003F7F5D"/>
    <w:rsid w:val="004002E9"/>
    <w:rsid w:val="00400E83"/>
    <w:rsid w:val="0040151C"/>
    <w:rsid w:val="00404C42"/>
    <w:rsid w:val="00405900"/>
    <w:rsid w:val="00407BBD"/>
    <w:rsid w:val="00412C2D"/>
    <w:rsid w:val="0041573B"/>
    <w:rsid w:val="0041648F"/>
    <w:rsid w:val="00421FEE"/>
    <w:rsid w:val="004242CC"/>
    <w:rsid w:val="004249A0"/>
    <w:rsid w:val="00424A20"/>
    <w:rsid w:val="0042645E"/>
    <w:rsid w:val="0042756C"/>
    <w:rsid w:val="0043063C"/>
    <w:rsid w:val="00430C77"/>
    <w:rsid w:val="004332C1"/>
    <w:rsid w:val="00436A47"/>
    <w:rsid w:val="00440A00"/>
    <w:rsid w:val="00442371"/>
    <w:rsid w:val="0044289C"/>
    <w:rsid w:val="004454DB"/>
    <w:rsid w:val="0045169B"/>
    <w:rsid w:val="0045751B"/>
    <w:rsid w:val="00457B69"/>
    <w:rsid w:val="00457C6D"/>
    <w:rsid w:val="00460C2C"/>
    <w:rsid w:val="00464080"/>
    <w:rsid w:val="00465544"/>
    <w:rsid w:val="00466348"/>
    <w:rsid w:val="00467269"/>
    <w:rsid w:val="004701D7"/>
    <w:rsid w:val="004727E7"/>
    <w:rsid w:val="00475E15"/>
    <w:rsid w:val="00482708"/>
    <w:rsid w:val="004875C0"/>
    <w:rsid w:val="0049250A"/>
    <w:rsid w:val="004945AE"/>
    <w:rsid w:val="004973F1"/>
    <w:rsid w:val="004B0F27"/>
    <w:rsid w:val="004B3CB9"/>
    <w:rsid w:val="004B6BD1"/>
    <w:rsid w:val="004B715B"/>
    <w:rsid w:val="004C4910"/>
    <w:rsid w:val="004C512E"/>
    <w:rsid w:val="004E20F9"/>
    <w:rsid w:val="004E6095"/>
    <w:rsid w:val="004F3263"/>
    <w:rsid w:val="004F6280"/>
    <w:rsid w:val="004F79A8"/>
    <w:rsid w:val="0051106D"/>
    <w:rsid w:val="0051373C"/>
    <w:rsid w:val="005150D9"/>
    <w:rsid w:val="00532463"/>
    <w:rsid w:val="00534BE1"/>
    <w:rsid w:val="005408EC"/>
    <w:rsid w:val="00545C40"/>
    <w:rsid w:val="00547401"/>
    <w:rsid w:val="005507B9"/>
    <w:rsid w:val="00550B6B"/>
    <w:rsid w:val="0056046C"/>
    <w:rsid w:val="00562C7B"/>
    <w:rsid w:val="00580EC1"/>
    <w:rsid w:val="00591329"/>
    <w:rsid w:val="00592600"/>
    <w:rsid w:val="0059680B"/>
    <w:rsid w:val="005A1C24"/>
    <w:rsid w:val="005A47BA"/>
    <w:rsid w:val="005A7F61"/>
    <w:rsid w:val="005B07A7"/>
    <w:rsid w:val="005B4ABB"/>
    <w:rsid w:val="005C6DFF"/>
    <w:rsid w:val="005C7A0F"/>
    <w:rsid w:val="005D0739"/>
    <w:rsid w:val="005D343E"/>
    <w:rsid w:val="005D4B4D"/>
    <w:rsid w:val="005E0C36"/>
    <w:rsid w:val="005F39FD"/>
    <w:rsid w:val="005F3A37"/>
    <w:rsid w:val="005F794A"/>
    <w:rsid w:val="0060095E"/>
    <w:rsid w:val="00603463"/>
    <w:rsid w:val="00610203"/>
    <w:rsid w:val="006119E3"/>
    <w:rsid w:val="006214DD"/>
    <w:rsid w:val="0062306F"/>
    <w:rsid w:val="00627802"/>
    <w:rsid w:val="00627C06"/>
    <w:rsid w:val="00630D39"/>
    <w:rsid w:val="00643A2B"/>
    <w:rsid w:val="00651852"/>
    <w:rsid w:val="00652775"/>
    <w:rsid w:val="00653170"/>
    <w:rsid w:val="006554CD"/>
    <w:rsid w:val="00656950"/>
    <w:rsid w:val="00667393"/>
    <w:rsid w:val="006716AF"/>
    <w:rsid w:val="00672195"/>
    <w:rsid w:val="006734B9"/>
    <w:rsid w:val="00677BE5"/>
    <w:rsid w:val="00680F7A"/>
    <w:rsid w:val="00684182"/>
    <w:rsid w:val="0068446A"/>
    <w:rsid w:val="0069280F"/>
    <w:rsid w:val="0069317D"/>
    <w:rsid w:val="00695146"/>
    <w:rsid w:val="006A093B"/>
    <w:rsid w:val="006A2F97"/>
    <w:rsid w:val="006B09F6"/>
    <w:rsid w:val="006C32A9"/>
    <w:rsid w:val="006D0284"/>
    <w:rsid w:val="006D2CCB"/>
    <w:rsid w:val="006D2FB0"/>
    <w:rsid w:val="006E1E8E"/>
    <w:rsid w:val="006E2EE7"/>
    <w:rsid w:val="006E327D"/>
    <w:rsid w:val="006E3BB3"/>
    <w:rsid w:val="006E738E"/>
    <w:rsid w:val="006F5503"/>
    <w:rsid w:val="006F6551"/>
    <w:rsid w:val="0070557A"/>
    <w:rsid w:val="00712389"/>
    <w:rsid w:val="0071453E"/>
    <w:rsid w:val="00720BCE"/>
    <w:rsid w:val="007254B3"/>
    <w:rsid w:val="0072663F"/>
    <w:rsid w:val="007311B0"/>
    <w:rsid w:val="00731A43"/>
    <w:rsid w:val="00733255"/>
    <w:rsid w:val="0073412F"/>
    <w:rsid w:val="0073549B"/>
    <w:rsid w:val="00736D8E"/>
    <w:rsid w:val="00741D73"/>
    <w:rsid w:val="00743693"/>
    <w:rsid w:val="007452FF"/>
    <w:rsid w:val="007453C1"/>
    <w:rsid w:val="00745D48"/>
    <w:rsid w:val="00750673"/>
    <w:rsid w:val="007508E2"/>
    <w:rsid w:val="007626AF"/>
    <w:rsid w:val="00764110"/>
    <w:rsid w:val="007649A0"/>
    <w:rsid w:val="00764A71"/>
    <w:rsid w:val="007667EA"/>
    <w:rsid w:val="0077114F"/>
    <w:rsid w:val="00774737"/>
    <w:rsid w:val="00776DE6"/>
    <w:rsid w:val="00777800"/>
    <w:rsid w:val="00781E91"/>
    <w:rsid w:val="00783B53"/>
    <w:rsid w:val="00785CA2"/>
    <w:rsid w:val="00790CAD"/>
    <w:rsid w:val="00791ED0"/>
    <w:rsid w:val="00795BB7"/>
    <w:rsid w:val="0079664B"/>
    <w:rsid w:val="007A2D94"/>
    <w:rsid w:val="007A4FB2"/>
    <w:rsid w:val="007B0BD7"/>
    <w:rsid w:val="007B5DFE"/>
    <w:rsid w:val="007B6B40"/>
    <w:rsid w:val="007C0EA8"/>
    <w:rsid w:val="007C1A7F"/>
    <w:rsid w:val="007C3C01"/>
    <w:rsid w:val="007C6361"/>
    <w:rsid w:val="007D0C68"/>
    <w:rsid w:val="007D33EF"/>
    <w:rsid w:val="007D52B1"/>
    <w:rsid w:val="007D5687"/>
    <w:rsid w:val="007D6885"/>
    <w:rsid w:val="007F59AC"/>
    <w:rsid w:val="007F63D8"/>
    <w:rsid w:val="007F77D4"/>
    <w:rsid w:val="00800603"/>
    <w:rsid w:val="00801112"/>
    <w:rsid w:val="00805E52"/>
    <w:rsid w:val="00806B56"/>
    <w:rsid w:val="00810856"/>
    <w:rsid w:val="008128F7"/>
    <w:rsid w:val="0081460A"/>
    <w:rsid w:val="00814DAB"/>
    <w:rsid w:val="00816414"/>
    <w:rsid w:val="0082208D"/>
    <w:rsid w:val="00823C4D"/>
    <w:rsid w:val="0082737A"/>
    <w:rsid w:val="0083113F"/>
    <w:rsid w:val="008360F9"/>
    <w:rsid w:val="00845C16"/>
    <w:rsid w:val="0085092B"/>
    <w:rsid w:val="00852436"/>
    <w:rsid w:val="00853294"/>
    <w:rsid w:val="00855F2A"/>
    <w:rsid w:val="00863289"/>
    <w:rsid w:val="00866597"/>
    <w:rsid w:val="008779E8"/>
    <w:rsid w:val="008909DB"/>
    <w:rsid w:val="00894F86"/>
    <w:rsid w:val="00895C73"/>
    <w:rsid w:val="008A7383"/>
    <w:rsid w:val="008B4E80"/>
    <w:rsid w:val="008D32DA"/>
    <w:rsid w:val="008D34EF"/>
    <w:rsid w:val="008D5A20"/>
    <w:rsid w:val="008E245A"/>
    <w:rsid w:val="008E295E"/>
    <w:rsid w:val="008E3278"/>
    <w:rsid w:val="008E536B"/>
    <w:rsid w:val="008E538D"/>
    <w:rsid w:val="008E567E"/>
    <w:rsid w:val="008F1BF6"/>
    <w:rsid w:val="008F550D"/>
    <w:rsid w:val="009073A8"/>
    <w:rsid w:val="009133E4"/>
    <w:rsid w:val="009271C0"/>
    <w:rsid w:val="00932569"/>
    <w:rsid w:val="00933000"/>
    <w:rsid w:val="00937B9B"/>
    <w:rsid w:val="00940119"/>
    <w:rsid w:val="0094142C"/>
    <w:rsid w:val="009430AE"/>
    <w:rsid w:val="00950469"/>
    <w:rsid w:val="00951B0C"/>
    <w:rsid w:val="00956E67"/>
    <w:rsid w:val="009671BC"/>
    <w:rsid w:val="00970FD9"/>
    <w:rsid w:val="00975BD9"/>
    <w:rsid w:val="009808D6"/>
    <w:rsid w:val="009911E8"/>
    <w:rsid w:val="00994699"/>
    <w:rsid w:val="009978FA"/>
    <w:rsid w:val="009A6F4F"/>
    <w:rsid w:val="009B0B3C"/>
    <w:rsid w:val="009B19AC"/>
    <w:rsid w:val="009B2EFC"/>
    <w:rsid w:val="009B7406"/>
    <w:rsid w:val="009C1072"/>
    <w:rsid w:val="009C3E04"/>
    <w:rsid w:val="009D72A4"/>
    <w:rsid w:val="009E3353"/>
    <w:rsid w:val="009E7CD0"/>
    <w:rsid w:val="009F4F7A"/>
    <w:rsid w:val="009F6169"/>
    <w:rsid w:val="009F7FC6"/>
    <w:rsid w:val="00A06877"/>
    <w:rsid w:val="00A06F5E"/>
    <w:rsid w:val="00A1135A"/>
    <w:rsid w:val="00A1361F"/>
    <w:rsid w:val="00A20953"/>
    <w:rsid w:val="00A229E6"/>
    <w:rsid w:val="00A23486"/>
    <w:rsid w:val="00A27FA0"/>
    <w:rsid w:val="00A319FD"/>
    <w:rsid w:val="00A32087"/>
    <w:rsid w:val="00A3243D"/>
    <w:rsid w:val="00A35285"/>
    <w:rsid w:val="00A35815"/>
    <w:rsid w:val="00A43DAC"/>
    <w:rsid w:val="00A44972"/>
    <w:rsid w:val="00A46301"/>
    <w:rsid w:val="00A463EC"/>
    <w:rsid w:val="00A4727A"/>
    <w:rsid w:val="00A510DB"/>
    <w:rsid w:val="00A52F77"/>
    <w:rsid w:val="00A611B9"/>
    <w:rsid w:val="00A63617"/>
    <w:rsid w:val="00A71227"/>
    <w:rsid w:val="00A733A3"/>
    <w:rsid w:val="00A743A6"/>
    <w:rsid w:val="00A77411"/>
    <w:rsid w:val="00A77E21"/>
    <w:rsid w:val="00A87B02"/>
    <w:rsid w:val="00A92198"/>
    <w:rsid w:val="00A947FA"/>
    <w:rsid w:val="00A96316"/>
    <w:rsid w:val="00A96AA0"/>
    <w:rsid w:val="00A975F6"/>
    <w:rsid w:val="00AA1EDD"/>
    <w:rsid w:val="00AA51F2"/>
    <w:rsid w:val="00AB2BB8"/>
    <w:rsid w:val="00AB4ACA"/>
    <w:rsid w:val="00AB659E"/>
    <w:rsid w:val="00AC5595"/>
    <w:rsid w:val="00AC7A5B"/>
    <w:rsid w:val="00AD3E79"/>
    <w:rsid w:val="00AD6166"/>
    <w:rsid w:val="00AD7DC0"/>
    <w:rsid w:val="00AE1204"/>
    <w:rsid w:val="00AE516C"/>
    <w:rsid w:val="00AE61C6"/>
    <w:rsid w:val="00AE6F96"/>
    <w:rsid w:val="00AF40AA"/>
    <w:rsid w:val="00AF4D87"/>
    <w:rsid w:val="00AF669A"/>
    <w:rsid w:val="00B046CB"/>
    <w:rsid w:val="00B05802"/>
    <w:rsid w:val="00B07A09"/>
    <w:rsid w:val="00B15922"/>
    <w:rsid w:val="00B16248"/>
    <w:rsid w:val="00B20CAE"/>
    <w:rsid w:val="00B22E80"/>
    <w:rsid w:val="00B23C13"/>
    <w:rsid w:val="00B24C10"/>
    <w:rsid w:val="00B24F7F"/>
    <w:rsid w:val="00B30678"/>
    <w:rsid w:val="00B32100"/>
    <w:rsid w:val="00B324D9"/>
    <w:rsid w:val="00B34188"/>
    <w:rsid w:val="00B356FC"/>
    <w:rsid w:val="00B37B9A"/>
    <w:rsid w:val="00B400B4"/>
    <w:rsid w:val="00B40BA3"/>
    <w:rsid w:val="00B41DF3"/>
    <w:rsid w:val="00B42D94"/>
    <w:rsid w:val="00B43257"/>
    <w:rsid w:val="00B46FF0"/>
    <w:rsid w:val="00B5005B"/>
    <w:rsid w:val="00B5028B"/>
    <w:rsid w:val="00B52349"/>
    <w:rsid w:val="00B56473"/>
    <w:rsid w:val="00B6156A"/>
    <w:rsid w:val="00B659FF"/>
    <w:rsid w:val="00B72892"/>
    <w:rsid w:val="00B879B6"/>
    <w:rsid w:val="00BA7C1F"/>
    <w:rsid w:val="00BB34BB"/>
    <w:rsid w:val="00BC2646"/>
    <w:rsid w:val="00BC32BA"/>
    <w:rsid w:val="00BC362A"/>
    <w:rsid w:val="00BD31CF"/>
    <w:rsid w:val="00BD375F"/>
    <w:rsid w:val="00BD6169"/>
    <w:rsid w:val="00BE1485"/>
    <w:rsid w:val="00BE440B"/>
    <w:rsid w:val="00BE4E55"/>
    <w:rsid w:val="00BF4729"/>
    <w:rsid w:val="00C0736F"/>
    <w:rsid w:val="00C075F7"/>
    <w:rsid w:val="00C117D7"/>
    <w:rsid w:val="00C16072"/>
    <w:rsid w:val="00C16D99"/>
    <w:rsid w:val="00C17D62"/>
    <w:rsid w:val="00C229A9"/>
    <w:rsid w:val="00C22C92"/>
    <w:rsid w:val="00C24118"/>
    <w:rsid w:val="00C25DF9"/>
    <w:rsid w:val="00C31FEE"/>
    <w:rsid w:val="00C36B0A"/>
    <w:rsid w:val="00C441AF"/>
    <w:rsid w:val="00C4440C"/>
    <w:rsid w:val="00C46807"/>
    <w:rsid w:val="00C50EA4"/>
    <w:rsid w:val="00C542D1"/>
    <w:rsid w:val="00C54D46"/>
    <w:rsid w:val="00C63071"/>
    <w:rsid w:val="00C63084"/>
    <w:rsid w:val="00C71226"/>
    <w:rsid w:val="00C716E3"/>
    <w:rsid w:val="00C7232B"/>
    <w:rsid w:val="00C74257"/>
    <w:rsid w:val="00C743D8"/>
    <w:rsid w:val="00C74AC4"/>
    <w:rsid w:val="00C80515"/>
    <w:rsid w:val="00C80D1E"/>
    <w:rsid w:val="00C83DA2"/>
    <w:rsid w:val="00C84D2F"/>
    <w:rsid w:val="00C87294"/>
    <w:rsid w:val="00C921F0"/>
    <w:rsid w:val="00C92EBF"/>
    <w:rsid w:val="00C951B0"/>
    <w:rsid w:val="00C9749E"/>
    <w:rsid w:val="00CA7BA8"/>
    <w:rsid w:val="00CB2637"/>
    <w:rsid w:val="00CB27F5"/>
    <w:rsid w:val="00CB5C42"/>
    <w:rsid w:val="00CC17FA"/>
    <w:rsid w:val="00CC48B8"/>
    <w:rsid w:val="00CC5394"/>
    <w:rsid w:val="00CC6577"/>
    <w:rsid w:val="00CC75BA"/>
    <w:rsid w:val="00CD3DA1"/>
    <w:rsid w:val="00CD4DE6"/>
    <w:rsid w:val="00CD4E21"/>
    <w:rsid w:val="00CE2C8A"/>
    <w:rsid w:val="00CE333A"/>
    <w:rsid w:val="00CE6041"/>
    <w:rsid w:val="00D11AEC"/>
    <w:rsid w:val="00D138D4"/>
    <w:rsid w:val="00D25617"/>
    <w:rsid w:val="00D34B1A"/>
    <w:rsid w:val="00D374D8"/>
    <w:rsid w:val="00D37C36"/>
    <w:rsid w:val="00D44BE6"/>
    <w:rsid w:val="00D47126"/>
    <w:rsid w:val="00D5170D"/>
    <w:rsid w:val="00D557F5"/>
    <w:rsid w:val="00D674B0"/>
    <w:rsid w:val="00D72241"/>
    <w:rsid w:val="00D7361C"/>
    <w:rsid w:val="00D76D88"/>
    <w:rsid w:val="00D926C0"/>
    <w:rsid w:val="00D92971"/>
    <w:rsid w:val="00D97081"/>
    <w:rsid w:val="00D97FCD"/>
    <w:rsid w:val="00DA04B7"/>
    <w:rsid w:val="00DB45AE"/>
    <w:rsid w:val="00DB4A14"/>
    <w:rsid w:val="00DC1C61"/>
    <w:rsid w:val="00DC6D3F"/>
    <w:rsid w:val="00DD1CDB"/>
    <w:rsid w:val="00DD7936"/>
    <w:rsid w:val="00DE2284"/>
    <w:rsid w:val="00DE340A"/>
    <w:rsid w:val="00DE406E"/>
    <w:rsid w:val="00DE767E"/>
    <w:rsid w:val="00DE782C"/>
    <w:rsid w:val="00DE7F67"/>
    <w:rsid w:val="00DF3AA6"/>
    <w:rsid w:val="00E035BC"/>
    <w:rsid w:val="00E04567"/>
    <w:rsid w:val="00E10AF1"/>
    <w:rsid w:val="00E137B9"/>
    <w:rsid w:val="00E149B7"/>
    <w:rsid w:val="00E156BF"/>
    <w:rsid w:val="00E16D0F"/>
    <w:rsid w:val="00E2120A"/>
    <w:rsid w:val="00E34F6B"/>
    <w:rsid w:val="00E35E2A"/>
    <w:rsid w:val="00E42510"/>
    <w:rsid w:val="00E42765"/>
    <w:rsid w:val="00E455BF"/>
    <w:rsid w:val="00E5090E"/>
    <w:rsid w:val="00E618C0"/>
    <w:rsid w:val="00E65DD9"/>
    <w:rsid w:val="00E70CCD"/>
    <w:rsid w:val="00E71652"/>
    <w:rsid w:val="00E73FED"/>
    <w:rsid w:val="00E76EFB"/>
    <w:rsid w:val="00E80CFB"/>
    <w:rsid w:val="00E81012"/>
    <w:rsid w:val="00E83ACF"/>
    <w:rsid w:val="00E83AE9"/>
    <w:rsid w:val="00E84D40"/>
    <w:rsid w:val="00E84DB8"/>
    <w:rsid w:val="00E9067B"/>
    <w:rsid w:val="00E93C71"/>
    <w:rsid w:val="00E96B79"/>
    <w:rsid w:val="00E96FF7"/>
    <w:rsid w:val="00EA0C1B"/>
    <w:rsid w:val="00EA3A4B"/>
    <w:rsid w:val="00EA7BD2"/>
    <w:rsid w:val="00EC182F"/>
    <w:rsid w:val="00ED07CF"/>
    <w:rsid w:val="00ED19B7"/>
    <w:rsid w:val="00ED28AE"/>
    <w:rsid w:val="00ED49F4"/>
    <w:rsid w:val="00ED79FE"/>
    <w:rsid w:val="00EF018C"/>
    <w:rsid w:val="00EF1560"/>
    <w:rsid w:val="00EF5AF3"/>
    <w:rsid w:val="00EF5E83"/>
    <w:rsid w:val="00EF76BB"/>
    <w:rsid w:val="00EF76F0"/>
    <w:rsid w:val="00EF7969"/>
    <w:rsid w:val="00F022E9"/>
    <w:rsid w:val="00F02527"/>
    <w:rsid w:val="00F0552F"/>
    <w:rsid w:val="00F0661A"/>
    <w:rsid w:val="00F13648"/>
    <w:rsid w:val="00F15051"/>
    <w:rsid w:val="00F3217F"/>
    <w:rsid w:val="00F33931"/>
    <w:rsid w:val="00F43153"/>
    <w:rsid w:val="00F43E98"/>
    <w:rsid w:val="00F46310"/>
    <w:rsid w:val="00F53B63"/>
    <w:rsid w:val="00F544E5"/>
    <w:rsid w:val="00F54F2C"/>
    <w:rsid w:val="00F66088"/>
    <w:rsid w:val="00F72BB2"/>
    <w:rsid w:val="00F806E1"/>
    <w:rsid w:val="00F94C19"/>
    <w:rsid w:val="00F951D1"/>
    <w:rsid w:val="00FA0F7D"/>
    <w:rsid w:val="00FA6659"/>
    <w:rsid w:val="00FA66FC"/>
    <w:rsid w:val="00FB1434"/>
    <w:rsid w:val="00FC6D97"/>
    <w:rsid w:val="00FD1248"/>
    <w:rsid w:val="00FD2D1E"/>
    <w:rsid w:val="00FD34D3"/>
    <w:rsid w:val="00FD67A1"/>
    <w:rsid w:val="00FE09A3"/>
    <w:rsid w:val="00FE1C22"/>
    <w:rsid w:val="00FE6B25"/>
    <w:rsid w:val="00FF05D0"/>
    <w:rsid w:val="0663BD83"/>
    <w:rsid w:val="077D8AB7"/>
    <w:rsid w:val="083D5586"/>
    <w:rsid w:val="087E2928"/>
    <w:rsid w:val="0987E1B7"/>
    <w:rsid w:val="0B859AA2"/>
    <w:rsid w:val="0D266C0A"/>
    <w:rsid w:val="0EF7EB8D"/>
    <w:rsid w:val="0F6DDC64"/>
    <w:rsid w:val="144447AC"/>
    <w:rsid w:val="179CB5CC"/>
    <w:rsid w:val="182DC2C8"/>
    <w:rsid w:val="1913261C"/>
    <w:rsid w:val="1B6C38CD"/>
    <w:rsid w:val="1C5860B0"/>
    <w:rsid w:val="1C952E4D"/>
    <w:rsid w:val="1DC8C75F"/>
    <w:rsid w:val="1FDE290C"/>
    <w:rsid w:val="208D7472"/>
    <w:rsid w:val="23477CD4"/>
    <w:rsid w:val="26776F5C"/>
    <w:rsid w:val="27E18E83"/>
    <w:rsid w:val="299B39CC"/>
    <w:rsid w:val="2B8B9170"/>
    <w:rsid w:val="2D693279"/>
    <w:rsid w:val="2E35F45F"/>
    <w:rsid w:val="30DC6498"/>
    <w:rsid w:val="31C048AC"/>
    <w:rsid w:val="3203FF4E"/>
    <w:rsid w:val="337B2C33"/>
    <w:rsid w:val="34EEE4B9"/>
    <w:rsid w:val="34F1D513"/>
    <w:rsid w:val="36294381"/>
    <w:rsid w:val="36511CC5"/>
    <w:rsid w:val="37926278"/>
    <w:rsid w:val="37CC89B4"/>
    <w:rsid w:val="38A9CA09"/>
    <w:rsid w:val="391104D0"/>
    <w:rsid w:val="3A459A6A"/>
    <w:rsid w:val="3A573791"/>
    <w:rsid w:val="3A7B378F"/>
    <w:rsid w:val="3BB43C30"/>
    <w:rsid w:val="3BDE86F8"/>
    <w:rsid w:val="3BE16ACB"/>
    <w:rsid w:val="3C096A68"/>
    <w:rsid w:val="3D012632"/>
    <w:rsid w:val="3DA0B88C"/>
    <w:rsid w:val="3DA30AD9"/>
    <w:rsid w:val="3ED30DE7"/>
    <w:rsid w:val="420AAEA9"/>
    <w:rsid w:val="441DD644"/>
    <w:rsid w:val="44CCA6EC"/>
    <w:rsid w:val="46F948F8"/>
    <w:rsid w:val="473D61AA"/>
    <w:rsid w:val="4A5DC105"/>
    <w:rsid w:val="4E752C39"/>
    <w:rsid w:val="4F773F52"/>
    <w:rsid w:val="50E02C06"/>
    <w:rsid w:val="5273F954"/>
    <w:rsid w:val="5736452D"/>
    <w:rsid w:val="574ED612"/>
    <w:rsid w:val="582258FE"/>
    <w:rsid w:val="58EAA673"/>
    <w:rsid w:val="5B45E667"/>
    <w:rsid w:val="5E039815"/>
    <w:rsid w:val="6060FF01"/>
    <w:rsid w:val="607C5174"/>
    <w:rsid w:val="611DFB15"/>
    <w:rsid w:val="61866073"/>
    <w:rsid w:val="634E7E78"/>
    <w:rsid w:val="64AB21D9"/>
    <w:rsid w:val="64E019DB"/>
    <w:rsid w:val="64E97A11"/>
    <w:rsid w:val="67497F32"/>
    <w:rsid w:val="677D5539"/>
    <w:rsid w:val="6B57604F"/>
    <w:rsid w:val="6B8E127E"/>
    <w:rsid w:val="6C99C136"/>
    <w:rsid w:val="70B94C9F"/>
    <w:rsid w:val="7207B359"/>
    <w:rsid w:val="725BE3FA"/>
    <w:rsid w:val="72C4E4FF"/>
    <w:rsid w:val="7396BA44"/>
    <w:rsid w:val="73D11104"/>
    <w:rsid w:val="74C4DA07"/>
    <w:rsid w:val="76382F71"/>
    <w:rsid w:val="7979320A"/>
    <w:rsid w:val="7985BB4A"/>
    <w:rsid w:val="7A88F2AC"/>
    <w:rsid w:val="7AD86638"/>
    <w:rsid w:val="7FAF4517"/>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BA8C"/>
  <w15:chartTrackingRefBased/>
  <w15:docId w15:val="{B29785D5-F1A7-4EFA-A24B-8ADDB77B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DF3"/>
    <w:pPr>
      <w:spacing w:after="0" w:line="240" w:lineRule="auto"/>
      <w:ind w:left="720"/>
      <w:contextualSpacing/>
    </w:pPr>
    <w:rPr>
      <w:sz w:val="24"/>
      <w:szCs w:val="24"/>
    </w:rPr>
  </w:style>
  <w:style w:type="paragraph" w:styleId="Header">
    <w:name w:val="header"/>
    <w:basedOn w:val="Normal"/>
    <w:link w:val="HeaderChar"/>
    <w:uiPriority w:val="99"/>
    <w:unhideWhenUsed/>
    <w:rsid w:val="000C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85"/>
  </w:style>
  <w:style w:type="paragraph" w:styleId="Footer">
    <w:name w:val="footer"/>
    <w:basedOn w:val="Normal"/>
    <w:link w:val="FooterChar"/>
    <w:uiPriority w:val="99"/>
    <w:unhideWhenUsed/>
    <w:rsid w:val="000C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85"/>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424A20"/>
  </w:style>
  <w:style w:type="character" w:customStyle="1" w:styleId="normaltextrun">
    <w:name w:val="normaltextrun"/>
    <w:basedOn w:val="DefaultParagraphFont"/>
    <w:rsid w:val="007626AF"/>
  </w:style>
  <w:style w:type="character" w:customStyle="1" w:styleId="eop">
    <w:name w:val="eop"/>
    <w:basedOn w:val="DefaultParagraphFont"/>
    <w:rsid w:val="007626AF"/>
  </w:style>
  <w:style w:type="paragraph" w:customStyle="1" w:styleId="paragraph">
    <w:name w:val="paragraph"/>
    <w:basedOn w:val="Normal"/>
    <w:rsid w:val="00B72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347AFC"/>
    <w:rPr>
      <w:rFonts w:ascii="Calibri" w:eastAsia="Calibri" w:hAnsi="Calibri" w:cs="Times New Roman"/>
    </w:rPr>
  </w:style>
  <w:style w:type="paragraph" w:styleId="NoSpacing">
    <w:name w:val="No Spacing"/>
    <w:link w:val="NoSpacingChar"/>
    <w:uiPriority w:val="1"/>
    <w:qFormat/>
    <w:rsid w:val="00347AFC"/>
    <w:pPr>
      <w:widowControl w:val="0"/>
      <w:spacing w:after="0" w:line="240" w:lineRule="auto"/>
    </w:pPr>
    <w:rPr>
      <w:rFonts w:ascii="Calibri" w:eastAsia="Calibri" w:hAnsi="Calibri" w:cs="Times New Roman"/>
    </w:rPr>
  </w:style>
  <w:style w:type="character" w:styleId="Strong">
    <w:name w:val="Strong"/>
    <w:basedOn w:val="DefaultParagraphFont"/>
    <w:uiPriority w:val="22"/>
    <w:qFormat/>
    <w:rsid w:val="00347AFC"/>
    <w:rPr>
      <w:b/>
      <w:bCs/>
    </w:rPr>
  </w:style>
  <w:style w:type="character" w:styleId="UnresolvedMention">
    <w:name w:val="Unresolved Mention"/>
    <w:basedOn w:val="DefaultParagraphFont"/>
    <w:uiPriority w:val="99"/>
    <w:semiHidden/>
    <w:unhideWhenUsed/>
    <w:rsid w:val="00183DD4"/>
    <w:rPr>
      <w:color w:val="605E5C"/>
      <w:shd w:val="clear" w:color="auto" w:fill="E1DFDD"/>
    </w:rPr>
  </w:style>
  <w:style w:type="character" w:styleId="FollowedHyperlink">
    <w:name w:val="FollowedHyperlink"/>
    <w:basedOn w:val="DefaultParagraphFont"/>
    <w:uiPriority w:val="99"/>
    <w:semiHidden/>
    <w:unhideWhenUsed/>
    <w:rsid w:val="00183DD4"/>
    <w:rPr>
      <w:color w:val="954F72" w:themeColor="followedHyperlink"/>
      <w:u w:val="single"/>
    </w:rPr>
  </w:style>
  <w:style w:type="character" w:styleId="CommentReference">
    <w:name w:val="annotation reference"/>
    <w:basedOn w:val="DefaultParagraphFont"/>
    <w:uiPriority w:val="99"/>
    <w:semiHidden/>
    <w:unhideWhenUsed/>
    <w:rsid w:val="00656950"/>
    <w:rPr>
      <w:sz w:val="16"/>
      <w:szCs w:val="16"/>
    </w:rPr>
  </w:style>
  <w:style w:type="paragraph" w:styleId="CommentText">
    <w:name w:val="annotation text"/>
    <w:basedOn w:val="Normal"/>
    <w:link w:val="CommentTextChar"/>
    <w:uiPriority w:val="99"/>
    <w:unhideWhenUsed/>
    <w:rsid w:val="001C1CB0"/>
    <w:pPr>
      <w:spacing w:line="240" w:lineRule="auto"/>
    </w:pPr>
    <w:rPr>
      <w:sz w:val="20"/>
      <w:szCs w:val="20"/>
    </w:rPr>
  </w:style>
  <w:style w:type="character" w:customStyle="1" w:styleId="CommentTextChar">
    <w:name w:val="Comment Text Char"/>
    <w:basedOn w:val="DefaultParagraphFont"/>
    <w:link w:val="CommentText"/>
    <w:uiPriority w:val="99"/>
    <w:rsid w:val="00656950"/>
    <w:rPr>
      <w:sz w:val="20"/>
      <w:szCs w:val="20"/>
    </w:rPr>
  </w:style>
  <w:style w:type="paragraph" w:styleId="CommentSubject">
    <w:name w:val="annotation subject"/>
    <w:basedOn w:val="CommentText"/>
    <w:next w:val="CommentText"/>
    <w:link w:val="CommentSubjectChar"/>
    <w:uiPriority w:val="99"/>
    <w:semiHidden/>
    <w:unhideWhenUsed/>
    <w:rsid w:val="00656950"/>
    <w:rPr>
      <w:b/>
      <w:bCs/>
    </w:rPr>
  </w:style>
  <w:style w:type="character" w:customStyle="1" w:styleId="CommentSubjectChar">
    <w:name w:val="Comment Subject Char"/>
    <w:basedOn w:val="CommentTextChar"/>
    <w:link w:val="CommentSubject"/>
    <w:uiPriority w:val="99"/>
    <w:semiHidden/>
    <w:rsid w:val="00656950"/>
    <w:rPr>
      <w:b/>
      <w:bCs/>
      <w:sz w:val="20"/>
      <w:szCs w:val="20"/>
    </w:rPr>
  </w:style>
  <w:style w:type="paragraph" w:styleId="BalloonText">
    <w:name w:val="Balloon Text"/>
    <w:basedOn w:val="Normal"/>
    <w:link w:val="BalloonTextChar"/>
    <w:uiPriority w:val="99"/>
    <w:semiHidden/>
    <w:unhideWhenUsed/>
    <w:rsid w:val="00F13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648"/>
    <w:rPr>
      <w:rFonts w:ascii="Segoe UI" w:hAnsi="Segoe UI" w:cs="Segoe UI"/>
      <w:sz w:val="18"/>
      <w:szCs w:val="18"/>
    </w:rPr>
  </w:style>
  <w:style w:type="paragraph" w:styleId="Revision">
    <w:name w:val="Revision"/>
    <w:hidden/>
    <w:uiPriority w:val="99"/>
    <w:semiHidden/>
    <w:rsid w:val="008E2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6127">
      <w:bodyDiv w:val="1"/>
      <w:marLeft w:val="0"/>
      <w:marRight w:val="0"/>
      <w:marTop w:val="0"/>
      <w:marBottom w:val="0"/>
      <w:divBdr>
        <w:top w:val="none" w:sz="0" w:space="0" w:color="auto"/>
        <w:left w:val="none" w:sz="0" w:space="0" w:color="auto"/>
        <w:bottom w:val="none" w:sz="0" w:space="0" w:color="auto"/>
        <w:right w:val="none" w:sz="0" w:space="0" w:color="auto"/>
      </w:divBdr>
    </w:div>
    <w:div w:id="129054715">
      <w:bodyDiv w:val="1"/>
      <w:marLeft w:val="0"/>
      <w:marRight w:val="0"/>
      <w:marTop w:val="0"/>
      <w:marBottom w:val="0"/>
      <w:divBdr>
        <w:top w:val="none" w:sz="0" w:space="0" w:color="auto"/>
        <w:left w:val="none" w:sz="0" w:space="0" w:color="auto"/>
        <w:bottom w:val="none" w:sz="0" w:space="0" w:color="auto"/>
        <w:right w:val="none" w:sz="0" w:space="0" w:color="auto"/>
      </w:divBdr>
    </w:div>
    <w:div w:id="703167176">
      <w:bodyDiv w:val="1"/>
      <w:marLeft w:val="0"/>
      <w:marRight w:val="0"/>
      <w:marTop w:val="0"/>
      <w:marBottom w:val="0"/>
      <w:divBdr>
        <w:top w:val="none" w:sz="0" w:space="0" w:color="auto"/>
        <w:left w:val="none" w:sz="0" w:space="0" w:color="auto"/>
        <w:bottom w:val="none" w:sz="0" w:space="0" w:color="auto"/>
        <w:right w:val="none" w:sz="0" w:space="0" w:color="auto"/>
      </w:divBdr>
    </w:div>
    <w:div w:id="724107335">
      <w:bodyDiv w:val="1"/>
      <w:marLeft w:val="0"/>
      <w:marRight w:val="0"/>
      <w:marTop w:val="0"/>
      <w:marBottom w:val="0"/>
      <w:divBdr>
        <w:top w:val="none" w:sz="0" w:space="0" w:color="auto"/>
        <w:left w:val="none" w:sz="0" w:space="0" w:color="auto"/>
        <w:bottom w:val="none" w:sz="0" w:space="0" w:color="auto"/>
        <w:right w:val="none" w:sz="0" w:space="0" w:color="auto"/>
      </w:divBdr>
    </w:div>
    <w:div w:id="989820830">
      <w:bodyDiv w:val="1"/>
      <w:marLeft w:val="0"/>
      <w:marRight w:val="0"/>
      <w:marTop w:val="0"/>
      <w:marBottom w:val="0"/>
      <w:divBdr>
        <w:top w:val="none" w:sz="0" w:space="0" w:color="auto"/>
        <w:left w:val="none" w:sz="0" w:space="0" w:color="auto"/>
        <w:bottom w:val="none" w:sz="0" w:space="0" w:color="auto"/>
        <w:right w:val="none" w:sz="0" w:space="0" w:color="auto"/>
      </w:divBdr>
    </w:div>
    <w:div w:id="994066775">
      <w:bodyDiv w:val="1"/>
      <w:marLeft w:val="0"/>
      <w:marRight w:val="0"/>
      <w:marTop w:val="0"/>
      <w:marBottom w:val="0"/>
      <w:divBdr>
        <w:top w:val="none" w:sz="0" w:space="0" w:color="auto"/>
        <w:left w:val="none" w:sz="0" w:space="0" w:color="auto"/>
        <w:bottom w:val="none" w:sz="0" w:space="0" w:color="auto"/>
        <w:right w:val="none" w:sz="0" w:space="0" w:color="auto"/>
      </w:divBdr>
      <w:divsChild>
        <w:div w:id="483207063">
          <w:marLeft w:val="0"/>
          <w:marRight w:val="0"/>
          <w:marTop w:val="0"/>
          <w:marBottom w:val="0"/>
          <w:divBdr>
            <w:top w:val="none" w:sz="0" w:space="0" w:color="auto"/>
            <w:left w:val="none" w:sz="0" w:space="0" w:color="auto"/>
            <w:bottom w:val="none" w:sz="0" w:space="0" w:color="auto"/>
            <w:right w:val="none" w:sz="0" w:space="0" w:color="auto"/>
          </w:divBdr>
        </w:div>
        <w:div w:id="484013803">
          <w:marLeft w:val="0"/>
          <w:marRight w:val="0"/>
          <w:marTop w:val="0"/>
          <w:marBottom w:val="0"/>
          <w:divBdr>
            <w:top w:val="none" w:sz="0" w:space="0" w:color="auto"/>
            <w:left w:val="none" w:sz="0" w:space="0" w:color="auto"/>
            <w:bottom w:val="none" w:sz="0" w:space="0" w:color="auto"/>
            <w:right w:val="none" w:sz="0" w:space="0" w:color="auto"/>
          </w:divBdr>
        </w:div>
        <w:div w:id="520975506">
          <w:marLeft w:val="0"/>
          <w:marRight w:val="0"/>
          <w:marTop w:val="0"/>
          <w:marBottom w:val="0"/>
          <w:divBdr>
            <w:top w:val="none" w:sz="0" w:space="0" w:color="auto"/>
            <w:left w:val="none" w:sz="0" w:space="0" w:color="auto"/>
            <w:bottom w:val="none" w:sz="0" w:space="0" w:color="auto"/>
            <w:right w:val="none" w:sz="0" w:space="0" w:color="auto"/>
          </w:divBdr>
        </w:div>
        <w:div w:id="580480882">
          <w:marLeft w:val="0"/>
          <w:marRight w:val="0"/>
          <w:marTop w:val="0"/>
          <w:marBottom w:val="0"/>
          <w:divBdr>
            <w:top w:val="none" w:sz="0" w:space="0" w:color="auto"/>
            <w:left w:val="none" w:sz="0" w:space="0" w:color="auto"/>
            <w:bottom w:val="none" w:sz="0" w:space="0" w:color="auto"/>
            <w:right w:val="none" w:sz="0" w:space="0" w:color="auto"/>
          </w:divBdr>
        </w:div>
        <w:div w:id="603655155">
          <w:marLeft w:val="0"/>
          <w:marRight w:val="0"/>
          <w:marTop w:val="0"/>
          <w:marBottom w:val="0"/>
          <w:divBdr>
            <w:top w:val="none" w:sz="0" w:space="0" w:color="auto"/>
            <w:left w:val="none" w:sz="0" w:space="0" w:color="auto"/>
            <w:bottom w:val="none" w:sz="0" w:space="0" w:color="auto"/>
            <w:right w:val="none" w:sz="0" w:space="0" w:color="auto"/>
          </w:divBdr>
        </w:div>
        <w:div w:id="748888736">
          <w:marLeft w:val="0"/>
          <w:marRight w:val="0"/>
          <w:marTop w:val="0"/>
          <w:marBottom w:val="0"/>
          <w:divBdr>
            <w:top w:val="none" w:sz="0" w:space="0" w:color="auto"/>
            <w:left w:val="none" w:sz="0" w:space="0" w:color="auto"/>
            <w:bottom w:val="none" w:sz="0" w:space="0" w:color="auto"/>
            <w:right w:val="none" w:sz="0" w:space="0" w:color="auto"/>
          </w:divBdr>
        </w:div>
        <w:div w:id="865680164">
          <w:marLeft w:val="0"/>
          <w:marRight w:val="0"/>
          <w:marTop w:val="0"/>
          <w:marBottom w:val="0"/>
          <w:divBdr>
            <w:top w:val="none" w:sz="0" w:space="0" w:color="auto"/>
            <w:left w:val="none" w:sz="0" w:space="0" w:color="auto"/>
            <w:bottom w:val="none" w:sz="0" w:space="0" w:color="auto"/>
            <w:right w:val="none" w:sz="0" w:space="0" w:color="auto"/>
          </w:divBdr>
        </w:div>
        <w:div w:id="889614838">
          <w:marLeft w:val="0"/>
          <w:marRight w:val="0"/>
          <w:marTop w:val="0"/>
          <w:marBottom w:val="0"/>
          <w:divBdr>
            <w:top w:val="none" w:sz="0" w:space="0" w:color="auto"/>
            <w:left w:val="none" w:sz="0" w:space="0" w:color="auto"/>
            <w:bottom w:val="none" w:sz="0" w:space="0" w:color="auto"/>
            <w:right w:val="none" w:sz="0" w:space="0" w:color="auto"/>
          </w:divBdr>
        </w:div>
        <w:div w:id="1279605764">
          <w:marLeft w:val="0"/>
          <w:marRight w:val="0"/>
          <w:marTop w:val="0"/>
          <w:marBottom w:val="0"/>
          <w:divBdr>
            <w:top w:val="none" w:sz="0" w:space="0" w:color="auto"/>
            <w:left w:val="none" w:sz="0" w:space="0" w:color="auto"/>
            <w:bottom w:val="none" w:sz="0" w:space="0" w:color="auto"/>
            <w:right w:val="none" w:sz="0" w:space="0" w:color="auto"/>
          </w:divBdr>
        </w:div>
        <w:div w:id="1562324325">
          <w:marLeft w:val="0"/>
          <w:marRight w:val="0"/>
          <w:marTop w:val="0"/>
          <w:marBottom w:val="0"/>
          <w:divBdr>
            <w:top w:val="none" w:sz="0" w:space="0" w:color="auto"/>
            <w:left w:val="none" w:sz="0" w:space="0" w:color="auto"/>
            <w:bottom w:val="none" w:sz="0" w:space="0" w:color="auto"/>
            <w:right w:val="none" w:sz="0" w:space="0" w:color="auto"/>
          </w:divBdr>
        </w:div>
        <w:div w:id="1647928960">
          <w:marLeft w:val="0"/>
          <w:marRight w:val="0"/>
          <w:marTop w:val="0"/>
          <w:marBottom w:val="0"/>
          <w:divBdr>
            <w:top w:val="none" w:sz="0" w:space="0" w:color="auto"/>
            <w:left w:val="none" w:sz="0" w:space="0" w:color="auto"/>
            <w:bottom w:val="none" w:sz="0" w:space="0" w:color="auto"/>
            <w:right w:val="none" w:sz="0" w:space="0" w:color="auto"/>
          </w:divBdr>
        </w:div>
        <w:div w:id="1702709034">
          <w:marLeft w:val="0"/>
          <w:marRight w:val="0"/>
          <w:marTop w:val="0"/>
          <w:marBottom w:val="0"/>
          <w:divBdr>
            <w:top w:val="none" w:sz="0" w:space="0" w:color="auto"/>
            <w:left w:val="none" w:sz="0" w:space="0" w:color="auto"/>
            <w:bottom w:val="none" w:sz="0" w:space="0" w:color="auto"/>
            <w:right w:val="none" w:sz="0" w:space="0" w:color="auto"/>
          </w:divBdr>
        </w:div>
        <w:div w:id="1768191792">
          <w:marLeft w:val="0"/>
          <w:marRight w:val="0"/>
          <w:marTop w:val="0"/>
          <w:marBottom w:val="0"/>
          <w:divBdr>
            <w:top w:val="none" w:sz="0" w:space="0" w:color="auto"/>
            <w:left w:val="none" w:sz="0" w:space="0" w:color="auto"/>
            <w:bottom w:val="none" w:sz="0" w:space="0" w:color="auto"/>
            <w:right w:val="none" w:sz="0" w:space="0" w:color="auto"/>
          </w:divBdr>
        </w:div>
      </w:divsChild>
    </w:div>
    <w:div w:id="1072387022">
      <w:bodyDiv w:val="1"/>
      <w:marLeft w:val="0"/>
      <w:marRight w:val="0"/>
      <w:marTop w:val="0"/>
      <w:marBottom w:val="0"/>
      <w:divBdr>
        <w:top w:val="none" w:sz="0" w:space="0" w:color="auto"/>
        <w:left w:val="none" w:sz="0" w:space="0" w:color="auto"/>
        <w:bottom w:val="none" w:sz="0" w:space="0" w:color="auto"/>
        <w:right w:val="none" w:sz="0" w:space="0" w:color="auto"/>
      </w:divBdr>
    </w:div>
    <w:div w:id="1111049684">
      <w:bodyDiv w:val="1"/>
      <w:marLeft w:val="0"/>
      <w:marRight w:val="0"/>
      <w:marTop w:val="0"/>
      <w:marBottom w:val="0"/>
      <w:divBdr>
        <w:top w:val="none" w:sz="0" w:space="0" w:color="auto"/>
        <w:left w:val="none" w:sz="0" w:space="0" w:color="auto"/>
        <w:bottom w:val="none" w:sz="0" w:space="0" w:color="auto"/>
        <w:right w:val="none" w:sz="0" w:space="0" w:color="auto"/>
      </w:divBdr>
    </w:div>
    <w:div w:id="1272856381">
      <w:bodyDiv w:val="1"/>
      <w:marLeft w:val="0"/>
      <w:marRight w:val="0"/>
      <w:marTop w:val="0"/>
      <w:marBottom w:val="0"/>
      <w:divBdr>
        <w:top w:val="none" w:sz="0" w:space="0" w:color="auto"/>
        <w:left w:val="none" w:sz="0" w:space="0" w:color="auto"/>
        <w:bottom w:val="none" w:sz="0" w:space="0" w:color="auto"/>
        <w:right w:val="none" w:sz="0" w:space="0" w:color="auto"/>
      </w:divBdr>
    </w:div>
    <w:div w:id="1497113516">
      <w:bodyDiv w:val="1"/>
      <w:marLeft w:val="0"/>
      <w:marRight w:val="0"/>
      <w:marTop w:val="0"/>
      <w:marBottom w:val="0"/>
      <w:divBdr>
        <w:top w:val="none" w:sz="0" w:space="0" w:color="auto"/>
        <w:left w:val="none" w:sz="0" w:space="0" w:color="auto"/>
        <w:bottom w:val="none" w:sz="0" w:space="0" w:color="auto"/>
        <w:right w:val="none" w:sz="0" w:space="0" w:color="auto"/>
      </w:divBdr>
    </w:div>
    <w:div w:id="1773628306">
      <w:bodyDiv w:val="1"/>
      <w:marLeft w:val="0"/>
      <w:marRight w:val="0"/>
      <w:marTop w:val="0"/>
      <w:marBottom w:val="0"/>
      <w:divBdr>
        <w:top w:val="none" w:sz="0" w:space="0" w:color="auto"/>
        <w:left w:val="none" w:sz="0" w:space="0" w:color="auto"/>
        <w:bottom w:val="none" w:sz="0" w:space="0" w:color="auto"/>
        <w:right w:val="none" w:sz="0" w:space="0" w:color="auto"/>
      </w:divBdr>
    </w:div>
    <w:div w:id="18252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fcc.gov/edocs_public/attachmatch/DA-04-1716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nfo.gov/content/pkg/FR-2020-03-18/pdf/2020-05794.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087EA7AD-75C1-4044-96B8-D7890A72E33F}"/>
      </w:docPartPr>
      <w:docPartBody>
        <w:p w:rsidR="009B69CC" w:rsidRDefault="009B69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69CC"/>
    <w:rsid w:val="00323C78"/>
    <w:rsid w:val="009B69CC"/>
    <w:rsid w:val="00C0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3189</Words>
  <Characters>18180</Characters>
  <Application>Microsoft Office Word</Application>
  <DocSecurity>4</DocSecurity>
  <Lines>151</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Ray</dc:creator>
  <cp:keywords/>
  <dc:description/>
  <cp:lastModifiedBy>Solita Griffis</cp:lastModifiedBy>
  <cp:revision>2</cp:revision>
  <cp:lastPrinted>2021-07-30T21:37:00Z</cp:lastPrinted>
  <dcterms:created xsi:type="dcterms:W3CDTF">2021-09-30T13:45:00Z</dcterms:created>
  <dcterms:modified xsi:type="dcterms:W3CDTF">2021-09-30T13:45:00Z</dcterms:modified>
</cp:coreProperties>
</file>