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7777777" w:rsidR="00092B9A" w:rsidRPr="00787930" w:rsidRDefault="00092B9A" w:rsidP="00092B9A">
            <w:pPr>
              <w:rPr>
                <w:b/>
                <w:sz w:val="22"/>
                <w:szCs w:val="22"/>
              </w:rPr>
            </w:pPr>
            <w:r w:rsidRPr="00787930">
              <w:rPr>
                <w:b/>
                <w:sz w:val="22"/>
                <w:szCs w:val="22"/>
              </w:rPr>
              <w:t>3</w:t>
            </w:r>
            <w:r>
              <w:rPr>
                <w:b/>
                <w:sz w:val="22"/>
                <w:szCs w:val="22"/>
              </w:rPr>
              <w:t>8</w:t>
            </w:r>
            <w:r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77777777" w:rsidR="0084584A" w:rsidRPr="00787930" w:rsidRDefault="0084584A" w:rsidP="0084584A">
            <w:pPr>
              <w:rPr>
                <w:b/>
                <w:sz w:val="22"/>
                <w:szCs w:val="22"/>
              </w:rPr>
            </w:pPr>
            <w:r>
              <w:rPr>
                <w:b/>
                <w:sz w:val="22"/>
                <w:szCs w:val="22"/>
              </w:rPr>
              <w:t>November 8 to 12</w:t>
            </w:r>
            <w:r w:rsidRPr="00787930">
              <w:rPr>
                <w:b/>
                <w:sz w:val="22"/>
                <w:szCs w:val="22"/>
              </w:rPr>
              <w:t>, 202</w:t>
            </w:r>
            <w:r>
              <w:rPr>
                <w:b/>
                <w:sz w:val="22"/>
                <w:szCs w:val="22"/>
              </w:rPr>
              <w:t>1</w:t>
            </w:r>
          </w:p>
          <w:p w14:paraId="04307E7E" w14:textId="22864DED" w:rsidR="00DF6653" w:rsidRPr="00164759" w:rsidRDefault="00804806" w:rsidP="0006494B">
            <w:pPr>
              <w:rPr>
                <w:b/>
                <w:i/>
                <w:sz w:val="22"/>
                <w:szCs w:val="22"/>
              </w:rPr>
            </w:pPr>
            <w:r w:rsidRPr="00164759">
              <w:rPr>
                <w:b/>
                <w:i/>
                <w:sz w:val="22"/>
                <w:szCs w:val="22"/>
              </w:rPr>
              <w:t>Virtual, Mexico</w:t>
            </w:r>
          </w:p>
        </w:tc>
        <w:tc>
          <w:tcPr>
            <w:tcW w:w="3592" w:type="dxa"/>
            <w:gridSpan w:val="2"/>
          </w:tcPr>
          <w:p w14:paraId="53715B19" w14:textId="2EC430DF"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092B9A">
              <w:rPr>
                <w:b/>
                <w:sz w:val="22"/>
                <w:szCs w:val="22"/>
              </w:rPr>
              <w:t>8</w:t>
            </w:r>
          </w:p>
          <w:p w14:paraId="3EC0B82E" w14:textId="381F5C01"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21</w:t>
            </w:r>
          </w:p>
          <w:p w14:paraId="57D54036" w14:textId="4980708A"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B0404A">
              <w:rPr>
                <w:b/>
                <w:noProof/>
                <w:sz w:val="22"/>
                <w:szCs w:val="22"/>
              </w:rPr>
              <w:t>22  October  2021</w:t>
            </w:r>
            <w:r w:rsidRPr="007C4674">
              <w:rPr>
                <w:b/>
                <w:sz w:val="22"/>
                <w:szCs w:val="22"/>
              </w:rPr>
              <w:fldChar w:fldCharType="end"/>
            </w:r>
          </w:p>
          <w:p w14:paraId="35D56372" w14:textId="22D84C89" w:rsidR="00DF6653" w:rsidRPr="008264D0" w:rsidRDefault="00DF6653" w:rsidP="00B64C14">
            <w:pPr>
              <w:rPr>
                <w:b/>
                <w:sz w:val="22"/>
                <w:szCs w:val="22"/>
              </w:rPr>
            </w:pPr>
            <w:r w:rsidRPr="008264D0">
              <w:rPr>
                <w:b/>
                <w:sz w:val="22"/>
                <w:szCs w:val="22"/>
              </w:rPr>
              <w:t xml:space="preserve">Original: </w:t>
            </w:r>
            <w:r w:rsidR="005F3898">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49B50C5F" w14:textId="77777777" w:rsidR="00DF6653" w:rsidRDefault="005270F6" w:rsidP="005270F6">
            <w:pPr>
              <w:spacing w:before="120"/>
              <w:jc w:val="center"/>
              <w:rPr>
                <w:b/>
                <w:sz w:val="24"/>
              </w:rPr>
            </w:pPr>
            <w:r w:rsidRPr="007F2C41">
              <w:rPr>
                <w:b/>
                <w:sz w:val="24"/>
              </w:rPr>
              <w:t>PRELIMINARY VIEWS FOR WRC-</w:t>
            </w:r>
            <w:r>
              <w:rPr>
                <w:b/>
                <w:sz w:val="24"/>
              </w:rPr>
              <w:t>23</w:t>
            </w:r>
          </w:p>
          <w:p w14:paraId="01909043" w14:textId="415F2AB1" w:rsidR="005270F6" w:rsidRPr="005270F6" w:rsidRDefault="005270F6" w:rsidP="005270F6">
            <w:pPr>
              <w:spacing w:before="120"/>
              <w:jc w:val="center"/>
              <w:rPr>
                <w:b/>
                <w:sz w:val="24"/>
              </w:rPr>
            </w:pPr>
            <w:r>
              <w:rPr>
                <w:b/>
                <w:sz w:val="24"/>
              </w:rPr>
              <w:t xml:space="preserve">AGENDA ITEM </w:t>
            </w:r>
            <w:r w:rsidR="00C72BA7">
              <w:rPr>
                <w:b/>
                <w:sz w:val="24"/>
              </w:rPr>
              <w:t>7</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32C26D0C" w:rsidR="00DF6653" w:rsidRPr="00211705" w:rsidRDefault="00DF6653" w:rsidP="00620569">
            <w:pPr>
              <w:spacing w:before="120"/>
              <w:jc w:val="center"/>
              <w:rPr>
                <w:b/>
                <w:sz w:val="24"/>
              </w:rPr>
            </w:pPr>
            <w:r w:rsidRPr="00211705">
              <w:rPr>
                <w:b/>
                <w:sz w:val="24"/>
              </w:rPr>
              <w:t xml:space="preserve">(Item on the Agenda: </w:t>
            </w:r>
            <w:r w:rsidR="005270F6">
              <w:rPr>
                <w:b/>
                <w:sz w:val="24"/>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034D24C" w:rsidR="00DF6653" w:rsidRPr="00211705" w:rsidRDefault="00DF6653" w:rsidP="005962C2">
            <w:pPr>
              <w:spacing w:before="120"/>
              <w:jc w:val="center"/>
              <w:rPr>
                <w:b/>
                <w:sz w:val="24"/>
              </w:rPr>
            </w:pPr>
            <w:r w:rsidRPr="00211705">
              <w:rPr>
                <w:b/>
                <w:sz w:val="24"/>
                <w:lang w:val="es-UY"/>
              </w:rPr>
              <w:t xml:space="preserve">(Document submitted by </w:t>
            </w:r>
            <w:r w:rsidR="005270F6">
              <w:rPr>
                <w:b/>
                <w:sz w:val="24"/>
              </w:rPr>
              <w:t>delegation of the 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" filled="f" stroked="f">
                <v:textbo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2F3842B8">
                <wp:simplePos x="0" y="0"/>
                <wp:positionH relativeFrom="page">
                  <wp:posOffset>797560</wp:posOffset>
                </wp:positionH>
                <wp:positionV relativeFrom="paragraph">
                  <wp:posOffset>278765</wp:posOffset>
                </wp:positionV>
                <wp:extent cx="6285865" cy="14395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C02" w14:textId="3BFB3505"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C72BA7">
                              <w:rPr>
                                <w:iCs/>
                                <w:sz w:val="22"/>
                                <w:szCs w:val="22"/>
                              </w:rPr>
                              <w:t xml:space="preserve"> 7</w:t>
                            </w:r>
                            <w:r>
                              <w:rPr>
                                <w:iCs/>
                                <w:sz w:val="22"/>
                                <w:szCs w:val="22"/>
                              </w:rPr>
                              <w:t xml:space="preserve"> 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2.8pt;margin-top:21.95pt;width:494.95pt;height:113.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" filled="f" stroked="f">
                <v:textbox>
                  <w:txbxContent>
                    <w:p w14:paraId="24FCDC02" w14:textId="3BFB3505"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C72BA7">
                        <w:rPr>
                          <w:iCs/>
                          <w:sz w:val="22"/>
                          <w:szCs w:val="22"/>
                        </w:rPr>
                        <w:t xml:space="preserve"> 7</w:t>
                      </w:r>
                      <w:r>
                        <w:rPr>
                          <w:iCs/>
                          <w:sz w:val="22"/>
                          <w:szCs w:val="22"/>
                        </w:rPr>
                        <w:t xml:space="preserve"> for consideration in CITEL´s preparation for WRC-23.</w:t>
                      </w: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29BDFAD4" w14:textId="712E29D3" w:rsidR="00EE3CD2" w:rsidRDefault="00EE3CD2" w:rsidP="00EE3CD2">
      <w:pPr>
        <w:tabs>
          <w:tab w:val="left" w:pos="5497"/>
        </w:tabs>
        <w:rPr>
          <w:sz w:val="24"/>
        </w:rPr>
      </w:pPr>
      <w:r>
        <w:rPr>
          <w:sz w:val="24"/>
        </w:rPr>
        <w:tab/>
      </w:r>
    </w:p>
    <w:p w14:paraId="66C1D114" w14:textId="77777777" w:rsidR="00EE3CD2" w:rsidRPr="00EE3CD2" w:rsidRDefault="00EE3CD2" w:rsidP="00EE3CD2">
      <w:pPr>
        <w:tabs>
          <w:tab w:val="left" w:pos="5497"/>
        </w:tabs>
        <w:rPr>
          <w:sz w:val="24"/>
        </w:rPr>
      </w:pPr>
    </w:p>
    <w:p w14:paraId="234E0460" w14:textId="77777777" w:rsidR="00EE3CD2" w:rsidRPr="00EE3CD2" w:rsidRDefault="00EE3CD2" w:rsidP="00EE3CD2">
      <w:pPr>
        <w:rPr>
          <w:sz w:val="24"/>
        </w:rPr>
      </w:pPr>
    </w:p>
    <w:p w14:paraId="4B163A91" w14:textId="77777777" w:rsidR="00EE3CD2" w:rsidRPr="00EE3CD2" w:rsidRDefault="00EE3CD2" w:rsidP="00EE3CD2">
      <w:pPr>
        <w:rPr>
          <w:sz w:val="24"/>
        </w:rPr>
      </w:pPr>
    </w:p>
    <w:p w14:paraId="3DA8AAB6" w14:textId="77777777" w:rsidR="00EE3CD2" w:rsidRPr="00EE3CD2" w:rsidRDefault="00EE3CD2" w:rsidP="00EE3CD2">
      <w:pPr>
        <w:rPr>
          <w:sz w:val="24"/>
        </w:rPr>
      </w:pPr>
    </w:p>
    <w:p w14:paraId="3381D7D7" w14:textId="77777777" w:rsidR="00EE3CD2" w:rsidRPr="00EE3CD2" w:rsidRDefault="00EE3CD2" w:rsidP="00EE3CD2">
      <w:pPr>
        <w:rPr>
          <w:sz w:val="24"/>
        </w:rPr>
      </w:pPr>
    </w:p>
    <w:p w14:paraId="659BA94F" w14:textId="77777777" w:rsidR="00C72BA7" w:rsidRPr="00C52B22" w:rsidRDefault="00C72BA7" w:rsidP="00C72BA7">
      <w:pPr>
        <w:widowControl w:val="0"/>
        <w:autoSpaceDE w:val="0"/>
        <w:autoSpaceDN w:val="0"/>
        <w:spacing w:before="120"/>
        <w:jc w:val="center"/>
        <w:rPr>
          <w:b/>
          <w:szCs w:val="22"/>
        </w:rPr>
      </w:pPr>
      <w:r w:rsidRPr="00C52B22">
        <w:rPr>
          <w:b/>
          <w:szCs w:val="22"/>
        </w:rPr>
        <w:lastRenderedPageBreak/>
        <w:t>UNITED STATES OF AMERICA</w:t>
      </w:r>
    </w:p>
    <w:p w14:paraId="1FBB22A7" w14:textId="77777777" w:rsidR="00C72BA7" w:rsidRPr="00C52B22" w:rsidRDefault="00C72BA7" w:rsidP="00C72BA7">
      <w:pPr>
        <w:widowControl w:val="0"/>
        <w:autoSpaceDE w:val="0"/>
        <w:autoSpaceDN w:val="0"/>
        <w:spacing w:before="120"/>
        <w:jc w:val="center"/>
        <w:rPr>
          <w:b/>
          <w:szCs w:val="22"/>
        </w:rPr>
      </w:pPr>
      <w:r w:rsidRPr="00C52B22">
        <w:rPr>
          <w:b/>
          <w:szCs w:val="22"/>
        </w:rPr>
        <w:t>DRAFT PRELIMINARY VIEWS ON WRC-23</w:t>
      </w:r>
    </w:p>
    <w:p w14:paraId="692D2A2C" w14:textId="77777777" w:rsidR="00C72BA7" w:rsidRPr="00C52B22" w:rsidRDefault="00C72BA7" w:rsidP="00C72BA7">
      <w:pPr>
        <w:widowControl w:val="0"/>
        <w:autoSpaceDE w:val="0"/>
        <w:autoSpaceDN w:val="0"/>
        <w:adjustRightInd w:val="0"/>
        <w:spacing w:line="314" w:lineRule="exact"/>
        <w:rPr>
          <w:szCs w:val="22"/>
        </w:rPr>
      </w:pPr>
    </w:p>
    <w:p w14:paraId="04B7BB18" w14:textId="77777777" w:rsidR="00C72BA7" w:rsidRPr="00C52B22" w:rsidRDefault="00C72BA7" w:rsidP="00C72BA7">
      <w:pPr>
        <w:widowControl w:val="0"/>
        <w:overflowPunct w:val="0"/>
        <w:autoSpaceDE w:val="0"/>
        <w:autoSpaceDN w:val="0"/>
        <w:adjustRightInd w:val="0"/>
        <w:spacing w:line="245" w:lineRule="auto"/>
        <w:ind w:right="446"/>
        <w:rPr>
          <w:iCs/>
          <w:szCs w:val="22"/>
        </w:rPr>
      </w:pPr>
      <w:r w:rsidRPr="00FD1268">
        <w:rPr>
          <w:b/>
          <w:bCs/>
          <w:szCs w:val="22"/>
        </w:rPr>
        <w:t>Agenda Item 7</w:t>
      </w:r>
      <w:r w:rsidRPr="00FD1268">
        <w:rPr>
          <w:szCs w:val="22"/>
        </w:rPr>
        <w:t>:</w:t>
      </w:r>
      <w:r w:rsidRPr="00C52B22">
        <w:rPr>
          <w:szCs w:val="22"/>
        </w:rPr>
        <w:t xml:space="preserve">  </w:t>
      </w:r>
      <w:r w:rsidRPr="00C52B22">
        <w:rPr>
          <w:iCs/>
          <w:szCs w:val="22"/>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86 (Rev.WRC-07) to facilitate rational, efficient, and economical use of radio frequencies and any associated orbits, including the geostationary-satellite orbit.</w:t>
      </w:r>
    </w:p>
    <w:p w14:paraId="17914AC8" w14:textId="77777777" w:rsidR="00C72BA7" w:rsidRPr="00C52B22" w:rsidRDefault="00C72BA7" w:rsidP="00C72BA7">
      <w:pPr>
        <w:widowControl w:val="0"/>
        <w:autoSpaceDE w:val="0"/>
        <w:autoSpaceDN w:val="0"/>
        <w:adjustRightInd w:val="0"/>
        <w:spacing w:line="200" w:lineRule="exact"/>
        <w:rPr>
          <w:szCs w:val="22"/>
        </w:rPr>
      </w:pPr>
    </w:p>
    <w:p w14:paraId="3BEEA3F0" w14:textId="77777777" w:rsidR="00C72BA7" w:rsidRPr="00C52B22" w:rsidRDefault="00C72BA7" w:rsidP="00C72BA7">
      <w:pPr>
        <w:widowControl w:val="0"/>
        <w:autoSpaceDE w:val="0"/>
        <w:autoSpaceDN w:val="0"/>
        <w:adjustRightInd w:val="0"/>
        <w:spacing w:line="233" w:lineRule="exact"/>
        <w:rPr>
          <w:szCs w:val="22"/>
        </w:rPr>
      </w:pPr>
    </w:p>
    <w:p w14:paraId="4D13FA64" w14:textId="77777777" w:rsidR="00C72BA7" w:rsidRPr="00C52B22" w:rsidRDefault="00C72BA7" w:rsidP="00C72BA7">
      <w:pPr>
        <w:jc w:val="both"/>
        <w:rPr>
          <w:color w:val="000000"/>
          <w:szCs w:val="22"/>
        </w:rPr>
      </w:pPr>
      <w:r w:rsidRPr="00C52B22">
        <w:rPr>
          <w:b/>
          <w:bCs/>
          <w:szCs w:val="22"/>
        </w:rPr>
        <w:t>BACKGROUND</w:t>
      </w:r>
      <w:r w:rsidRPr="00C52B22">
        <w:rPr>
          <w:szCs w:val="22"/>
        </w:rPr>
        <w:t xml:space="preserve">:  </w:t>
      </w:r>
      <w:r w:rsidRPr="00C52B22">
        <w:rPr>
          <w:color w:val="000000"/>
          <w:szCs w:val="22"/>
        </w:rPr>
        <w:t xml:space="preserve">Resolution </w:t>
      </w:r>
      <w:r w:rsidRPr="00C52B22">
        <w:rPr>
          <w:b/>
          <w:color w:val="000000"/>
          <w:szCs w:val="22"/>
        </w:rPr>
        <w:t>86 (Rev. Marrakesh, 2002)</w:t>
      </w:r>
      <w:r w:rsidRPr="00C52B22">
        <w:rPr>
          <w:color w:val="000000"/>
          <w:szCs w:val="22"/>
        </w:rPr>
        <w:t xml:space="preserve"> requested that WRC-03 and subsequent WRC’s review and update the advance publication, coordination, notification and recording procedures for frequency assignments pertaining to satellite networks.  The objective is to simplify or otherwise improve the process and provide the Radiocommunication Bureau (BR) and administrations with cost savings while maintaining the guiding principles outlined in the Constitution and the Radio Regulations.</w:t>
      </w:r>
    </w:p>
    <w:p w14:paraId="12799DC1" w14:textId="77777777" w:rsidR="00C72BA7" w:rsidRPr="00C52B22" w:rsidRDefault="00C72BA7" w:rsidP="00C72BA7">
      <w:pPr>
        <w:jc w:val="both"/>
        <w:rPr>
          <w:color w:val="000000"/>
          <w:szCs w:val="22"/>
        </w:rPr>
      </w:pPr>
    </w:p>
    <w:p w14:paraId="5EA5BD45" w14:textId="77777777" w:rsidR="00C72BA7" w:rsidRPr="00C52B22" w:rsidRDefault="00C72BA7" w:rsidP="00C72BA7">
      <w:pPr>
        <w:jc w:val="both"/>
        <w:rPr>
          <w:color w:val="000000"/>
          <w:szCs w:val="22"/>
        </w:rPr>
      </w:pPr>
      <w:r w:rsidRPr="00C52B22">
        <w:rPr>
          <w:color w:val="000000"/>
          <w:szCs w:val="22"/>
        </w:rPr>
        <w:t xml:space="preserve">WRC-03 identified in Resolution </w:t>
      </w:r>
      <w:r w:rsidRPr="00C52B22">
        <w:rPr>
          <w:b/>
          <w:color w:val="000000"/>
          <w:szCs w:val="22"/>
        </w:rPr>
        <w:t>86 (WRC-03)</w:t>
      </w:r>
      <w:r w:rsidRPr="00C52B22">
        <w:rPr>
          <w:color w:val="000000"/>
          <w:szCs w:val="22"/>
        </w:rPr>
        <w:t xml:space="preserve"> the scope and the criteria to be used for the implementation of Resolution </w:t>
      </w:r>
      <w:r w:rsidRPr="00C52B22">
        <w:rPr>
          <w:b/>
          <w:color w:val="000000"/>
          <w:szCs w:val="22"/>
        </w:rPr>
        <w:t>86 (Rev. Marrakesh, 2002)</w:t>
      </w:r>
      <w:r w:rsidRPr="00C52B22">
        <w:rPr>
          <w:color w:val="000000"/>
          <w:szCs w:val="22"/>
        </w:rPr>
        <w:t xml:space="preserve">.  WRC-07 amended Resolution </w:t>
      </w:r>
      <w:r w:rsidRPr="00C52B22">
        <w:rPr>
          <w:b/>
          <w:color w:val="000000"/>
          <w:szCs w:val="22"/>
        </w:rPr>
        <w:t>86 (WRC-03)</w:t>
      </w:r>
      <w:r w:rsidRPr="00C52B22">
        <w:rPr>
          <w:color w:val="000000"/>
          <w:szCs w:val="22"/>
        </w:rPr>
        <w:t xml:space="preserve"> to simplify and eliminate redundant elements.  Resolution </w:t>
      </w:r>
      <w:r w:rsidRPr="00C52B22">
        <w:rPr>
          <w:b/>
          <w:color w:val="000000"/>
          <w:szCs w:val="22"/>
        </w:rPr>
        <w:t>86 (Rev.WRC-07)</w:t>
      </w:r>
      <w:r w:rsidRPr="00C52B22">
        <w:rPr>
          <w:color w:val="000000"/>
          <w:szCs w:val="22"/>
        </w:rPr>
        <w:t xml:space="preserve"> invites future Conferences to consider any proposals which deal with deficiencies and improvements in the relevant procedures of the Radio Regulations for frequency assignments pertaining to space services which have either been identified by the Radio Regulations Board and included in the Rules of Procedure or by administrations or the BR. Future Conferences should ensure that these procedures and the related Appendices of the Radio Regulations reflect the latest technologies.</w:t>
      </w:r>
    </w:p>
    <w:p w14:paraId="175AD6D6" w14:textId="77777777" w:rsidR="00C72BA7" w:rsidRPr="00C52B22" w:rsidRDefault="00C72BA7" w:rsidP="00C72BA7">
      <w:pPr>
        <w:jc w:val="both"/>
        <w:rPr>
          <w:color w:val="000000"/>
          <w:szCs w:val="22"/>
        </w:rPr>
      </w:pPr>
    </w:p>
    <w:p w14:paraId="12F09042" w14:textId="3B2BCD8C" w:rsidR="00C72BA7" w:rsidRDefault="00C72BA7" w:rsidP="00C72BA7">
      <w:pPr>
        <w:jc w:val="both"/>
        <w:rPr>
          <w:szCs w:val="22"/>
        </w:rPr>
      </w:pPr>
      <w:r w:rsidRPr="00C52B22">
        <w:rPr>
          <w:color w:val="000000"/>
          <w:szCs w:val="22"/>
        </w:rPr>
        <w:t xml:space="preserve">WRC-19 contributed to these improvements by implementing changes and clarifications to Articles </w:t>
      </w:r>
      <w:r w:rsidRPr="00C52B22">
        <w:rPr>
          <w:b/>
          <w:color w:val="000000"/>
          <w:szCs w:val="22"/>
        </w:rPr>
        <w:t>9</w:t>
      </w:r>
      <w:r w:rsidRPr="00C52B22">
        <w:rPr>
          <w:color w:val="000000"/>
          <w:szCs w:val="22"/>
        </w:rPr>
        <w:t xml:space="preserve">, </w:t>
      </w:r>
      <w:r w:rsidRPr="00C52B22">
        <w:rPr>
          <w:b/>
          <w:color w:val="000000"/>
          <w:szCs w:val="22"/>
        </w:rPr>
        <w:t>11</w:t>
      </w:r>
      <w:r w:rsidRPr="00C52B22">
        <w:rPr>
          <w:color w:val="000000"/>
          <w:szCs w:val="22"/>
        </w:rPr>
        <w:t xml:space="preserve"> and </w:t>
      </w:r>
      <w:r w:rsidRPr="00C52B22">
        <w:rPr>
          <w:b/>
          <w:color w:val="000000"/>
          <w:szCs w:val="22"/>
        </w:rPr>
        <w:t>13</w:t>
      </w:r>
      <w:r w:rsidRPr="00C52B22">
        <w:rPr>
          <w:color w:val="000000"/>
          <w:szCs w:val="22"/>
        </w:rPr>
        <w:t xml:space="preserve"> of the Radio Regulations, and adopting associated Resolutions. </w:t>
      </w:r>
      <w:r w:rsidRPr="00C52B22">
        <w:rPr>
          <w:bCs/>
          <w:color w:val="000000"/>
          <w:szCs w:val="22"/>
        </w:rPr>
        <w:t xml:space="preserve">WRC-19 adopted </w:t>
      </w:r>
      <w:r w:rsidRPr="00C52B22">
        <w:rPr>
          <w:color w:val="000000"/>
          <w:szCs w:val="22"/>
        </w:rPr>
        <w:t>provisions relating to the bringing into use (BIU) and bringing back into use (BBIU) of frequency assignments to non-GSO satellites systems, and established implementation milestones for the deployment of non-GSO constellations operating in some specific services and bands</w:t>
      </w:r>
      <w:r w:rsidRPr="00C52B22">
        <w:rPr>
          <w:szCs w:val="22"/>
        </w:rPr>
        <w:t>. WRC-19 also identified several Topics to be further examined under WRC-23 agenda item 7 by the ITU-R prior to consideration by WRC-23. In addition, proposals for additional topics to be included under WRC-23 agenda item 7 have been considered in ITU-R. At present, six Topics have been agreed to be studied including:</w:t>
      </w:r>
    </w:p>
    <w:p w14:paraId="1A795784" w14:textId="77777777" w:rsidR="008B4E68" w:rsidRPr="00C52B22" w:rsidRDefault="008B4E68" w:rsidP="00C72BA7">
      <w:pPr>
        <w:jc w:val="both"/>
        <w:rPr>
          <w:szCs w:val="22"/>
        </w:rPr>
      </w:pPr>
    </w:p>
    <w:p w14:paraId="31DAF684" w14:textId="767CB2DB" w:rsidR="00C72BA7" w:rsidRPr="00B0404A" w:rsidRDefault="00C72BA7" w:rsidP="00C72BA7">
      <w:pPr>
        <w:pStyle w:val="ListParagraph"/>
        <w:numPr>
          <w:ilvl w:val="0"/>
          <w:numId w:val="6"/>
        </w:numPr>
        <w:rPr>
          <w:rFonts w:ascii="Times New Roman" w:hAnsi="Times New Roman"/>
          <w:sz w:val="20"/>
          <w:szCs w:val="20"/>
        </w:rPr>
      </w:pPr>
      <w:r w:rsidRPr="00B0404A">
        <w:rPr>
          <w:rFonts w:ascii="Times New Roman" w:hAnsi="Times New Roman"/>
          <w:bCs/>
          <w:sz w:val="20"/>
          <w:szCs w:val="20"/>
        </w:rPr>
        <w:t xml:space="preserve">Topic A: Tolerances for certain characteristics of </w:t>
      </w:r>
      <w:r w:rsidRPr="00F528DD">
        <w:rPr>
          <w:rFonts w:ascii="Times New Roman" w:hAnsi="Times New Roman"/>
          <w:bCs/>
          <w:sz w:val="20"/>
          <w:szCs w:val="20"/>
        </w:rPr>
        <w:t xml:space="preserve">the notified orbital planes for </w:t>
      </w:r>
      <w:r w:rsidRPr="00B0404A">
        <w:rPr>
          <w:rFonts w:ascii="Times New Roman" w:hAnsi="Times New Roman"/>
          <w:bCs/>
          <w:sz w:val="20"/>
          <w:szCs w:val="20"/>
          <w:lang w:val="en-GB"/>
        </w:rPr>
        <w:t xml:space="preserve">non-GSO </w:t>
      </w:r>
      <w:r w:rsidRPr="00F528DD">
        <w:rPr>
          <w:rFonts w:ascii="Times New Roman" w:hAnsi="Times New Roman"/>
          <w:bCs/>
          <w:sz w:val="20"/>
          <w:szCs w:val="20"/>
          <w:lang w:val="en-GB"/>
        </w:rPr>
        <w:t xml:space="preserve">systems </w:t>
      </w:r>
      <w:r w:rsidRPr="00F528DD">
        <w:rPr>
          <w:rFonts w:ascii="Times New Roman" w:hAnsi="Times New Roman"/>
          <w:color w:val="000000"/>
          <w:sz w:val="20"/>
          <w:szCs w:val="20"/>
          <w:bdr w:val="none" w:sz="0" w:space="0" w:color="auto" w:frame="1"/>
          <w:shd w:val="clear" w:color="auto" w:fill="FFFFFF"/>
          <w:lang w:val="en-GB"/>
        </w:rPr>
        <w:t>in the FSS, BSS, and MSS</w:t>
      </w:r>
    </w:p>
    <w:p w14:paraId="382FE4D2" w14:textId="2D6BB67C" w:rsidR="00C72BA7" w:rsidRPr="00B0404A" w:rsidRDefault="00C72BA7" w:rsidP="00C72BA7">
      <w:pPr>
        <w:pStyle w:val="Header"/>
        <w:numPr>
          <w:ilvl w:val="0"/>
          <w:numId w:val="6"/>
        </w:numPr>
        <w:tabs>
          <w:tab w:val="clear" w:pos="4419"/>
          <w:tab w:val="clear" w:pos="8838"/>
        </w:tabs>
        <w:contextualSpacing/>
        <w:jc w:val="both"/>
        <w:rPr>
          <w:rFonts w:eastAsia="Calibri"/>
        </w:rPr>
      </w:pPr>
      <w:r w:rsidRPr="00F528DD">
        <w:rPr>
          <w:bCs/>
        </w:rPr>
        <w:t>Topic B</w:t>
      </w:r>
      <w:r w:rsidRPr="00B0404A">
        <w:rPr>
          <w:bCs/>
        </w:rPr>
        <w:t xml:space="preserve">:  </w:t>
      </w:r>
      <w:r w:rsidRPr="00B0404A">
        <w:rPr>
          <w:color w:val="000000"/>
          <w:shd w:val="clear" w:color="auto" w:fill="FFFFFF"/>
        </w:rPr>
        <w:t>Possible development of a</w:t>
      </w:r>
      <w:r w:rsidRPr="00B0404A">
        <w:rPr>
          <w:rFonts w:ascii="Calibri" w:hAnsi="Calibri" w:cs="Calibri"/>
          <w:color w:val="000000"/>
          <w:shd w:val="clear" w:color="auto" w:fill="FFFFFF"/>
        </w:rPr>
        <w:t> </w:t>
      </w:r>
      <w:r w:rsidRPr="00B0404A">
        <w:t>post</w:t>
      </w:r>
      <w:r w:rsidRPr="00F528DD">
        <w:t xml:space="preserve"> milestone procedure for </w:t>
      </w:r>
      <w:r w:rsidR="00FD1268">
        <w:t>n</w:t>
      </w:r>
      <w:r w:rsidRPr="00B0404A">
        <w:t>on-GSO BIU systems</w:t>
      </w:r>
    </w:p>
    <w:p w14:paraId="206A0EFA" w14:textId="709D312A" w:rsidR="00C72BA7" w:rsidRPr="00B0404A" w:rsidRDefault="00C72BA7" w:rsidP="00C72BA7">
      <w:pPr>
        <w:pStyle w:val="ListParagraph"/>
        <w:numPr>
          <w:ilvl w:val="0"/>
          <w:numId w:val="6"/>
        </w:numPr>
        <w:spacing w:after="0" w:line="240" w:lineRule="auto"/>
        <w:jc w:val="both"/>
        <w:rPr>
          <w:rFonts w:ascii="Times New Roman" w:hAnsi="Times New Roman"/>
          <w:bCs/>
          <w:sz w:val="20"/>
          <w:szCs w:val="20"/>
        </w:rPr>
      </w:pPr>
      <w:r w:rsidRPr="00B0404A">
        <w:rPr>
          <w:rFonts w:ascii="Times New Roman" w:hAnsi="Times New Roman"/>
          <w:bCs/>
          <w:sz w:val="20"/>
          <w:szCs w:val="20"/>
        </w:rPr>
        <w:t xml:space="preserve">Topic C: </w:t>
      </w:r>
      <w:r w:rsidRPr="00B0404A">
        <w:rPr>
          <w:rFonts w:ascii="Times New Roman" w:hAnsi="Times New Roman"/>
          <w:sz w:val="20"/>
          <w:szCs w:val="20"/>
          <w:lang w:val="en-GB"/>
        </w:rPr>
        <w:t xml:space="preserve">Protection of </w:t>
      </w:r>
      <w:r w:rsidRPr="00F528DD">
        <w:rPr>
          <w:rFonts w:ascii="Times New Roman" w:hAnsi="Times New Roman"/>
          <w:sz w:val="20"/>
          <w:szCs w:val="20"/>
          <w:lang w:val="en-GB"/>
        </w:rPr>
        <w:t xml:space="preserve">GSO MSS </w:t>
      </w:r>
      <w:r w:rsidRPr="00B0404A">
        <w:rPr>
          <w:rFonts w:ascii="Times New Roman" w:hAnsi="Times New Roman"/>
          <w:sz w:val="20"/>
          <w:szCs w:val="20"/>
          <w:lang w:val="en-GB"/>
        </w:rPr>
        <w:t xml:space="preserve">in the 7/8 and 20/30 GHz bands </w:t>
      </w:r>
    </w:p>
    <w:tbl>
      <w:tblPr>
        <w:tblpPr w:leftFromText="180" w:rightFromText="180" w:horzAnchor="margin" w:tblpY="-687"/>
        <w:tblW w:w="9889" w:type="dxa"/>
        <w:tblLayout w:type="fixed"/>
        <w:tblLook w:val="0000" w:firstRow="0" w:lastRow="0" w:firstColumn="0" w:lastColumn="0" w:noHBand="0" w:noVBand="0"/>
      </w:tblPr>
      <w:tblGrid>
        <w:gridCol w:w="9889"/>
      </w:tblGrid>
      <w:tr w:rsidR="00C72BA7" w:rsidRPr="00F528DD" w14:paraId="23F40992" w14:textId="77777777" w:rsidTr="000C4602">
        <w:trPr>
          <w:cantSplit/>
        </w:trPr>
        <w:tc>
          <w:tcPr>
            <w:tcW w:w="9889" w:type="dxa"/>
          </w:tcPr>
          <w:p w14:paraId="1FCD59A0" w14:textId="77777777" w:rsidR="00C72BA7" w:rsidRPr="00B0404A" w:rsidRDefault="00C72BA7" w:rsidP="000C4602">
            <w:pPr>
              <w:pStyle w:val="ListParagraph"/>
              <w:ind w:left="783"/>
              <w:jc w:val="both"/>
              <w:rPr>
                <w:rFonts w:ascii="Times New Roman" w:hAnsi="Times New Roman"/>
                <w:sz w:val="20"/>
                <w:szCs w:val="20"/>
                <w:lang w:val="en-GB"/>
              </w:rPr>
            </w:pPr>
          </w:p>
        </w:tc>
      </w:tr>
      <w:tr w:rsidR="00C72BA7" w:rsidRPr="00F528DD" w14:paraId="38D0C19F" w14:textId="77777777" w:rsidTr="000C4602">
        <w:trPr>
          <w:cantSplit/>
        </w:trPr>
        <w:tc>
          <w:tcPr>
            <w:tcW w:w="9889" w:type="dxa"/>
          </w:tcPr>
          <w:p w14:paraId="641FF397" w14:textId="77777777" w:rsidR="00C72BA7" w:rsidRPr="00B0404A" w:rsidRDefault="00C72BA7" w:rsidP="000C4602">
            <w:pPr>
              <w:pStyle w:val="ListParagraph"/>
              <w:ind w:left="783"/>
              <w:jc w:val="both"/>
              <w:rPr>
                <w:rFonts w:ascii="Times New Roman" w:hAnsi="Times New Roman"/>
                <w:b/>
                <w:bCs/>
                <w:sz w:val="20"/>
                <w:szCs w:val="20"/>
                <w:lang w:val="en-GB"/>
              </w:rPr>
            </w:pPr>
          </w:p>
        </w:tc>
      </w:tr>
    </w:tbl>
    <w:p w14:paraId="3BA0BB77" w14:textId="77777777" w:rsidR="00C72BA7" w:rsidRPr="00B0404A" w:rsidRDefault="00C72BA7" w:rsidP="00C72BA7">
      <w:pPr>
        <w:pStyle w:val="ListParagraph"/>
        <w:numPr>
          <w:ilvl w:val="0"/>
          <w:numId w:val="6"/>
        </w:numPr>
        <w:spacing w:after="200" w:line="240" w:lineRule="auto"/>
        <w:jc w:val="both"/>
        <w:rPr>
          <w:rFonts w:ascii="Times New Roman" w:hAnsi="Times New Roman"/>
          <w:bCs/>
          <w:sz w:val="20"/>
          <w:szCs w:val="20"/>
        </w:rPr>
      </w:pPr>
      <w:r w:rsidRPr="00B0404A">
        <w:rPr>
          <w:rFonts w:ascii="Times New Roman" w:hAnsi="Times New Roman"/>
          <w:bCs/>
          <w:sz w:val="20"/>
          <w:szCs w:val="20"/>
        </w:rPr>
        <w:t>Topic D: Modifications to Annex 1 to Appendix 4 of RR Appendix 30B</w:t>
      </w:r>
    </w:p>
    <w:p w14:paraId="2044A1BE" w14:textId="77777777" w:rsidR="00C72BA7" w:rsidRPr="00B0404A" w:rsidRDefault="00C72BA7" w:rsidP="00C72BA7">
      <w:pPr>
        <w:pStyle w:val="ListParagraph"/>
        <w:numPr>
          <w:ilvl w:val="0"/>
          <w:numId w:val="6"/>
        </w:numPr>
        <w:spacing w:after="0" w:line="240" w:lineRule="auto"/>
        <w:jc w:val="both"/>
        <w:rPr>
          <w:rFonts w:ascii="Times New Roman" w:hAnsi="Times New Roman"/>
          <w:bCs/>
          <w:sz w:val="20"/>
          <w:szCs w:val="20"/>
        </w:rPr>
      </w:pPr>
      <w:r w:rsidRPr="00B0404A">
        <w:rPr>
          <w:rFonts w:ascii="Times New Roman" w:hAnsi="Times New Roman"/>
          <w:bCs/>
          <w:sz w:val="20"/>
          <w:szCs w:val="20"/>
        </w:rPr>
        <w:t>Topic E: Improved procedures in Appendix 30 B for new Member States.</w:t>
      </w:r>
    </w:p>
    <w:p w14:paraId="03FDC3E1" w14:textId="77777777" w:rsidR="00C72BA7" w:rsidRPr="00B0404A" w:rsidRDefault="00C72BA7" w:rsidP="00B0404A">
      <w:pPr>
        <w:pStyle w:val="ListParagraph"/>
        <w:numPr>
          <w:ilvl w:val="0"/>
          <w:numId w:val="6"/>
        </w:numPr>
        <w:jc w:val="both"/>
        <w:rPr>
          <w:rFonts w:ascii="Times New Roman" w:hAnsi="Times New Roman"/>
          <w:bCs/>
          <w:sz w:val="20"/>
          <w:szCs w:val="20"/>
        </w:rPr>
      </w:pPr>
      <w:r w:rsidRPr="00B0404A">
        <w:rPr>
          <w:rFonts w:ascii="Times New Roman" w:hAnsi="Times New Roman"/>
          <w:bCs/>
          <w:sz w:val="20"/>
          <w:szCs w:val="20"/>
        </w:rPr>
        <w:t xml:space="preserve">Topic F: </w:t>
      </w:r>
      <w:r w:rsidRPr="00B0404A">
        <w:rPr>
          <w:rFonts w:ascii="Times New Roman" w:hAnsi="Times New Roman"/>
          <w:color w:val="000000"/>
          <w:sz w:val="20"/>
          <w:szCs w:val="20"/>
          <w:shd w:val="clear" w:color="auto" w:fill="FFFFFF"/>
        </w:rPr>
        <w:t>Excluding uplink service area in AP30A for R1&amp;3 and AP30B</w:t>
      </w:r>
      <w:r w:rsidRPr="00B0404A">
        <w:rPr>
          <w:rFonts w:ascii="Times New Roman" w:hAnsi="Times New Roman"/>
          <w:bCs/>
          <w:sz w:val="20"/>
          <w:szCs w:val="20"/>
        </w:rPr>
        <w:t xml:space="preserve"> </w:t>
      </w:r>
    </w:p>
    <w:p w14:paraId="395037A6" w14:textId="77777777" w:rsidR="00C72BA7" w:rsidRPr="00C52B22" w:rsidRDefault="00C72BA7" w:rsidP="00C72BA7">
      <w:pPr>
        <w:jc w:val="both"/>
        <w:rPr>
          <w:szCs w:val="22"/>
        </w:rPr>
      </w:pPr>
      <w:r w:rsidRPr="00C52B22">
        <w:rPr>
          <w:bCs/>
          <w:szCs w:val="22"/>
        </w:rPr>
        <w:t>Other topics may be identified as the 2019-2023 study cycle progresses.</w:t>
      </w:r>
    </w:p>
    <w:p w14:paraId="5573BBE3" w14:textId="77777777" w:rsidR="00C72BA7" w:rsidRPr="00C52B22" w:rsidRDefault="00C72BA7" w:rsidP="00C72BA7">
      <w:pPr>
        <w:jc w:val="both"/>
        <w:rPr>
          <w:color w:val="000000"/>
          <w:szCs w:val="22"/>
        </w:rPr>
      </w:pPr>
    </w:p>
    <w:p w14:paraId="53FBD279" w14:textId="77777777" w:rsidR="00C72BA7" w:rsidRPr="00C52B22" w:rsidRDefault="00C72BA7" w:rsidP="00C72BA7">
      <w:pPr>
        <w:jc w:val="both"/>
        <w:rPr>
          <w:szCs w:val="22"/>
        </w:rPr>
      </w:pPr>
      <w:r w:rsidRPr="00C52B22">
        <w:rPr>
          <w:b/>
          <w:bCs/>
          <w:szCs w:val="22"/>
        </w:rPr>
        <w:t>U.S. VIEW</w:t>
      </w:r>
      <w:r w:rsidRPr="00C52B22">
        <w:rPr>
          <w:szCs w:val="22"/>
        </w:rPr>
        <w:t xml:space="preserve">: With respect to WRC-23 AI 7, Topic A (non-GSO tolerances), the United States supports the study into the need for such tolerances, and is of the view that the study of tolerances for the characteristics of notified orbital planes for non-GSO FSS, BSS, and MSS systems should be limited to the four parameters identified in the minutes of the Plenary of WRC-19: inclination of the orbital plane, the altitude of the apogee of the space station, the altitude of the perigee of the space station and the argument of the perigee of the orbital plane. Based on the results of these studies, allowable differences between the orbital characteristics of the notified orbital plane, as defined in No. </w:t>
      </w:r>
      <w:r w:rsidRPr="00C52B22">
        <w:rPr>
          <w:b/>
          <w:szCs w:val="22"/>
        </w:rPr>
        <w:t>11.44C.1</w:t>
      </w:r>
      <w:r w:rsidRPr="00C52B22">
        <w:rPr>
          <w:szCs w:val="22"/>
        </w:rPr>
        <w:t>, and the actual deployed orbital plane of a non-GSO space station may be able to be determined.</w:t>
      </w:r>
    </w:p>
    <w:p w14:paraId="7EC65215" w14:textId="77777777" w:rsidR="00C72BA7" w:rsidRPr="00C52B22" w:rsidRDefault="00C72BA7" w:rsidP="00C72BA7">
      <w:pPr>
        <w:jc w:val="both"/>
        <w:rPr>
          <w:szCs w:val="22"/>
        </w:rPr>
      </w:pPr>
    </w:p>
    <w:p w14:paraId="1947DF93" w14:textId="77777777" w:rsidR="00C72BA7" w:rsidRPr="00C52B22" w:rsidRDefault="00C72BA7" w:rsidP="00C72BA7">
      <w:pPr>
        <w:jc w:val="both"/>
        <w:rPr>
          <w:szCs w:val="22"/>
        </w:rPr>
      </w:pPr>
      <w:r w:rsidRPr="00C52B22">
        <w:rPr>
          <w:szCs w:val="22"/>
        </w:rPr>
        <w:t>As for the remaining five Topics already identified by ITU-R for study under WRC-23 agenda item 7, as well as additional topics that may emerge before the deadline for consideration of new agenda item 7 Topics for WRC-23, the United States will establish its position on each independently, as appropriate.</w:t>
      </w:r>
    </w:p>
    <w:p w14:paraId="7558CC43" w14:textId="77777777" w:rsidR="00C72BA7" w:rsidRPr="00C52B22" w:rsidRDefault="00C72BA7" w:rsidP="00C72BA7">
      <w:pPr>
        <w:widowControl w:val="0"/>
        <w:overflowPunct w:val="0"/>
        <w:autoSpaceDE w:val="0"/>
        <w:autoSpaceDN w:val="0"/>
        <w:adjustRightInd w:val="0"/>
        <w:spacing w:line="246" w:lineRule="auto"/>
        <w:ind w:right="60"/>
        <w:rPr>
          <w:szCs w:val="22"/>
        </w:rPr>
      </w:pPr>
      <w:r w:rsidRPr="00C52B22">
        <w:rPr>
          <w:szCs w:val="22"/>
        </w:rPr>
        <w:lastRenderedPageBreak/>
        <w:t xml:space="preserve"> </w:t>
      </w:r>
    </w:p>
    <w:p w14:paraId="738CC8A5" w14:textId="77777777" w:rsidR="00B90460" w:rsidRPr="00C52B22" w:rsidRDefault="00B90460" w:rsidP="00B90460">
      <w:pPr>
        <w:pStyle w:val="BodyText"/>
        <w:spacing w:before="217"/>
        <w:ind w:left="117" w:right="145"/>
        <w:jc w:val="center"/>
        <w:rPr>
          <w:sz w:val="22"/>
          <w:szCs w:val="22"/>
        </w:rPr>
      </w:pPr>
      <w:r w:rsidRPr="00C52B22">
        <w:rPr>
          <w:sz w:val="22"/>
          <w:szCs w:val="22"/>
        </w:rPr>
        <w:t>_________</w:t>
      </w:r>
    </w:p>
    <w:p w14:paraId="6AA11994" w14:textId="77777777" w:rsidR="00C72BA7" w:rsidRDefault="00C72BA7" w:rsidP="00C72BA7"/>
    <w:p w14:paraId="5DDA9314" w14:textId="77777777" w:rsidR="00EE3CD2" w:rsidRPr="00EE3CD2" w:rsidRDefault="00EE3CD2" w:rsidP="00EE3CD2">
      <w:pPr>
        <w:rPr>
          <w:sz w:val="24"/>
        </w:rPr>
      </w:pPr>
    </w:p>
    <w:p w14:paraId="0AD607D0" w14:textId="77777777" w:rsidR="00EE3CD2" w:rsidRPr="00EE3CD2" w:rsidRDefault="00EE3CD2" w:rsidP="00EE3CD2">
      <w:pPr>
        <w:rPr>
          <w:sz w:val="24"/>
        </w:rPr>
      </w:pPr>
    </w:p>
    <w:p w14:paraId="3DA79847" w14:textId="77777777" w:rsidR="00EE3CD2" w:rsidRPr="00EE3CD2" w:rsidRDefault="00EE3CD2" w:rsidP="00EE3CD2">
      <w:pPr>
        <w:rPr>
          <w:sz w:val="24"/>
        </w:rPr>
      </w:pPr>
    </w:p>
    <w:p w14:paraId="7860982C" w14:textId="77777777" w:rsidR="00EE3CD2" w:rsidRPr="00EE3CD2" w:rsidRDefault="00EE3CD2" w:rsidP="00EE3CD2">
      <w:pPr>
        <w:rPr>
          <w:sz w:val="24"/>
        </w:rPr>
      </w:pPr>
    </w:p>
    <w:p w14:paraId="12A417B6" w14:textId="77777777" w:rsidR="00EE3CD2" w:rsidRPr="00EE3CD2" w:rsidRDefault="00EE3CD2" w:rsidP="00EE3CD2">
      <w:pPr>
        <w:rPr>
          <w:sz w:val="24"/>
        </w:rPr>
      </w:pPr>
    </w:p>
    <w:p w14:paraId="5AAC2327" w14:textId="77777777" w:rsidR="00EE3CD2" w:rsidRPr="00EE3CD2" w:rsidRDefault="00EE3CD2" w:rsidP="00EE3CD2">
      <w:pPr>
        <w:rPr>
          <w:sz w:val="24"/>
        </w:rPr>
      </w:pPr>
    </w:p>
    <w:p w14:paraId="1EC5FAEC" w14:textId="77777777" w:rsidR="00EE3CD2" w:rsidRPr="00EE3CD2" w:rsidRDefault="00EE3CD2" w:rsidP="00EE3CD2">
      <w:pPr>
        <w:rPr>
          <w:sz w:val="24"/>
        </w:rPr>
      </w:pPr>
    </w:p>
    <w:p w14:paraId="792DE81A" w14:textId="77777777" w:rsidR="00EE3CD2" w:rsidRPr="00EE3CD2" w:rsidRDefault="00EE3CD2" w:rsidP="00EE3CD2">
      <w:pPr>
        <w:rPr>
          <w:sz w:val="24"/>
        </w:rPr>
      </w:pPr>
    </w:p>
    <w:p w14:paraId="4EEB83EB" w14:textId="2C37F139" w:rsidR="00DF6653" w:rsidRPr="00EE3CD2" w:rsidRDefault="00DF6653" w:rsidP="00EE3CD2">
      <w:pPr>
        <w:rPr>
          <w:sz w:val="24"/>
        </w:rPr>
      </w:pPr>
    </w:p>
    <w:sectPr w:rsidR="00DF6653" w:rsidRPr="00EE3CD2" w:rsidSect="003701A5">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900A" w14:textId="77777777" w:rsidR="00897615" w:rsidRDefault="00897615">
      <w:r>
        <w:separator/>
      </w:r>
    </w:p>
  </w:endnote>
  <w:endnote w:type="continuationSeparator" w:id="0">
    <w:p w14:paraId="71451560" w14:textId="77777777" w:rsidR="00897615" w:rsidRDefault="0089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2F71C239" w:rsidR="00C41FAE" w:rsidRDefault="00C41FAE" w:rsidP="00D87E29">
    <w:pPr>
      <w:pStyle w:val="Footer"/>
      <w:ind w:right="360"/>
    </w:pPr>
    <w:r>
      <w:tab/>
    </w:r>
    <w:r>
      <w:fldChar w:fldCharType="begin"/>
    </w:r>
    <w:r>
      <w:instrText xml:space="preserve"> savedate \@ dd.MM.yy </w:instrText>
    </w:r>
    <w:r>
      <w:fldChar w:fldCharType="separate"/>
    </w:r>
    <w:r w:rsidR="00B0404A">
      <w:rPr>
        <w:noProof/>
      </w:rPr>
      <w:t>20.10.21</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w:t>
    </w:r>
    <w:proofErr w:type="gramStart"/>
    <w:r w:rsidRPr="00B71FAB">
      <w:rPr>
        <w:rFonts w:ascii="Arial" w:hAnsi="Arial"/>
        <w:sz w:val="16"/>
        <w:lang w:val="pt-BR"/>
      </w:rPr>
      <w:t xml:space="preserve">6854 </w:t>
    </w:r>
    <w:r w:rsidR="006445B1">
      <w:rPr>
        <w:rFonts w:ascii="Arial" w:hAnsi="Arial"/>
        <w:sz w:val="16"/>
        <w:lang w:val="pt-BR"/>
      </w:rPr>
      <w:t xml:space="preserve">   </w:t>
    </w:r>
    <w:r w:rsidRPr="00B71FAB">
      <w:rPr>
        <w:rFonts w:ascii="Arial" w:hAnsi="Arial"/>
        <w:sz w:val="16"/>
        <w:lang w:val="pt-BR"/>
      </w:rPr>
      <w:t>e-mail</w:t>
    </w:r>
    <w:proofErr w:type="gramEnd"/>
    <w:r w:rsidRPr="00B71FAB">
      <w:rPr>
        <w:rFonts w:ascii="Arial" w:hAnsi="Arial"/>
        <w:sz w:val="16"/>
        <w:lang w:val="pt-BR"/>
      </w:rPr>
      <w:t xml:space="preserve">: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19F2" w14:textId="77777777" w:rsidR="00897615" w:rsidRDefault="00897615">
      <w:r>
        <w:separator/>
      </w:r>
    </w:p>
  </w:footnote>
  <w:footnote w:type="continuationSeparator" w:id="0">
    <w:p w14:paraId="10FC359C" w14:textId="77777777" w:rsidR="00897615" w:rsidRDefault="0089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F84B" w14:textId="77777777" w:rsidR="00175616" w:rsidRDefault="0017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9E9E" w14:textId="77777777" w:rsidR="00175616" w:rsidRDefault="00175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21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6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DA87"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B8C9"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831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5" w15:restartNumberingAfterBreak="0">
    <w:nsid w:val="770975B3"/>
    <w:multiLevelType w:val="hybridMultilevel"/>
    <w:tmpl w:val="D600663E"/>
    <w:lvl w:ilvl="0" w:tplc="C450E532">
      <w:start w:val="1"/>
      <w:numFmt w:val="bullet"/>
      <w:lvlText w:val=""/>
      <w:lvlJc w:val="left"/>
      <w:pPr>
        <w:ind w:left="783" w:hanging="360"/>
      </w:pPr>
      <w:rPr>
        <w:rFonts w:ascii="Symbol" w:hAnsi="Symbol" w:hint="default"/>
      </w:rPr>
    </w:lvl>
    <w:lvl w:ilvl="1" w:tplc="51FEF938" w:tentative="1">
      <w:start w:val="1"/>
      <w:numFmt w:val="bullet"/>
      <w:lvlText w:val="o"/>
      <w:lvlJc w:val="left"/>
      <w:pPr>
        <w:ind w:left="1503" w:hanging="360"/>
      </w:pPr>
      <w:rPr>
        <w:rFonts w:ascii="Courier New" w:hAnsi="Courier New" w:cs="Courier New" w:hint="default"/>
      </w:rPr>
    </w:lvl>
    <w:lvl w:ilvl="2" w:tplc="81C83D0E" w:tentative="1">
      <w:start w:val="1"/>
      <w:numFmt w:val="bullet"/>
      <w:lvlText w:val=""/>
      <w:lvlJc w:val="left"/>
      <w:pPr>
        <w:ind w:left="2223" w:hanging="360"/>
      </w:pPr>
      <w:rPr>
        <w:rFonts w:ascii="Wingdings" w:hAnsi="Wingdings" w:hint="default"/>
      </w:rPr>
    </w:lvl>
    <w:lvl w:ilvl="3" w:tplc="D3527614" w:tentative="1">
      <w:start w:val="1"/>
      <w:numFmt w:val="bullet"/>
      <w:lvlText w:val=""/>
      <w:lvlJc w:val="left"/>
      <w:pPr>
        <w:ind w:left="2943" w:hanging="360"/>
      </w:pPr>
      <w:rPr>
        <w:rFonts w:ascii="Symbol" w:hAnsi="Symbol" w:hint="default"/>
      </w:rPr>
    </w:lvl>
    <w:lvl w:ilvl="4" w:tplc="710A1498" w:tentative="1">
      <w:start w:val="1"/>
      <w:numFmt w:val="bullet"/>
      <w:lvlText w:val="o"/>
      <w:lvlJc w:val="left"/>
      <w:pPr>
        <w:ind w:left="3663" w:hanging="360"/>
      </w:pPr>
      <w:rPr>
        <w:rFonts w:ascii="Courier New" w:hAnsi="Courier New" w:cs="Courier New" w:hint="default"/>
      </w:rPr>
    </w:lvl>
    <w:lvl w:ilvl="5" w:tplc="8B28FE44" w:tentative="1">
      <w:start w:val="1"/>
      <w:numFmt w:val="bullet"/>
      <w:lvlText w:val=""/>
      <w:lvlJc w:val="left"/>
      <w:pPr>
        <w:ind w:left="4383" w:hanging="360"/>
      </w:pPr>
      <w:rPr>
        <w:rFonts w:ascii="Wingdings" w:hAnsi="Wingdings" w:hint="default"/>
      </w:rPr>
    </w:lvl>
    <w:lvl w:ilvl="6" w:tplc="071C382C" w:tentative="1">
      <w:start w:val="1"/>
      <w:numFmt w:val="bullet"/>
      <w:lvlText w:val=""/>
      <w:lvlJc w:val="left"/>
      <w:pPr>
        <w:ind w:left="5103" w:hanging="360"/>
      </w:pPr>
      <w:rPr>
        <w:rFonts w:ascii="Symbol" w:hAnsi="Symbol" w:hint="default"/>
      </w:rPr>
    </w:lvl>
    <w:lvl w:ilvl="7" w:tplc="58922FB4" w:tentative="1">
      <w:start w:val="1"/>
      <w:numFmt w:val="bullet"/>
      <w:lvlText w:val="o"/>
      <w:lvlJc w:val="left"/>
      <w:pPr>
        <w:ind w:left="5823" w:hanging="360"/>
      </w:pPr>
      <w:rPr>
        <w:rFonts w:ascii="Courier New" w:hAnsi="Courier New" w:cs="Courier New" w:hint="default"/>
      </w:rPr>
    </w:lvl>
    <w:lvl w:ilvl="8" w:tplc="725476EC" w:tentative="1">
      <w:start w:val="1"/>
      <w:numFmt w:val="bullet"/>
      <w:lvlText w:val=""/>
      <w:lvlJc w:val="left"/>
      <w:pPr>
        <w:ind w:left="654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7907"/>
    <w:rsid w:val="0006494B"/>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75616"/>
    <w:rsid w:val="001E2B56"/>
    <w:rsid w:val="00204E6D"/>
    <w:rsid w:val="00211705"/>
    <w:rsid w:val="00214619"/>
    <w:rsid w:val="002178DF"/>
    <w:rsid w:val="0024202E"/>
    <w:rsid w:val="0025504C"/>
    <w:rsid w:val="002909CF"/>
    <w:rsid w:val="002A6325"/>
    <w:rsid w:val="003001F7"/>
    <w:rsid w:val="003154A6"/>
    <w:rsid w:val="0031615C"/>
    <w:rsid w:val="00357A92"/>
    <w:rsid w:val="003701A5"/>
    <w:rsid w:val="00375A06"/>
    <w:rsid w:val="00380CBC"/>
    <w:rsid w:val="00394C7C"/>
    <w:rsid w:val="003B26CD"/>
    <w:rsid w:val="00426E20"/>
    <w:rsid w:val="004571A3"/>
    <w:rsid w:val="00471B76"/>
    <w:rsid w:val="004A7659"/>
    <w:rsid w:val="004B39D5"/>
    <w:rsid w:val="004D474D"/>
    <w:rsid w:val="004D7CD7"/>
    <w:rsid w:val="004E2D44"/>
    <w:rsid w:val="004E74AB"/>
    <w:rsid w:val="005156A2"/>
    <w:rsid w:val="005165B4"/>
    <w:rsid w:val="005175FB"/>
    <w:rsid w:val="005270F6"/>
    <w:rsid w:val="005308BE"/>
    <w:rsid w:val="005315BE"/>
    <w:rsid w:val="00532018"/>
    <w:rsid w:val="005863A9"/>
    <w:rsid w:val="005962C2"/>
    <w:rsid w:val="005A57AD"/>
    <w:rsid w:val="005B391F"/>
    <w:rsid w:val="005B5405"/>
    <w:rsid w:val="005B6C85"/>
    <w:rsid w:val="005C4FF3"/>
    <w:rsid w:val="005C60FF"/>
    <w:rsid w:val="005F3898"/>
    <w:rsid w:val="00620569"/>
    <w:rsid w:val="006445B1"/>
    <w:rsid w:val="00662EE2"/>
    <w:rsid w:val="00686D89"/>
    <w:rsid w:val="006B0F2D"/>
    <w:rsid w:val="006C2785"/>
    <w:rsid w:val="006D315B"/>
    <w:rsid w:val="006D63BD"/>
    <w:rsid w:val="006F3040"/>
    <w:rsid w:val="007043EB"/>
    <w:rsid w:val="00762C5B"/>
    <w:rsid w:val="007907D1"/>
    <w:rsid w:val="007A0652"/>
    <w:rsid w:val="007C4674"/>
    <w:rsid w:val="007C70B1"/>
    <w:rsid w:val="00804806"/>
    <w:rsid w:val="00825084"/>
    <w:rsid w:val="0082548B"/>
    <w:rsid w:val="008264D0"/>
    <w:rsid w:val="008325E6"/>
    <w:rsid w:val="00835CCA"/>
    <w:rsid w:val="0084584A"/>
    <w:rsid w:val="00855704"/>
    <w:rsid w:val="00857D7C"/>
    <w:rsid w:val="008819AD"/>
    <w:rsid w:val="00897200"/>
    <w:rsid w:val="00897615"/>
    <w:rsid w:val="008A61D6"/>
    <w:rsid w:val="008B4E68"/>
    <w:rsid w:val="008B66E9"/>
    <w:rsid w:val="008F141E"/>
    <w:rsid w:val="008F2196"/>
    <w:rsid w:val="0096041A"/>
    <w:rsid w:val="0097711D"/>
    <w:rsid w:val="009801AE"/>
    <w:rsid w:val="00982377"/>
    <w:rsid w:val="00986B91"/>
    <w:rsid w:val="009B3A2A"/>
    <w:rsid w:val="009B7B6A"/>
    <w:rsid w:val="009E427F"/>
    <w:rsid w:val="00A0122F"/>
    <w:rsid w:val="00A339A9"/>
    <w:rsid w:val="00A4159C"/>
    <w:rsid w:val="00A51807"/>
    <w:rsid w:val="00A6371A"/>
    <w:rsid w:val="00AA2672"/>
    <w:rsid w:val="00AB17C2"/>
    <w:rsid w:val="00B0404A"/>
    <w:rsid w:val="00B3194A"/>
    <w:rsid w:val="00B335FC"/>
    <w:rsid w:val="00B42446"/>
    <w:rsid w:val="00B47FB3"/>
    <w:rsid w:val="00B52A9B"/>
    <w:rsid w:val="00B56D5F"/>
    <w:rsid w:val="00B64C14"/>
    <w:rsid w:val="00B71FAB"/>
    <w:rsid w:val="00B83494"/>
    <w:rsid w:val="00B90460"/>
    <w:rsid w:val="00BC317B"/>
    <w:rsid w:val="00BF172C"/>
    <w:rsid w:val="00C05C35"/>
    <w:rsid w:val="00C14398"/>
    <w:rsid w:val="00C407E9"/>
    <w:rsid w:val="00C41FAE"/>
    <w:rsid w:val="00C439D7"/>
    <w:rsid w:val="00C45E69"/>
    <w:rsid w:val="00C47412"/>
    <w:rsid w:val="00C52356"/>
    <w:rsid w:val="00C57390"/>
    <w:rsid w:val="00C72BA7"/>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41393"/>
    <w:rsid w:val="00F4553D"/>
    <w:rsid w:val="00F528DD"/>
    <w:rsid w:val="00F62A22"/>
    <w:rsid w:val="00F63C10"/>
    <w:rsid w:val="00FA216B"/>
    <w:rsid w:val="00FB5584"/>
    <w:rsid w:val="00FD1268"/>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sid w:val="00C72BA7"/>
    <w:rPr>
      <w:vertAlign w:val="superscript"/>
    </w:rPr>
  </w:style>
  <w:style w:type="paragraph" w:styleId="ListParagraph">
    <w:name w:val="List Paragraph"/>
    <w:basedOn w:val="Normal"/>
    <w:uiPriority w:val="34"/>
    <w:qFormat/>
    <w:rsid w:val="00C72BA7"/>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B90460"/>
    <w:pPr>
      <w:spacing w:after="120"/>
    </w:pPr>
  </w:style>
  <w:style w:type="character" w:customStyle="1" w:styleId="BodyTextChar">
    <w:name w:val="Body Text Char"/>
    <w:basedOn w:val="DefaultParagraphFont"/>
    <w:link w:val="BodyText"/>
    <w:rsid w:val="00B9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03E11-AC17-40FA-89BD-C5CD3305A7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4758</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Dante Ibarra IB</cp:lastModifiedBy>
  <cp:revision>3</cp:revision>
  <cp:lastPrinted>1999-10-11T18:56:00Z</cp:lastPrinted>
  <dcterms:created xsi:type="dcterms:W3CDTF">2021-10-22T19:12:00Z</dcterms:created>
  <dcterms:modified xsi:type="dcterms:W3CDTF">2021-10-22T19:35:00Z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