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D7547" w14:textId="70C8C10B" w:rsidR="00FC35DA" w:rsidRPr="002B2FFA" w:rsidRDefault="002318BC" w:rsidP="00DF2EAC">
      <w:pPr>
        <w:spacing w:line="240" w:lineRule="auto"/>
        <w:jc w:val="center"/>
        <w:rPr>
          <w:rFonts w:ascii="Times New Roman" w:hAnsi="Times New Roman" w:cs="Times New Roman"/>
          <w:b/>
          <w:sz w:val="22"/>
          <w:szCs w:val="22"/>
        </w:rPr>
      </w:pPr>
      <w:bookmarkStart w:id="0" w:name="_GoBack"/>
      <w:bookmarkEnd w:id="0"/>
      <w:r>
        <w:rPr>
          <w:rFonts w:ascii="Times New Roman" w:hAnsi="Times New Roman" w:cs="Times New Roman"/>
          <w:b/>
          <w:sz w:val="22"/>
          <w:szCs w:val="22"/>
        </w:rPr>
        <w:t>2018</w:t>
      </w:r>
      <w:r w:rsidR="00FC35DA" w:rsidRPr="002B2FFA">
        <w:rPr>
          <w:rFonts w:ascii="Times New Roman" w:hAnsi="Times New Roman" w:cs="Times New Roman"/>
          <w:b/>
          <w:sz w:val="22"/>
          <w:szCs w:val="22"/>
        </w:rPr>
        <w:t xml:space="preserve"> Urban Rate Survey –</w:t>
      </w:r>
      <w:r w:rsidR="00E300E9" w:rsidRPr="002B2FFA">
        <w:rPr>
          <w:rFonts w:ascii="Times New Roman" w:hAnsi="Times New Roman" w:cs="Times New Roman"/>
          <w:b/>
          <w:sz w:val="22"/>
          <w:szCs w:val="22"/>
        </w:rPr>
        <w:t xml:space="preserve"> </w:t>
      </w:r>
      <w:r w:rsidR="00FC35DA" w:rsidRPr="002B2FFA">
        <w:rPr>
          <w:rFonts w:ascii="Times New Roman" w:hAnsi="Times New Roman" w:cs="Times New Roman"/>
          <w:b/>
          <w:sz w:val="22"/>
          <w:szCs w:val="22"/>
        </w:rPr>
        <w:t>Fixed Broadband Service Analysis</w:t>
      </w:r>
    </w:p>
    <w:p w14:paraId="0062A8AD" w14:textId="63EDB522" w:rsidR="0028244A" w:rsidRPr="002B2FFA" w:rsidRDefault="0028244A" w:rsidP="00DF2EAC">
      <w:pPr>
        <w:spacing w:line="240" w:lineRule="auto"/>
        <w:rPr>
          <w:rFonts w:ascii="Times New Roman" w:hAnsi="Times New Roman" w:cs="Times New Roman"/>
          <w:b/>
          <w:sz w:val="22"/>
          <w:szCs w:val="22"/>
        </w:rPr>
      </w:pPr>
      <w:r w:rsidRPr="002B2FFA">
        <w:rPr>
          <w:rFonts w:ascii="Times New Roman" w:hAnsi="Times New Roman" w:cs="Times New Roman"/>
          <w:b/>
          <w:sz w:val="22"/>
          <w:szCs w:val="22"/>
        </w:rPr>
        <w:t>Introduction</w:t>
      </w:r>
    </w:p>
    <w:p w14:paraId="424EB303" w14:textId="4D8D2C5E" w:rsidR="007A0061" w:rsidRPr="002B2FFA" w:rsidRDefault="0028244A" w:rsidP="00DF2EAC">
      <w:pPr>
        <w:spacing w:line="240" w:lineRule="auto"/>
        <w:rPr>
          <w:rFonts w:ascii="Times New Roman" w:hAnsi="Times New Roman" w:cs="Times New Roman"/>
          <w:sz w:val="22"/>
          <w:szCs w:val="22"/>
        </w:rPr>
      </w:pPr>
      <w:r w:rsidRPr="002B2FFA">
        <w:rPr>
          <w:rFonts w:ascii="Times New Roman" w:hAnsi="Times New Roman" w:cs="Times New Roman"/>
          <w:sz w:val="22"/>
          <w:szCs w:val="22"/>
        </w:rPr>
        <w:t xml:space="preserve">Every year, the Wireline Competition Bureau </w:t>
      </w:r>
      <w:r w:rsidR="009A41E0">
        <w:rPr>
          <w:rFonts w:ascii="Times New Roman" w:hAnsi="Times New Roman" w:cs="Times New Roman"/>
          <w:sz w:val="22"/>
          <w:szCs w:val="22"/>
        </w:rPr>
        <w:t xml:space="preserve">(Bureau) </w:t>
      </w:r>
      <w:r w:rsidRPr="002B2FFA">
        <w:rPr>
          <w:rFonts w:ascii="Times New Roman" w:hAnsi="Times New Roman" w:cs="Times New Roman"/>
          <w:sz w:val="22"/>
          <w:szCs w:val="22"/>
        </w:rPr>
        <w:t xml:space="preserve">conducts a survey of residential standalone Internet </w:t>
      </w:r>
      <w:r w:rsidR="003E7C28">
        <w:rPr>
          <w:rFonts w:ascii="Times New Roman" w:hAnsi="Times New Roman" w:cs="Times New Roman"/>
          <w:sz w:val="22"/>
          <w:szCs w:val="22"/>
        </w:rPr>
        <w:t xml:space="preserve">access </w:t>
      </w:r>
      <w:r w:rsidRPr="002B2FFA">
        <w:rPr>
          <w:rFonts w:ascii="Times New Roman" w:hAnsi="Times New Roman" w:cs="Times New Roman"/>
          <w:sz w:val="22"/>
          <w:szCs w:val="22"/>
        </w:rPr>
        <w:t xml:space="preserve">service </w:t>
      </w:r>
      <w:r w:rsidR="00962D38" w:rsidRPr="002B2FFA">
        <w:rPr>
          <w:rFonts w:ascii="Times New Roman" w:hAnsi="Times New Roman" w:cs="Times New Roman"/>
          <w:sz w:val="22"/>
          <w:szCs w:val="22"/>
        </w:rPr>
        <w:t xml:space="preserve">rates </w:t>
      </w:r>
      <w:r w:rsidRPr="002B2FFA">
        <w:rPr>
          <w:rFonts w:ascii="Times New Roman" w:hAnsi="Times New Roman" w:cs="Times New Roman"/>
          <w:sz w:val="22"/>
          <w:szCs w:val="22"/>
        </w:rPr>
        <w:t>“to help ensure that universal service support recipients offering fixed voice and broadband services do so at reasonably comparable rates to those in urban areas.”</w:t>
      </w:r>
      <w:r w:rsidRPr="002B2FFA">
        <w:rPr>
          <w:rStyle w:val="FootnoteReference"/>
          <w:rFonts w:ascii="Times New Roman" w:hAnsi="Times New Roman" w:cs="Times New Roman"/>
          <w:sz w:val="22"/>
          <w:szCs w:val="22"/>
        </w:rPr>
        <w:t xml:space="preserve"> </w:t>
      </w:r>
      <w:r w:rsidRPr="002B2FFA">
        <w:rPr>
          <w:rStyle w:val="FootnoteReference"/>
          <w:rFonts w:ascii="Times New Roman" w:hAnsi="Times New Roman" w:cs="Times New Roman"/>
          <w:sz w:val="22"/>
          <w:szCs w:val="22"/>
        </w:rPr>
        <w:footnoteReference w:id="2"/>
      </w:r>
      <w:r w:rsidR="006F3DAC" w:rsidRPr="002B2FFA">
        <w:rPr>
          <w:rFonts w:ascii="Times New Roman" w:hAnsi="Times New Roman" w:cs="Times New Roman"/>
          <w:sz w:val="22"/>
          <w:szCs w:val="22"/>
        </w:rPr>
        <w:t xml:space="preserve"> </w:t>
      </w:r>
      <w:r w:rsidR="006C4468">
        <w:rPr>
          <w:rFonts w:ascii="Times New Roman" w:hAnsi="Times New Roman" w:cs="Times New Roman"/>
          <w:sz w:val="22"/>
          <w:szCs w:val="22"/>
        </w:rPr>
        <w:t xml:space="preserve">The Bureau adopted the general methodology for surveying terrestrial fixed broadband providers in 2013.  </w:t>
      </w:r>
      <w:r w:rsidRPr="002B2FFA">
        <w:rPr>
          <w:rFonts w:ascii="Times New Roman" w:hAnsi="Times New Roman" w:cs="Times New Roman"/>
          <w:sz w:val="22"/>
          <w:szCs w:val="22"/>
        </w:rPr>
        <w:t xml:space="preserve">This document shows how the fixed broadband reasonable comparability benchmark was calculated for </w:t>
      </w:r>
      <w:r w:rsidR="002318BC">
        <w:rPr>
          <w:rFonts w:ascii="Times New Roman" w:hAnsi="Times New Roman" w:cs="Times New Roman"/>
          <w:sz w:val="22"/>
          <w:szCs w:val="22"/>
        </w:rPr>
        <w:t>2018</w:t>
      </w:r>
      <w:r w:rsidRPr="002B2FFA">
        <w:rPr>
          <w:rFonts w:ascii="Times New Roman" w:hAnsi="Times New Roman" w:cs="Times New Roman"/>
          <w:sz w:val="22"/>
          <w:szCs w:val="22"/>
        </w:rPr>
        <w:t xml:space="preserve">. </w:t>
      </w:r>
    </w:p>
    <w:p w14:paraId="22D0388E" w14:textId="394378A8" w:rsidR="002318BC" w:rsidRDefault="002318BC" w:rsidP="00DF2EAC">
      <w:pPr>
        <w:spacing w:line="240" w:lineRule="auto"/>
        <w:rPr>
          <w:rFonts w:ascii="Times New Roman" w:hAnsi="Times New Roman" w:cs="Times New Roman"/>
          <w:sz w:val="22"/>
          <w:szCs w:val="22"/>
        </w:rPr>
      </w:pPr>
      <w:r w:rsidRPr="002B2FFA">
        <w:rPr>
          <w:rFonts w:ascii="Times New Roman" w:hAnsi="Times New Roman" w:cs="Times New Roman"/>
          <w:sz w:val="22"/>
          <w:szCs w:val="22"/>
        </w:rPr>
        <w:t xml:space="preserve">The </w:t>
      </w:r>
      <w:r>
        <w:rPr>
          <w:rFonts w:ascii="Times New Roman" w:hAnsi="Times New Roman" w:cs="Times New Roman"/>
          <w:sz w:val="22"/>
          <w:szCs w:val="22"/>
        </w:rPr>
        <w:t>2018</w:t>
      </w:r>
      <w:r w:rsidRPr="002B2FFA">
        <w:rPr>
          <w:rFonts w:ascii="Times New Roman" w:hAnsi="Times New Roman" w:cs="Times New Roman"/>
          <w:sz w:val="22"/>
          <w:szCs w:val="22"/>
        </w:rPr>
        <w:t xml:space="preserve"> Urban Rate Survey for fixed broadband se</w:t>
      </w:r>
      <w:r>
        <w:rPr>
          <w:rFonts w:ascii="Times New Roman" w:hAnsi="Times New Roman" w:cs="Times New Roman"/>
          <w:sz w:val="22"/>
          <w:szCs w:val="22"/>
        </w:rPr>
        <w:t>rvices had several</w:t>
      </w:r>
      <w:r w:rsidRPr="002B2FFA">
        <w:rPr>
          <w:rFonts w:ascii="Times New Roman" w:hAnsi="Times New Roman" w:cs="Times New Roman"/>
          <w:sz w:val="22"/>
          <w:szCs w:val="22"/>
        </w:rPr>
        <w:t xml:space="preserve"> </w:t>
      </w:r>
      <w:r w:rsidR="006D5ECC">
        <w:rPr>
          <w:rFonts w:ascii="Times New Roman" w:hAnsi="Times New Roman" w:cs="Times New Roman"/>
          <w:sz w:val="22"/>
          <w:szCs w:val="22"/>
        </w:rPr>
        <w:t xml:space="preserve">notable </w:t>
      </w:r>
      <w:r w:rsidRPr="002B2FFA">
        <w:rPr>
          <w:rFonts w:ascii="Times New Roman" w:hAnsi="Times New Roman" w:cs="Times New Roman"/>
          <w:sz w:val="22"/>
          <w:szCs w:val="22"/>
        </w:rPr>
        <w:t>change</w:t>
      </w:r>
      <w:r>
        <w:rPr>
          <w:rFonts w:ascii="Times New Roman" w:hAnsi="Times New Roman" w:cs="Times New Roman"/>
          <w:sz w:val="22"/>
          <w:szCs w:val="22"/>
        </w:rPr>
        <w:t>s from the 2017</w:t>
      </w:r>
      <w:r w:rsidRPr="002B2FFA">
        <w:rPr>
          <w:rFonts w:ascii="Times New Roman" w:hAnsi="Times New Roman" w:cs="Times New Roman"/>
          <w:sz w:val="22"/>
          <w:szCs w:val="22"/>
        </w:rPr>
        <w:t xml:space="preserve"> survey</w:t>
      </w:r>
      <w:r w:rsidR="00C23CBF">
        <w:rPr>
          <w:rFonts w:ascii="Times New Roman" w:hAnsi="Times New Roman" w:cs="Times New Roman"/>
          <w:sz w:val="22"/>
          <w:szCs w:val="22"/>
        </w:rPr>
        <w:t xml:space="preserve"> to allow the Bureau to calculate reasonable comparability benchmarks for Alaska and for a larger range of download speeds</w:t>
      </w:r>
      <w:r w:rsidRPr="002B2FFA">
        <w:rPr>
          <w:rFonts w:ascii="Times New Roman" w:hAnsi="Times New Roman" w:cs="Times New Roman"/>
          <w:sz w:val="22"/>
          <w:szCs w:val="22"/>
        </w:rPr>
        <w:t>.</w:t>
      </w:r>
    </w:p>
    <w:p w14:paraId="526AA416" w14:textId="443689E5" w:rsidR="00183FEB" w:rsidRPr="005A02F1" w:rsidRDefault="006972D3" w:rsidP="00FD6FA4">
      <w:pPr>
        <w:pStyle w:val="ListParagraph"/>
        <w:numPr>
          <w:ilvl w:val="0"/>
          <w:numId w:val="11"/>
        </w:numPr>
        <w:spacing w:line="240" w:lineRule="auto"/>
        <w:rPr>
          <w:rFonts w:ascii="Times New Roman" w:hAnsi="Times New Roman" w:cs="Times New Roman"/>
          <w:sz w:val="22"/>
          <w:szCs w:val="22"/>
        </w:rPr>
      </w:pPr>
      <w:r>
        <w:rPr>
          <w:rFonts w:ascii="Times New Roman" w:hAnsi="Times New Roman" w:cs="Times New Roman"/>
          <w:sz w:val="22"/>
          <w:szCs w:val="22"/>
        </w:rPr>
        <w:t xml:space="preserve">The 2018 </w:t>
      </w:r>
      <w:r w:rsidR="00E2663E">
        <w:rPr>
          <w:rFonts w:ascii="Times New Roman" w:hAnsi="Times New Roman" w:cs="Times New Roman"/>
          <w:sz w:val="22"/>
          <w:szCs w:val="22"/>
        </w:rPr>
        <w:t xml:space="preserve">Urban </w:t>
      </w:r>
      <w:r w:rsidR="00E2663E" w:rsidRPr="005A02F1">
        <w:rPr>
          <w:rFonts w:ascii="Times New Roman" w:hAnsi="Times New Roman" w:cs="Times New Roman"/>
          <w:sz w:val="22"/>
          <w:szCs w:val="22"/>
        </w:rPr>
        <w:t>Rate Survey</w:t>
      </w:r>
      <w:r w:rsidRPr="005A02F1">
        <w:rPr>
          <w:rFonts w:ascii="Times New Roman" w:hAnsi="Times New Roman" w:cs="Times New Roman"/>
          <w:sz w:val="22"/>
          <w:szCs w:val="22"/>
        </w:rPr>
        <w:t xml:space="preserve"> a</w:t>
      </w:r>
      <w:r w:rsidR="004A54F6" w:rsidRPr="005A02F1">
        <w:rPr>
          <w:rFonts w:ascii="Times New Roman" w:hAnsi="Times New Roman" w:cs="Times New Roman"/>
          <w:sz w:val="22"/>
          <w:szCs w:val="22"/>
        </w:rPr>
        <w:t>dd</w:t>
      </w:r>
      <w:r w:rsidRPr="005A02F1">
        <w:rPr>
          <w:rFonts w:ascii="Times New Roman" w:hAnsi="Times New Roman" w:cs="Times New Roman"/>
          <w:sz w:val="22"/>
          <w:szCs w:val="22"/>
        </w:rPr>
        <w:t>ed</w:t>
      </w:r>
      <w:r w:rsidR="004A54F6" w:rsidRPr="005A02F1">
        <w:rPr>
          <w:rFonts w:ascii="Times New Roman" w:hAnsi="Times New Roman" w:cs="Times New Roman"/>
          <w:sz w:val="22"/>
          <w:szCs w:val="22"/>
        </w:rPr>
        <w:t xml:space="preserve"> Alaska strata and high </w:t>
      </w:r>
      <w:r w:rsidR="00E949E4" w:rsidRPr="005A02F1">
        <w:rPr>
          <w:rFonts w:ascii="Times New Roman" w:hAnsi="Times New Roman" w:cs="Times New Roman"/>
          <w:sz w:val="22"/>
          <w:szCs w:val="22"/>
        </w:rPr>
        <w:t>bandwidth</w:t>
      </w:r>
      <w:r w:rsidR="004A54F6" w:rsidRPr="005A02F1">
        <w:rPr>
          <w:rFonts w:ascii="Times New Roman" w:hAnsi="Times New Roman" w:cs="Times New Roman"/>
          <w:sz w:val="22"/>
          <w:szCs w:val="22"/>
        </w:rPr>
        <w:t xml:space="preserve"> (&gt;=500 Mbps) strata</w:t>
      </w:r>
      <w:r w:rsidR="00183FEB" w:rsidRPr="005A02F1">
        <w:rPr>
          <w:rFonts w:ascii="Times New Roman" w:hAnsi="Times New Roman" w:cs="Times New Roman"/>
          <w:sz w:val="22"/>
          <w:szCs w:val="22"/>
        </w:rPr>
        <w:t xml:space="preserve"> to </w:t>
      </w:r>
      <w:r w:rsidR="004A54F6" w:rsidRPr="005A02F1">
        <w:rPr>
          <w:rFonts w:ascii="Times New Roman" w:hAnsi="Times New Roman" w:cs="Times New Roman"/>
          <w:sz w:val="22"/>
          <w:szCs w:val="22"/>
        </w:rPr>
        <w:t>obtain</w:t>
      </w:r>
      <w:r w:rsidR="00183FEB" w:rsidRPr="005A02F1">
        <w:rPr>
          <w:rFonts w:ascii="Times New Roman" w:hAnsi="Times New Roman" w:cs="Times New Roman"/>
          <w:sz w:val="22"/>
          <w:szCs w:val="22"/>
        </w:rPr>
        <w:t xml:space="preserve"> </w:t>
      </w:r>
      <w:r w:rsidRPr="00725C34">
        <w:rPr>
          <w:rFonts w:ascii="Times New Roman" w:hAnsi="Times New Roman" w:cs="Times New Roman"/>
          <w:sz w:val="22"/>
          <w:szCs w:val="22"/>
        </w:rPr>
        <w:t xml:space="preserve">representative </w:t>
      </w:r>
      <w:r w:rsidR="004A54F6" w:rsidRPr="00725C34">
        <w:rPr>
          <w:rFonts w:ascii="Times New Roman" w:hAnsi="Times New Roman" w:cs="Times New Roman"/>
          <w:sz w:val="22"/>
          <w:szCs w:val="22"/>
        </w:rPr>
        <w:t>data</w:t>
      </w:r>
      <w:r w:rsidR="00183FEB" w:rsidRPr="00725C34">
        <w:rPr>
          <w:rFonts w:ascii="Times New Roman" w:hAnsi="Times New Roman" w:cs="Times New Roman"/>
          <w:sz w:val="22"/>
          <w:szCs w:val="22"/>
        </w:rPr>
        <w:t xml:space="preserve"> from </w:t>
      </w:r>
      <w:r w:rsidRPr="00725C34">
        <w:rPr>
          <w:rFonts w:ascii="Times New Roman" w:hAnsi="Times New Roman" w:cs="Times New Roman"/>
          <w:sz w:val="22"/>
          <w:szCs w:val="22"/>
        </w:rPr>
        <w:t>Alaska</w:t>
      </w:r>
      <w:bookmarkStart w:id="1" w:name="_Ref494265978"/>
      <w:r w:rsidR="00863D05" w:rsidRPr="00680954">
        <w:rPr>
          <w:rStyle w:val="FootnoteReference"/>
          <w:rFonts w:ascii="Times New Roman" w:hAnsi="Times New Roman" w:cs="Times New Roman"/>
          <w:sz w:val="22"/>
          <w:szCs w:val="22"/>
        </w:rPr>
        <w:footnoteReference w:id="3"/>
      </w:r>
      <w:bookmarkEnd w:id="1"/>
      <w:r w:rsidRPr="005A02F1">
        <w:rPr>
          <w:rFonts w:ascii="Times New Roman" w:hAnsi="Times New Roman" w:cs="Times New Roman"/>
          <w:sz w:val="22"/>
          <w:szCs w:val="22"/>
        </w:rPr>
        <w:t xml:space="preserve"> and from </w:t>
      </w:r>
      <w:r w:rsidR="004A54F6" w:rsidRPr="005A02F1">
        <w:rPr>
          <w:rFonts w:ascii="Times New Roman" w:hAnsi="Times New Roman" w:cs="Times New Roman"/>
          <w:sz w:val="22"/>
          <w:szCs w:val="22"/>
        </w:rPr>
        <w:t xml:space="preserve">higher </w:t>
      </w:r>
      <w:r w:rsidR="00E949E4" w:rsidRPr="005A02F1">
        <w:rPr>
          <w:rFonts w:ascii="Times New Roman" w:hAnsi="Times New Roman" w:cs="Times New Roman"/>
          <w:sz w:val="22"/>
          <w:szCs w:val="22"/>
        </w:rPr>
        <w:t>bandwidth</w:t>
      </w:r>
      <w:r w:rsidR="004A54F6" w:rsidRPr="005A02F1">
        <w:rPr>
          <w:rFonts w:ascii="Times New Roman" w:hAnsi="Times New Roman" w:cs="Times New Roman"/>
          <w:sz w:val="22"/>
          <w:szCs w:val="22"/>
        </w:rPr>
        <w:t xml:space="preserve"> services</w:t>
      </w:r>
      <w:r w:rsidR="002B2638" w:rsidRPr="005A02F1">
        <w:rPr>
          <w:rFonts w:ascii="Times New Roman" w:hAnsi="Times New Roman" w:cs="Times New Roman"/>
          <w:sz w:val="22"/>
          <w:szCs w:val="22"/>
        </w:rPr>
        <w:t xml:space="preserve"> currently offered to </w:t>
      </w:r>
      <w:r w:rsidR="00FD6FA4" w:rsidRPr="005A02F1">
        <w:rPr>
          <w:rFonts w:ascii="Times New Roman" w:hAnsi="Times New Roman" w:cs="Times New Roman"/>
          <w:sz w:val="22"/>
          <w:szCs w:val="22"/>
        </w:rPr>
        <w:t>consumers</w:t>
      </w:r>
      <w:r w:rsidRPr="005A02F1">
        <w:rPr>
          <w:rFonts w:ascii="Times New Roman" w:hAnsi="Times New Roman" w:cs="Times New Roman"/>
          <w:sz w:val="22"/>
          <w:szCs w:val="22"/>
        </w:rPr>
        <w:t>.</w:t>
      </w:r>
      <w:r w:rsidR="00863D05" w:rsidRPr="00680954">
        <w:rPr>
          <w:rFonts w:ascii="Times New Roman" w:hAnsi="Times New Roman" w:cs="Times New Roman"/>
          <w:sz w:val="22"/>
          <w:szCs w:val="22"/>
        </w:rPr>
        <w:t xml:space="preserve"> </w:t>
      </w:r>
      <w:r w:rsidR="00F67E38" w:rsidRPr="00680954">
        <w:rPr>
          <w:rFonts w:ascii="Times New Roman" w:hAnsi="Times New Roman" w:cs="Times New Roman"/>
          <w:sz w:val="22"/>
          <w:szCs w:val="22"/>
        </w:rPr>
        <w:t xml:space="preserve">The 2018 sample size allocation for each stratum is also modified to reflect changes in sample </w:t>
      </w:r>
      <w:r w:rsidR="0086616B" w:rsidRPr="00680954">
        <w:rPr>
          <w:rFonts w:ascii="Times New Roman" w:hAnsi="Times New Roman" w:cs="Times New Roman"/>
          <w:sz w:val="22"/>
          <w:szCs w:val="22"/>
        </w:rPr>
        <w:t>design</w:t>
      </w:r>
      <w:r w:rsidR="00F67E38" w:rsidRPr="00680954">
        <w:rPr>
          <w:rFonts w:ascii="Times New Roman" w:hAnsi="Times New Roman" w:cs="Times New Roman"/>
          <w:sz w:val="22"/>
          <w:szCs w:val="22"/>
        </w:rPr>
        <w:t>.</w:t>
      </w:r>
      <w:r w:rsidR="00F67E38" w:rsidRPr="00680954">
        <w:rPr>
          <w:rStyle w:val="FootnoteReference"/>
          <w:rFonts w:ascii="Times New Roman" w:hAnsi="Times New Roman" w:cs="Times New Roman"/>
          <w:sz w:val="22"/>
          <w:szCs w:val="22"/>
        </w:rPr>
        <w:footnoteReference w:id="4"/>
      </w:r>
    </w:p>
    <w:p w14:paraId="725C11FE" w14:textId="33D522AD" w:rsidR="0065082E" w:rsidRDefault="00C23CBF" w:rsidP="006972D3">
      <w:pPr>
        <w:pStyle w:val="ListParagraph"/>
        <w:numPr>
          <w:ilvl w:val="0"/>
          <w:numId w:val="11"/>
        </w:numPr>
        <w:spacing w:line="240" w:lineRule="auto"/>
        <w:rPr>
          <w:rFonts w:ascii="Times New Roman" w:hAnsi="Times New Roman" w:cs="Times New Roman"/>
          <w:sz w:val="22"/>
          <w:szCs w:val="22"/>
        </w:rPr>
      </w:pPr>
      <w:r>
        <w:rPr>
          <w:rFonts w:ascii="Times New Roman" w:hAnsi="Times New Roman" w:cs="Times New Roman"/>
          <w:sz w:val="22"/>
          <w:szCs w:val="22"/>
        </w:rPr>
        <w:t>To account for the nonresponse</w:t>
      </w:r>
      <w:r w:rsidR="006972D3">
        <w:rPr>
          <w:rFonts w:ascii="Times New Roman" w:hAnsi="Times New Roman" w:cs="Times New Roman"/>
          <w:sz w:val="22"/>
          <w:szCs w:val="22"/>
        </w:rPr>
        <w:t xml:space="preserve">, the 2018 </w:t>
      </w:r>
      <w:r w:rsidR="00E2663E">
        <w:rPr>
          <w:rFonts w:ascii="Times New Roman" w:hAnsi="Times New Roman" w:cs="Times New Roman"/>
          <w:sz w:val="22"/>
          <w:szCs w:val="22"/>
        </w:rPr>
        <w:t>Urban Rate Survey</w:t>
      </w:r>
      <w:r w:rsidR="006972D3">
        <w:rPr>
          <w:rFonts w:ascii="Times New Roman" w:hAnsi="Times New Roman" w:cs="Times New Roman"/>
          <w:sz w:val="22"/>
          <w:szCs w:val="22"/>
        </w:rPr>
        <w:t xml:space="preserve"> a</w:t>
      </w:r>
      <w:r w:rsidR="006972D3" w:rsidRPr="006972D3">
        <w:rPr>
          <w:rFonts w:ascii="Times New Roman" w:hAnsi="Times New Roman" w:cs="Times New Roman"/>
          <w:sz w:val="22"/>
          <w:szCs w:val="22"/>
        </w:rPr>
        <w:t>dd</w:t>
      </w:r>
      <w:r w:rsidR="006972D3">
        <w:rPr>
          <w:rFonts w:ascii="Times New Roman" w:hAnsi="Times New Roman" w:cs="Times New Roman"/>
          <w:sz w:val="22"/>
          <w:szCs w:val="22"/>
        </w:rPr>
        <w:t>ed</w:t>
      </w:r>
      <w:r w:rsidR="006972D3" w:rsidRPr="006972D3">
        <w:rPr>
          <w:rFonts w:ascii="Times New Roman" w:hAnsi="Times New Roman" w:cs="Times New Roman"/>
          <w:sz w:val="22"/>
          <w:szCs w:val="22"/>
        </w:rPr>
        <w:t xml:space="preserve"> </w:t>
      </w:r>
      <w:r>
        <w:rPr>
          <w:rFonts w:ascii="Times New Roman" w:hAnsi="Times New Roman" w:cs="Times New Roman"/>
          <w:sz w:val="22"/>
          <w:szCs w:val="22"/>
        </w:rPr>
        <w:t xml:space="preserve">an additional </w:t>
      </w:r>
      <w:r w:rsidR="006972D3" w:rsidRPr="006972D3">
        <w:rPr>
          <w:rFonts w:ascii="Times New Roman" w:hAnsi="Times New Roman" w:cs="Times New Roman"/>
          <w:sz w:val="22"/>
          <w:szCs w:val="22"/>
        </w:rPr>
        <w:t xml:space="preserve">10% supplemental samples (50 samples) to </w:t>
      </w:r>
      <w:r w:rsidR="006972D3">
        <w:rPr>
          <w:rFonts w:ascii="Times New Roman" w:hAnsi="Times New Roman" w:cs="Times New Roman"/>
          <w:sz w:val="22"/>
          <w:szCs w:val="22"/>
        </w:rPr>
        <w:t>the total sample size.</w:t>
      </w:r>
      <w:r w:rsidR="006972D3">
        <w:rPr>
          <w:rStyle w:val="FootnoteReference"/>
          <w:rFonts w:cstheme="minorHAnsi"/>
        </w:rPr>
        <w:footnoteReference w:id="5"/>
      </w:r>
      <w:r w:rsidR="006972D3">
        <w:rPr>
          <w:rFonts w:ascii="Times New Roman" w:hAnsi="Times New Roman" w:cs="Times New Roman"/>
          <w:sz w:val="22"/>
          <w:szCs w:val="22"/>
        </w:rPr>
        <w:t xml:space="preserve">  </w:t>
      </w:r>
    </w:p>
    <w:p w14:paraId="26418E2D" w14:textId="12A01527" w:rsidR="007D6496" w:rsidRPr="007D6496" w:rsidRDefault="006972D3" w:rsidP="007D6496">
      <w:pPr>
        <w:pStyle w:val="ListParagraph"/>
        <w:numPr>
          <w:ilvl w:val="0"/>
          <w:numId w:val="11"/>
        </w:numPr>
        <w:spacing w:line="240" w:lineRule="auto"/>
        <w:rPr>
          <w:rFonts w:ascii="Times New Roman" w:hAnsi="Times New Roman" w:cs="Times New Roman"/>
          <w:sz w:val="22"/>
          <w:szCs w:val="22"/>
        </w:rPr>
      </w:pPr>
      <w:r>
        <w:rPr>
          <w:rFonts w:ascii="Times New Roman" w:hAnsi="Times New Roman" w:cs="Times New Roman"/>
          <w:sz w:val="22"/>
          <w:szCs w:val="22"/>
        </w:rPr>
        <w:t>The 2018 fix</w:t>
      </w:r>
      <w:r w:rsidR="00863D05">
        <w:rPr>
          <w:rFonts w:ascii="Times New Roman" w:hAnsi="Times New Roman" w:cs="Times New Roman"/>
          <w:sz w:val="22"/>
          <w:szCs w:val="22"/>
        </w:rPr>
        <w:t>ed broadband service benchmark</w:t>
      </w:r>
      <w:r>
        <w:rPr>
          <w:rFonts w:ascii="Times New Roman" w:hAnsi="Times New Roman" w:cs="Times New Roman"/>
          <w:sz w:val="22"/>
          <w:szCs w:val="22"/>
        </w:rPr>
        <w:t xml:space="preserve"> i</w:t>
      </w:r>
      <w:r w:rsidR="000169A1">
        <w:rPr>
          <w:rFonts w:ascii="Times New Roman" w:hAnsi="Times New Roman" w:cs="Times New Roman"/>
          <w:sz w:val="22"/>
          <w:szCs w:val="22"/>
        </w:rPr>
        <w:t>ntroduce</w:t>
      </w:r>
      <w:r>
        <w:rPr>
          <w:rFonts w:ascii="Times New Roman" w:hAnsi="Times New Roman" w:cs="Times New Roman"/>
          <w:sz w:val="22"/>
          <w:szCs w:val="22"/>
        </w:rPr>
        <w:t>d</w:t>
      </w:r>
      <w:r w:rsidR="000169A1">
        <w:rPr>
          <w:rFonts w:ascii="Times New Roman" w:hAnsi="Times New Roman" w:cs="Times New Roman"/>
          <w:sz w:val="22"/>
          <w:szCs w:val="22"/>
        </w:rPr>
        <w:t xml:space="preserve"> </w:t>
      </w:r>
      <w:r>
        <w:rPr>
          <w:rFonts w:ascii="Times New Roman" w:hAnsi="Times New Roman" w:cs="Times New Roman"/>
          <w:sz w:val="22"/>
          <w:szCs w:val="22"/>
        </w:rPr>
        <w:t xml:space="preserve">a </w:t>
      </w:r>
      <w:r w:rsidR="000F608D">
        <w:rPr>
          <w:rFonts w:ascii="Times New Roman" w:hAnsi="Times New Roman" w:cs="Times New Roman"/>
          <w:sz w:val="22"/>
          <w:szCs w:val="22"/>
        </w:rPr>
        <w:t>more flexible</w:t>
      </w:r>
      <w:r w:rsidR="000169A1">
        <w:rPr>
          <w:rFonts w:ascii="Times New Roman" w:hAnsi="Times New Roman" w:cs="Times New Roman"/>
          <w:sz w:val="22"/>
          <w:szCs w:val="22"/>
        </w:rPr>
        <w:t xml:space="preserve"> </w:t>
      </w:r>
      <w:r w:rsidR="00E949E4">
        <w:rPr>
          <w:rFonts w:ascii="Times New Roman" w:hAnsi="Times New Roman" w:cs="Times New Roman"/>
          <w:sz w:val="22"/>
          <w:szCs w:val="22"/>
        </w:rPr>
        <w:t>rate</w:t>
      </w:r>
      <w:r w:rsidR="000169A1">
        <w:rPr>
          <w:rFonts w:ascii="Times New Roman" w:hAnsi="Times New Roman" w:cs="Times New Roman"/>
          <w:sz w:val="22"/>
          <w:szCs w:val="22"/>
        </w:rPr>
        <w:t xml:space="preserve"> model </w:t>
      </w:r>
      <w:r w:rsidR="007D6496">
        <w:rPr>
          <w:rFonts w:ascii="Times New Roman" w:hAnsi="Times New Roman" w:cs="Times New Roman"/>
          <w:sz w:val="22"/>
          <w:szCs w:val="22"/>
        </w:rPr>
        <w:t xml:space="preserve">to estimate average </w:t>
      </w:r>
      <w:r w:rsidR="00E949E4">
        <w:rPr>
          <w:rFonts w:ascii="Times New Roman" w:hAnsi="Times New Roman" w:cs="Times New Roman"/>
          <w:sz w:val="22"/>
          <w:szCs w:val="22"/>
        </w:rPr>
        <w:t>rate</w:t>
      </w:r>
      <w:r w:rsidR="007D6496">
        <w:rPr>
          <w:rFonts w:ascii="Times New Roman" w:hAnsi="Times New Roman" w:cs="Times New Roman"/>
          <w:sz w:val="22"/>
          <w:szCs w:val="22"/>
        </w:rPr>
        <w:t xml:space="preserve"> for different </w:t>
      </w:r>
      <w:r w:rsidR="00DE181A" w:rsidRPr="002B2FFA">
        <w:rPr>
          <w:rFonts w:ascii="Times New Roman" w:hAnsi="Times New Roman" w:cs="Times New Roman"/>
          <w:sz w:val="22"/>
          <w:szCs w:val="22"/>
        </w:rPr>
        <w:t xml:space="preserve">combinations of download </w:t>
      </w:r>
      <w:r w:rsidR="00E949E4">
        <w:rPr>
          <w:rFonts w:ascii="Times New Roman" w:hAnsi="Times New Roman" w:cs="Times New Roman"/>
          <w:sz w:val="22"/>
          <w:szCs w:val="22"/>
        </w:rPr>
        <w:t>bandwidth</w:t>
      </w:r>
      <w:r w:rsidR="00DE181A" w:rsidRPr="002B2FFA">
        <w:rPr>
          <w:rFonts w:ascii="Times New Roman" w:hAnsi="Times New Roman" w:cs="Times New Roman"/>
          <w:sz w:val="22"/>
          <w:szCs w:val="22"/>
        </w:rPr>
        <w:t xml:space="preserve">s, upload </w:t>
      </w:r>
      <w:r w:rsidR="00E949E4">
        <w:rPr>
          <w:rFonts w:ascii="Times New Roman" w:hAnsi="Times New Roman" w:cs="Times New Roman"/>
          <w:sz w:val="22"/>
          <w:szCs w:val="22"/>
        </w:rPr>
        <w:t>bandwidth</w:t>
      </w:r>
      <w:r w:rsidR="00DE181A" w:rsidRPr="002B2FFA">
        <w:rPr>
          <w:rFonts w:ascii="Times New Roman" w:hAnsi="Times New Roman" w:cs="Times New Roman"/>
          <w:sz w:val="22"/>
          <w:szCs w:val="22"/>
        </w:rPr>
        <w:t>s, and monthly capacity allowances</w:t>
      </w:r>
      <w:r w:rsidR="000F608D">
        <w:rPr>
          <w:rFonts w:ascii="Times New Roman" w:hAnsi="Times New Roman" w:cs="Times New Roman"/>
          <w:sz w:val="22"/>
          <w:szCs w:val="22"/>
        </w:rPr>
        <w:t xml:space="preserve"> to better approximate the </w:t>
      </w:r>
      <w:r w:rsidR="006D5ECC">
        <w:rPr>
          <w:rFonts w:ascii="Times New Roman" w:hAnsi="Times New Roman" w:cs="Times New Roman"/>
          <w:sz w:val="22"/>
          <w:szCs w:val="22"/>
        </w:rPr>
        <w:t xml:space="preserve">nonlinear relationship between prices and speeds at this large range of speeds in the </w:t>
      </w:r>
      <w:r w:rsidR="000F608D">
        <w:rPr>
          <w:rFonts w:ascii="Times New Roman" w:hAnsi="Times New Roman" w:cs="Times New Roman"/>
          <w:sz w:val="22"/>
          <w:szCs w:val="22"/>
        </w:rPr>
        <w:t>current market</w:t>
      </w:r>
      <w:r>
        <w:rPr>
          <w:rFonts w:ascii="Times New Roman" w:hAnsi="Times New Roman" w:cs="Times New Roman"/>
          <w:sz w:val="22"/>
          <w:szCs w:val="22"/>
        </w:rPr>
        <w:t>.</w:t>
      </w:r>
    </w:p>
    <w:p w14:paraId="72BF227D" w14:textId="52CC97A9" w:rsidR="004D0C0C" w:rsidRDefault="00725C34" w:rsidP="007D6496">
      <w:pPr>
        <w:spacing w:line="240" w:lineRule="auto"/>
        <w:rPr>
          <w:rFonts w:ascii="Times New Roman" w:hAnsi="Times New Roman" w:cs="Times New Roman"/>
          <w:sz w:val="22"/>
          <w:szCs w:val="22"/>
        </w:rPr>
      </w:pPr>
      <w:r>
        <w:rPr>
          <w:rFonts w:ascii="Times New Roman" w:hAnsi="Times New Roman" w:cs="Times New Roman"/>
          <w:sz w:val="22"/>
          <w:szCs w:val="22"/>
        </w:rPr>
        <w:t xml:space="preserve">Because of these changes, the 2018 Urban Rate Survey is able to produce benchmarks for services with download bandwidths up to 1000 Mbps and benchmarks for Alaska based on Alaska samples.  </w:t>
      </w:r>
      <w:r w:rsidR="00362876">
        <w:rPr>
          <w:rFonts w:ascii="Times New Roman" w:hAnsi="Times New Roman" w:cs="Times New Roman"/>
          <w:sz w:val="22"/>
          <w:szCs w:val="22"/>
        </w:rPr>
        <w:t>T</w:t>
      </w:r>
      <w:r w:rsidR="009D754A">
        <w:rPr>
          <w:rFonts w:ascii="Times New Roman" w:hAnsi="Times New Roman" w:cs="Times New Roman"/>
          <w:sz w:val="22"/>
          <w:szCs w:val="22"/>
        </w:rPr>
        <w:t xml:space="preserve">he </w:t>
      </w:r>
      <w:r w:rsidR="00BC1EBF">
        <w:rPr>
          <w:rFonts w:ascii="Times New Roman" w:hAnsi="Times New Roman" w:cs="Times New Roman"/>
          <w:sz w:val="22"/>
          <w:szCs w:val="22"/>
        </w:rPr>
        <w:t xml:space="preserve">2018 </w:t>
      </w:r>
      <w:r w:rsidR="00D9126D">
        <w:rPr>
          <w:rFonts w:ascii="Times New Roman" w:hAnsi="Times New Roman" w:cs="Times New Roman"/>
          <w:sz w:val="22"/>
          <w:szCs w:val="22"/>
        </w:rPr>
        <w:t xml:space="preserve">reasonable comparability </w:t>
      </w:r>
      <w:r w:rsidR="009D754A">
        <w:rPr>
          <w:rFonts w:ascii="Times New Roman" w:hAnsi="Times New Roman" w:cs="Times New Roman"/>
          <w:sz w:val="22"/>
          <w:szCs w:val="22"/>
        </w:rPr>
        <w:t>benchmark</w:t>
      </w:r>
      <w:r w:rsidR="00E949E4">
        <w:rPr>
          <w:rFonts w:ascii="Times New Roman" w:hAnsi="Times New Roman" w:cs="Times New Roman"/>
          <w:sz w:val="22"/>
          <w:szCs w:val="22"/>
        </w:rPr>
        <w:t>s</w:t>
      </w:r>
      <w:r w:rsidR="009D754A">
        <w:rPr>
          <w:rFonts w:ascii="Times New Roman" w:hAnsi="Times New Roman" w:cs="Times New Roman"/>
          <w:sz w:val="22"/>
          <w:szCs w:val="22"/>
        </w:rPr>
        <w:t xml:space="preserve"> for </w:t>
      </w:r>
      <w:r w:rsidR="00BC1EBF">
        <w:rPr>
          <w:rFonts w:ascii="Times New Roman" w:hAnsi="Times New Roman" w:cs="Times New Roman"/>
          <w:sz w:val="22"/>
          <w:szCs w:val="22"/>
        </w:rPr>
        <w:t>fixed broadband services are</w:t>
      </w:r>
      <w:r w:rsidR="00E949E4">
        <w:rPr>
          <w:rFonts w:ascii="Times New Roman" w:hAnsi="Times New Roman" w:cs="Times New Roman"/>
          <w:sz w:val="22"/>
          <w:szCs w:val="22"/>
        </w:rPr>
        <w:t xml:space="preserve"> higher than the 2017 </w:t>
      </w:r>
      <w:r w:rsidR="00D9126D">
        <w:rPr>
          <w:rFonts w:ascii="Times New Roman" w:hAnsi="Times New Roman" w:cs="Times New Roman"/>
          <w:sz w:val="22"/>
          <w:szCs w:val="22"/>
        </w:rPr>
        <w:t xml:space="preserve">reasonable comparability </w:t>
      </w:r>
      <w:r w:rsidR="00E949E4">
        <w:rPr>
          <w:rFonts w:ascii="Times New Roman" w:hAnsi="Times New Roman" w:cs="Times New Roman"/>
          <w:sz w:val="22"/>
          <w:szCs w:val="22"/>
        </w:rPr>
        <w:t>benchmark</w:t>
      </w:r>
      <w:r w:rsidR="00BC1EBF">
        <w:rPr>
          <w:rFonts w:ascii="Times New Roman" w:hAnsi="Times New Roman" w:cs="Times New Roman"/>
          <w:sz w:val="22"/>
          <w:szCs w:val="22"/>
        </w:rPr>
        <w:t xml:space="preserve">s because </w:t>
      </w:r>
      <w:r w:rsidR="009D754A">
        <w:rPr>
          <w:rFonts w:ascii="Times New Roman" w:hAnsi="Times New Roman" w:cs="Times New Roman"/>
          <w:sz w:val="22"/>
          <w:szCs w:val="22"/>
        </w:rPr>
        <w:t xml:space="preserve">the </w:t>
      </w:r>
      <w:r w:rsidR="006972D3">
        <w:rPr>
          <w:rFonts w:ascii="Times New Roman" w:hAnsi="Times New Roman" w:cs="Times New Roman"/>
          <w:sz w:val="22"/>
          <w:szCs w:val="22"/>
        </w:rPr>
        <w:t xml:space="preserve">2018 data contain </w:t>
      </w:r>
      <w:r w:rsidR="00E1790E">
        <w:rPr>
          <w:rFonts w:ascii="Times New Roman" w:hAnsi="Times New Roman" w:cs="Times New Roman"/>
          <w:sz w:val="22"/>
          <w:szCs w:val="22"/>
        </w:rPr>
        <w:t xml:space="preserve">higher </w:t>
      </w:r>
      <w:r w:rsidR="00E949E4">
        <w:rPr>
          <w:rFonts w:ascii="Times New Roman" w:hAnsi="Times New Roman" w:cs="Times New Roman"/>
          <w:sz w:val="22"/>
          <w:szCs w:val="22"/>
        </w:rPr>
        <w:t>rate</w:t>
      </w:r>
      <w:r w:rsidR="004D0C0C">
        <w:rPr>
          <w:rFonts w:ascii="Times New Roman" w:hAnsi="Times New Roman" w:cs="Times New Roman"/>
          <w:sz w:val="22"/>
          <w:szCs w:val="22"/>
        </w:rPr>
        <w:t xml:space="preserve"> variation from wider range of </w:t>
      </w:r>
      <w:r w:rsidR="00860688">
        <w:rPr>
          <w:rFonts w:ascii="Times New Roman" w:hAnsi="Times New Roman" w:cs="Times New Roman"/>
          <w:sz w:val="22"/>
          <w:szCs w:val="22"/>
        </w:rPr>
        <w:t xml:space="preserve">fixed </w:t>
      </w:r>
      <w:r w:rsidR="00E1790E">
        <w:rPr>
          <w:rFonts w:ascii="Times New Roman" w:hAnsi="Times New Roman" w:cs="Times New Roman"/>
          <w:sz w:val="22"/>
          <w:szCs w:val="22"/>
        </w:rPr>
        <w:t>broadband services</w:t>
      </w:r>
      <w:r w:rsidR="004D0C0C">
        <w:rPr>
          <w:rFonts w:ascii="Times New Roman" w:hAnsi="Times New Roman" w:cs="Times New Roman"/>
          <w:sz w:val="22"/>
          <w:szCs w:val="22"/>
        </w:rPr>
        <w:t xml:space="preserve">.  </w:t>
      </w:r>
    </w:p>
    <w:p w14:paraId="1B173DE0" w14:textId="77777777" w:rsidR="00FD6FA4" w:rsidRDefault="00FD6FA4" w:rsidP="00DF2EAC">
      <w:pPr>
        <w:spacing w:line="240" w:lineRule="auto"/>
        <w:rPr>
          <w:rFonts w:cstheme="minorHAnsi"/>
          <w:u w:val="single"/>
        </w:rPr>
      </w:pPr>
    </w:p>
    <w:p w14:paraId="14591317" w14:textId="22ECC83E" w:rsidR="00893453" w:rsidRPr="002B2FFA" w:rsidRDefault="005E6427" w:rsidP="00DF2EAC">
      <w:pPr>
        <w:spacing w:line="240" w:lineRule="auto"/>
        <w:rPr>
          <w:rFonts w:ascii="Times New Roman" w:hAnsi="Times New Roman" w:cs="Times New Roman"/>
          <w:b/>
          <w:sz w:val="22"/>
          <w:szCs w:val="22"/>
        </w:rPr>
      </w:pPr>
      <w:r w:rsidRPr="002B2FFA">
        <w:rPr>
          <w:rFonts w:ascii="Times New Roman" w:hAnsi="Times New Roman" w:cs="Times New Roman"/>
          <w:b/>
          <w:sz w:val="22"/>
          <w:szCs w:val="22"/>
        </w:rPr>
        <w:t xml:space="preserve">Sample </w:t>
      </w:r>
      <w:r w:rsidR="000535A1" w:rsidRPr="002B2FFA">
        <w:rPr>
          <w:rFonts w:ascii="Times New Roman" w:hAnsi="Times New Roman" w:cs="Times New Roman"/>
          <w:b/>
          <w:sz w:val="22"/>
          <w:szCs w:val="22"/>
        </w:rPr>
        <w:t xml:space="preserve">Design and </w:t>
      </w:r>
      <w:r w:rsidRPr="002B2FFA">
        <w:rPr>
          <w:rFonts w:ascii="Times New Roman" w:hAnsi="Times New Roman" w:cs="Times New Roman"/>
          <w:b/>
          <w:sz w:val="22"/>
          <w:szCs w:val="22"/>
        </w:rPr>
        <w:t>Selection</w:t>
      </w:r>
      <w:r w:rsidR="00893453" w:rsidRPr="002B2FFA">
        <w:rPr>
          <w:rFonts w:ascii="Times New Roman" w:hAnsi="Times New Roman" w:cs="Times New Roman"/>
          <w:b/>
          <w:sz w:val="22"/>
          <w:szCs w:val="22"/>
        </w:rPr>
        <w:t xml:space="preserve"> </w:t>
      </w:r>
    </w:p>
    <w:p w14:paraId="41A70038" w14:textId="00FCAA22" w:rsidR="009313C5" w:rsidRPr="002B2FFA" w:rsidRDefault="009313C5" w:rsidP="00DF2EAC">
      <w:pPr>
        <w:spacing w:line="240" w:lineRule="auto"/>
        <w:rPr>
          <w:rFonts w:ascii="Times New Roman" w:hAnsi="Times New Roman" w:cs="Times New Roman"/>
          <w:sz w:val="22"/>
          <w:szCs w:val="22"/>
        </w:rPr>
      </w:pPr>
      <w:r w:rsidRPr="002B2FFA">
        <w:rPr>
          <w:rFonts w:ascii="Times New Roman" w:hAnsi="Times New Roman" w:cs="Times New Roman"/>
          <w:sz w:val="22"/>
          <w:szCs w:val="22"/>
        </w:rPr>
        <w:t>The sampling unit for the</w:t>
      </w:r>
      <w:r w:rsidR="007D39E3" w:rsidRPr="002B2FFA">
        <w:rPr>
          <w:rFonts w:ascii="Times New Roman" w:hAnsi="Times New Roman" w:cs="Times New Roman"/>
          <w:sz w:val="22"/>
          <w:szCs w:val="22"/>
        </w:rPr>
        <w:t xml:space="preserve"> </w:t>
      </w:r>
      <w:r w:rsidR="002318BC">
        <w:rPr>
          <w:rFonts w:ascii="Times New Roman" w:hAnsi="Times New Roman" w:cs="Times New Roman"/>
          <w:sz w:val="22"/>
          <w:szCs w:val="22"/>
        </w:rPr>
        <w:t>2018</w:t>
      </w:r>
      <w:r w:rsidRPr="002B2FFA">
        <w:rPr>
          <w:rFonts w:ascii="Times New Roman" w:hAnsi="Times New Roman" w:cs="Times New Roman"/>
          <w:sz w:val="22"/>
          <w:szCs w:val="22"/>
        </w:rPr>
        <w:t xml:space="preserve"> fixed broadband survey was a </w:t>
      </w:r>
      <w:r w:rsidR="006D5ECC">
        <w:rPr>
          <w:rFonts w:ascii="Times New Roman" w:hAnsi="Times New Roman" w:cs="Times New Roman"/>
          <w:sz w:val="22"/>
          <w:szCs w:val="22"/>
        </w:rPr>
        <w:t>service provider census tract</w:t>
      </w:r>
      <w:r w:rsidRPr="002B2FFA">
        <w:rPr>
          <w:rFonts w:ascii="Times New Roman" w:hAnsi="Times New Roman" w:cs="Times New Roman"/>
          <w:sz w:val="22"/>
          <w:szCs w:val="22"/>
        </w:rPr>
        <w:t xml:space="preserve"> pair. The frame</w:t>
      </w:r>
      <w:r w:rsidR="00310355" w:rsidRPr="002B2FFA">
        <w:rPr>
          <w:rStyle w:val="FootnoteReference"/>
          <w:rFonts w:ascii="Times New Roman" w:hAnsi="Times New Roman" w:cs="Times New Roman"/>
          <w:sz w:val="22"/>
          <w:szCs w:val="22"/>
        </w:rPr>
        <w:footnoteReference w:id="6"/>
      </w:r>
      <w:r w:rsidR="00893453" w:rsidRPr="002B2FFA">
        <w:rPr>
          <w:rFonts w:ascii="Times New Roman" w:hAnsi="Times New Roman" w:cs="Times New Roman"/>
          <w:sz w:val="22"/>
          <w:szCs w:val="22"/>
        </w:rPr>
        <w:t xml:space="preserve"> </w:t>
      </w:r>
      <w:r w:rsidRPr="002B2FFA">
        <w:rPr>
          <w:rFonts w:ascii="Times New Roman" w:hAnsi="Times New Roman" w:cs="Times New Roman"/>
          <w:sz w:val="22"/>
          <w:szCs w:val="22"/>
        </w:rPr>
        <w:t xml:space="preserve">for the survey was the set of sampling units </w:t>
      </w:r>
      <w:r w:rsidR="00C079AE" w:rsidRPr="002B2FFA">
        <w:rPr>
          <w:rFonts w:ascii="Times New Roman" w:hAnsi="Times New Roman" w:cs="Times New Roman"/>
          <w:sz w:val="22"/>
          <w:szCs w:val="22"/>
        </w:rPr>
        <w:t xml:space="preserve">of </w:t>
      </w:r>
      <w:r w:rsidRPr="002B2FFA">
        <w:rPr>
          <w:rFonts w:ascii="Times New Roman" w:hAnsi="Times New Roman" w:cs="Times New Roman"/>
          <w:sz w:val="22"/>
          <w:szCs w:val="22"/>
        </w:rPr>
        <w:t xml:space="preserve">providers offering </w:t>
      </w:r>
      <w:r w:rsidR="003E7C28">
        <w:rPr>
          <w:rFonts w:ascii="Times New Roman" w:hAnsi="Times New Roman" w:cs="Times New Roman"/>
          <w:sz w:val="22"/>
          <w:szCs w:val="22"/>
        </w:rPr>
        <w:t xml:space="preserve">terrestrial </w:t>
      </w:r>
      <w:r w:rsidRPr="002B2FFA">
        <w:rPr>
          <w:rFonts w:ascii="Times New Roman" w:hAnsi="Times New Roman" w:cs="Times New Roman"/>
          <w:sz w:val="22"/>
          <w:szCs w:val="22"/>
        </w:rPr>
        <w:t xml:space="preserve">fixed broadband service to residential customers in urban census tracts. The frame consisted of </w:t>
      </w:r>
      <w:r w:rsidR="00373A63">
        <w:rPr>
          <w:rFonts w:ascii="Times New Roman" w:hAnsi="Times New Roman" w:cs="Times New Roman"/>
          <w:sz w:val="22"/>
          <w:szCs w:val="22"/>
        </w:rPr>
        <w:t>148,271</w:t>
      </w:r>
      <w:r w:rsidRPr="002B2FFA">
        <w:rPr>
          <w:rFonts w:ascii="Times New Roman" w:hAnsi="Times New Roman" w:cs="Times New Roman"/>
          <w:sz w:val="22"/>
          <w:szCs w:val="22"/>
        </w:rPr>
        <w:t xml:space="preserve"> sampling units</w:t>
      </w:r>
      <w:r w:rsidR="00C079AE" w:rsidRPr="002B2FFA">
        <w:rPr>
          <w:rFonts w:ascii="Times New Roman" w:hAnsi="Times New Roman" w:cs="Times New Roman"/>
          <w:sz w:val="22"/>
          <w:szCs w:val="22"/>
        </w:rPr>
        <w:t>,</w:t>
      </w:r>
      <w:r w:rsidRPr="002B2FFA">
        <w:rPr>
          <w:rFonts w:ascii="Times New Roman" w:hAnsi="Times New Roman" w:cs="Times New Roman"/>
          <w:sz w:val="22"/>
          <w:szCs w:val="22"/>
        </w:rPr>
        <w:t xml:space="preserve"> encompassing </w:t>
      </w:r>
      <w:r w:rsidR="0001605C" w:rsidRPr="002B2FFA">
        <w:rPr>
          <w:rFonts w:ascii="Times New Roman" w:hAnsi="Times New Roman" w:cs="Times New Roman"/>
          <w:sz w:val="22"/>
          <w:szCs w:val="22"/>
        </w:rPr>
        <w:t>1,2</w:t>
      </w:r>
      <w:r w:rsidR="00373A63">
        <w:rPr>
          <w:rFonts w:ascii="Times New Roman" w:hAnsi="Times New Roman" w:cs="Times New Roman"/>
          <w:sz w:val="22"/>
          <w:szCs w:val="22"/>
        </w:rPr>
        <w:t>78</w:t>
      </w:r>
      <w:r w:rsidRPr="002B2FFA">
        <w:rPr>
          <w:rFonts w:ascii="Times New Roman" w:hAnsi="Times New Roman" w:cs="Times New Roman"/>
          <w:sz w:val="22"/>
          <w:szCs w:val="22"/>
        </w:rPr>
        <w:t xml:space="preserve"> service providers and 58,0</w:t>
      </w:r>
      <w:r w:rsidR="00373A63">
        <w:rPr>
          <w:rFonts w:ascii="Times New Roman" w:hAnsi="Times New Roman" w:cs="Times New Roman"/>
          <w:sz w:val="22"/>
          <w:szCs w:val="22"/>
        </w:rPr>
        <w:t>50</w:t>
      </w:r>
      <w:r w:rsidRPr="002B2FFA">
        <w:rPr>
          <w:rFonts w:ascii="Times New Roman" w:hAnsi="Times New Roman" w:cs="Times New Roman"/>
          <w:sz w:val="22"/>
          <w:szCs w:val="22"/>
        </w:rPr>
        <w:t xml:space="preserve"> census tracts.</w:t>
      </w:r>
      <w:r w:rsidR="00CA710D" w:rsidRPr="002B2FFA">
        <w:rPr>
          <w:rFonts w:ascii="Times New Roman" w:hAnsi="Times New Roman" w:cs="Times New Roman"/>
          <w:sz w:val="22"/>
          <w:szCs w:val="22"/>
        </w:rPr>
        <w:t xml:space="preserve">  </w:t>
      </w:r>
      <w:r w:rsidR="00CA710D" w:rsidRPr="005610F1">
        <w:rPr>
          <w:rFonts w:ascii="Times New Roman" w:hAnsi="Times New Roman" w:cs="Times New Roman"/>
          <w:sz w:val="22"/>
          <w:szCs w:val="22"/>
        </w:rPr>
        <w:t xml:space="preserve">The likelihood of a </w:t>
      </w:r>
      <w:r w:rsidR="006D5ECC" w:rsidRPr="005610F1">
        <w:rPr>
          <w:rFonts w:ascii="Times New Roman" w:hAnsi="Times New Roman" w:cs="Times New Roman"/>
          <w:sz w:val="22"/>
          <w:szCs w:val="22"/>
        </w:rPr>
        <w:t>service provider census tract</w:t>
      </w:r>
      <w:r w:rsidR="00E75C20" w:rsidRPr="005610F1">
        <w:rPr>
          <w:rFonts w:ascii="Times New Roman" w:hAnsi="Times New Roman" w:cs="Times New Roman"/>
          <w:sz w:val="22"/>
          <w:szCs w:val="22"/>
        </w:rPr>
        <w:t xml:space="preserve"> pair</w:t>
      </w:r>
      <w:r w:rsidR="004B7DC3" w:rsidRPr="005610F1">
        <w:rPr>
          <w:rFonts w:ascii="Times New Roman" w:hAnsi="Times New Roman" w:cs="Times New Roman"/>
          <w:sz w:val="22"/>
          <w:szCs w:val="22"/>
        </w:rPr>
        <w:t xml:space="preserve"> receiving a survey is </w:t>
      </w:r>
      <w:r w:rsidR="00CA710D" w:rsidRPr="005610F1">
        <w:rPr>
          <w:rFonts w:ascii="Times New Roman" w:hAnsi="Times New Roman" w:cs="Times New Roman"/>
          <w:sz w:val="22"/>
          <w:szCs w:val="22"/>
        </w:rPr>
        <w:t xml:space="preserve">based on the </w:t>
      </w:r>
      <w:r w:rsidR="005A5B47" w:rsidRPr="005610F1">
        <w:rPr>
          <w:rFonts w:ascii="Times New Roman" w:hAnsi="Times New Roman" w:cs="Times New Roman"/>
          <w:sz w:val="22"/>
          <w:szCs w:val="22"/>
        </w:rPr>
        <w:t xml:space="preserve">number of potential </w:t>
      </w:r>
      <w:r w:rsidR="00C51656" w:rsidRPr="005610F1">
        <w:rPr>
          <w:rFonts w:ascii="Times New Roman" w:hAnsi="Times New Roman" w:cs="Times New Roman"/>
          <w:sz w:val="22"/>
          <w:szCs w:val="22"/>
        </w:rPr>
        <w:t>subscribers</w:t>
      </w:r>
      <w:r w:rsidR="005A5B47" w:rsidRPr="005610F1">
        <w:rPr>
          <w:rFonts w:ascii="Times New Roman" w:hAnsi="Times New Roman" w:cs="Times New Roman"/>
          <w:sz w:val="22"/>
          <w:szCs w:val="22"/>
        </w:rPr>
        <w:t xml:space="preserve"> for that provider in that census tract.</w:t>
      </w:r>
    </w:p>
    <w:p w14:paraId="11B97D1E" w14:textId="5DFBB4E3" w:rsidR="00376F72" w:rsidRPr="002B2FFA" w:rsidRDefault="00376F72" w:rsidP="00DF2EAC">
      <w:pPr>
        <w:spacing w:line="240" w:lineRule="auto"/>
        <w:rPr>
          <w:rFonts w:ascii="Times New Roman" w:hAnsi="Times New Roman" w:cs="Times New Roman"/>
          <w:sz w:val="22"/>
          <w:szCs w:val="22"/>
        </w:rPr>
      </w:pPr>
      <w:r w:rsidRPr="002B2FFA">
        <w:rPr>
          <w:rFonts w:ascii="Times New Roman" w:hAnsi="Times New Roman" w:cs="Times New Roman"/>
          <w:sz w:val="22"/>
          <w:szCs w:val="22"/>
        </w:rPr>
        <w:lastRenderedPageBreak/>
        <w:t xml:space="preserve">For each sampling unit other than the </w:t>
      </w:r>
      <w:r w:rsidR="00B654B7">
        <w:rPr>
          <w:rFonts w:ascii="Times New Roman" w:hAnsi="Times New Roman" w:cs="Times New Roman"/>
          <w:sz w:val="22"/>
          <w:szCs w:val="22"/>
        </w:rPr>
        <w:t>t</w:t>
      </w:r>
      <w:r w:rsidR="00B654B7" w:rsidRPr="002B2FFA">
        <w:rPr>
          <w:rFonts w:ascii="Times New Roman" w:hAnsi="Times New Roman" w:cs="Times New Roman"/>
          <w:sz w:val="22"/>
          <w:szCs w:val="22"/>
        </w:rPr>
        <w:t xml:space="preserve">errestrial </w:t>
      </w:r>
      <w:r w:rsidR="004A08CC">
        <w:rPr>
          <w:rFonts w:ascii="Times New Roman" w:hAnsi="Times New Roman" w:cs="Times New Roman"/>
          <w:sz w:val="22"/>
          <w:szCs w:val="22"/>
        </w:rPr>
        <w:t>f</w:t>
      </w:r>
      <w:r w:rsidR="004A08CC" w:rsidRPr="002B2FFA">
        <w:rPr>
          <w:rFonts w:ascii="Times New Roman" w:hAnsi="Times New Roman" w:cs="Times New Roman"/>
          <w:sz w:val="22"/>
          <w:szCs w:val="22"/>
        </w:rPr>
        <w:t xml:space="preserve">ixed </w:t>
      </w:r>
      <w:r w:rsidR="004A08CC">
        <w:rPr>
          <w:rFonts w:ascii="Times New Roman" w:hAnsi="Times New Roman" w:cs="Times New Roman"/>
          <w:sz w:val="22"/>
          <w:szCs w:val="22"/>
        </w:rPr>
        <w:t>w</w:t>
      </w:r>
      <w:r w:rsidR="004A08CC" w:rsidRPr="002B2FFA">
        <w:rPr>
          <w:rFonts w:ascii="Times New Roman" w:hAnsi="Times New Roman" w:cs="Times New Roman"/>
          <w:sz w:val="22"/>
          <w:szCs w:val="22"/>
        </w:rPr>
        <w:t xml:space="preserve">ireless </w:t>
      </w:r>
      <w:r w:rsidRPr="002B2FFA">
        <w:rPr>
          <w:rFonts w:ascii="Times New Roman" w:hAnsi="Times New Roman" w:cs="Times New Roman"/>
          <w:sz w:val="22"/>
          <w:szCs w:val="22"/>
        </w:rPr>
        <w:t xml:space="preserve">providers, the number of </w:t>
      </w:r>
      <w:r w:rsidR="008F1950">
        <w:rPr>
          <w:rFonts w:ascii="Times New Roman" w:hAnsi="Times New Roman" w:cs="Times New Roman"/>
          <w:sz w:val="22"/>
          <w:szCs w:val="22"/>
        </w:rPr>
        <w:t>potential subscribers</w:t>
      </w:r>
      <w:r w:rsidRPr="002B2FFA">
        <w:rPr>
          <w:rFonts w:ascii="Times New Roman" w:hAnsi="Times New Roman" w:cs="Times New Roman"/>
          <w:sz w:val="22"/>
          <w:szCs w:val="22"/>
        </w:rPr>
        <w:t xml:space="preserve"> is calculated as:</w:t>
      </w:r>
    </w:p>
    <w:p w14:paraId="14019B87" w14:textId="46B1201C" w:rsidR="00376F72" w:rsidRPr="00DF2EAC" w:rsidRDefault="008F1950" w:rsidP="00DF2EAC">
      <w:pPr>
        <w:spacing w:line="240" w:lineRule="auto"/>
        <w:jc w:val="center"/>
        <w:rPr>
          <w:rFonts w:ascii="Times New Roman" w:hAnsi="Times New Roman" w:cs="Times New Roman"/>
          <w:i/>
          <w:sz w:val="22"/>
          <w:szCs w:val="22"/>
        </w:rPr>
      </w:pPr>
      <w:r>
        <w:rPr>
          <w:rFonts w:ascii="Times New Roman" w:hAnsi="Times New Roman" w:cs="Times New Roman"/>
          <w:i/>
          <w:sz w:val="22"/>
          <w:szCs w:val="22"/>
        </w:rPr>
        <w:t>N</w:t>
      </w:r>
      <w:r w:rsidRPr="008F1950">
        <w:rPr>
          <w:rFonts w:ascii="Times New Roman" w:hAnsi="Times New Roman" w:cs="Times New Roman"/>
          <w:i/>
          <w:sz w:val="22"/>
          <w:szCs w:val="22"/>
        </w:rPr>
        <w:t>umber of potential subscribers</w:t>
      </w:r>
      <w:r w:rsidR="00376F72" w:rsidRPr="00DF2EAC">
        <w:rPr>
          <w:rFonts w:ascii="Times New Roman" w:hAnsi="Times New Roman" w:cs="Times New Roman"/>
          <w:i/>
          <w:sz w:val="22"/>
          <w:szCs w:val="22"/>
        </w:rPr>
        <w:t xml:space="preserve"> = Provider Presence Ratio x (Number of households in the sampling unit’s census tract)</w:t>
      </w:r>
    </w:p>
    <w:p w14:paraId="1CB8434A" w14:textId="3AD709CE" w:rsidR="00376F72" w:rsidRPr="002B2FFA" w:rsidRDefault="00376F72" w:rsidP="00DF2EAC">
      <w:pPr>
        <w:spacing w:line="240" w:lineRule="auto"/>
        <w:rPr>
          <w:rFonts w:ascii="Times New Roman" w:hAnsi="Times New Roman" w:cs="Times New Roman"/>
          <w:sz w:val="22"/>
          <w:szCs w:val="22"/>
        </w:rPr>
      </w:pPr>
      <w:r w:rsidRPr="002B2FFA">
        <w:rPr>
          <w:rFonts w:ascii="Times New Roman" w:hAnsi="Times New Roman" w:cs="Times New Roman"/>
          <w:sz w:val="22"/>
          <w:szCs w:val="22"/>
        </w:rPr>
        <w:t xml:space="preserve">Provider Presence Ratio was calculated as the fraction of housing units in the census tract for which the provider offered fixed broadband service. </w:t>
      </w:r>
    </w:p>
    <w:p w14:paraId="1F4E45AE" w14:textId="5CDB9734" w:rsidR="009F4607" w:rsidRPr="002B2FFA" w:rsidRDefault="00B37464" w:rsidP="00DF2EAC">
      <w:pPr>
        <w:spacing w:line="240" w:lineRule="auto"/>
        <w:rPr>
          <w:rFonts w:ascii="Times New Roman" w:hAnsi="Times New Roman" w:cs="Times New Roman"/>
          <w:sz w:val="22"/>
          <w:szCs w:val="22"/>
        </w:rPr>
      </w:pPr>
      <w:r w:rsidRPr="002B2FFA">
        <w:rPr>
          <w:rFonts w:ascii="Times New Roman" w:hAnsi="Times New Roman" w:cs="Times New Roman"/>
          <w:sz w:val="22"/>
          <w:szCs w:val="22"/>
        </w:rPr>
        <w:t xml:space="preserve">We calculated the number of </w:t>
      </w:r>
      <w:r w:rsidR="008F1950">
        <w:rPr>
          <w:rFonts w:ascii="Times New Roman" w:hAnsi="Times New Roman" w:cs="Times New Roman"/>
          <w:sz w:val="22"/>
          <w:szCs w:val="22"/>
        </w:rPr>
        <w:t>potential subscribers</w:t>
      </w:r>
      <w:r w:rsidRPr="002B2FFA">
        <w:rPr>
          <w:rFonts w:ascii="Times New Roman" w:hAnsi="Times New Roman" w:cs="Times New Roman"/>
          <w:sz w:val="22"/>
          <w:szCs w:val="22"/>
        </w:rPr>
        <w:t xml:space="preserve"> </w:t>
      </w:r>
      <w:r w:rsidR="00CA710D" w:rsidRPr="002B2FFA">
        <w:rPr>
          <w:rFonts w:ascii="Times New Roman" w:hAnsi="Times New Roman" w:cs="Times New Roman"/>
          <w:sz w:val="22"/>
          <w:szCs w:val="22"/>
        </w:rPr>
        <w:t>differently</w:t>
      </w:r>
      <w:r w:rsidRPr="002B2FFA">
        <w:rPr>
          <w:rFonts w:ascii="Times New Roman" w:hAnsi="Times New Roman" w:cs="Times New Roman"/>
          <w:sz w:val="22"/>
          <w:szCs w:val="22"/>
        </w:rPr>
        <w:t xml:space="preserve"> for the </w:t>
      </w:r>
      <w:r w:rsidR="00F37A47">
        <w:rPr>
          <w:rFonts w:ascii="Times New Roman" w:hAnsi="Times New Roman" w:cs="Times New Roman"/>
          <w:sz w:val="22"/>
          <w:szCs w:val="22"/>
        </w:rPr>
        <w:t>t</w:t>
      </w:r>
      <w:r w:rsidR="00F37A47" w:rsidRPr="002B2FFA">
        <w:rPr>
          <w:rFonts w:ascii="Times New Roman" w:hAnsi="Times New Roman" w:cs="Times New Roman"/>
          <w:sz w:val="22"/>
          <w:szCs w:val="22"/>
        </w:rPr>
        <w:t xml:space="preserve">errestrial </w:t>
      </w:r>
      <w:r w:rsidR="00F37A47">
        <w:rPr>
          <w:rFonts w:ascii="Times New Roman" w:hAnsi="Times New Roman" w:cs="Times New Roman"/>
          <w:sz w:val="22"/>
          <w:szCs w:val="22"/>
        </w:rPr>
        <w:t>f</w:t>
      </w:r>
      <w:r w:rsidR="00F37A47" w:rsidRPr="002B2FFA">
        <w:rPr>
          <w:rFonts w:ascii="Times New Roman" w:hAnsi="Times New Roman" w:cs="Times New Roman"/>
          <w:sz w:val="22"/>
          <w:szCs w:val="22"/>
        </w:rPr>
        <w:t xml:space="preserve">ixed </w:t>
      </w:r>
      <w:r w:rsidR="00F37A47">
        <w:rPr>
          <w:rFonts w:ascii="Times New Roman" w:hAnsi="Times New Roman" w:cs="Times New Roman"/>
          <w:sz w:val="22"/>
          <w:szCs w:val="22"/>
        </w:rPr>
        <w:t>w</w:t>
      </w:r>
      <w:r w:rsidR="00F37A47" w:rsidRPr="002B2FFA">
        <w:rPr>
          <w:rFonts w:ascii="Times New Roman" w:hAnsi="Times New Roman" w:cs="Times New Roman"/>
          <w:sz w:val="22"/>
          <w:szCs w:val="22"/>
        </w:rPr>
        <w:t xml:space="preserve">ireless </w:t>
      </w:r>
      <w:r w:rsidRPr="002B2FFA">
        <w:rPr>
          <w:rFonts w:ascii="Times New Roman" w:hAnsi="Times New Roman" w:cs="Times New Roman"/>
          <w:sz w:val="22"/>
          <w:szCs w:val="22"/>
        </w:rPr>
        <w:t>providers b</w:t>
      </w:r>
      <w:r w:rsidR="009E3B5A" w:rsidRPr="002B2FFA">
        <w:rPr>
          <w:rFonts w:ascii="Times New Roman" w:hAnsi="Times New Roman" w:cs="Times New Roman"/>
          <w:sz w:val="22"/>
          <w:szCs w:val="22"/>
        </w:rPr>
        <w:t xml:space="preserve">ecause the number of potential customers for </w:t>
      </w:r>
      <w:r w:rsidR="00DC3B67">
        <w:rPr>
          <w:rFonts w:ascii="Times New Roman" w:hAnsi="Times New Roman" w:cs="Times New Roman"/>
          <w:sz w:val="22"/>
          <w:szCs w:val="22"/>
        </w:rPr>
        <w:t>such services</w:t>
      </w:r>
      <w:r w:rsidR="009E3B5A" w:rsidRPr="002B2FFA">
        <w:rPr>
          <w:rFonts w:ascii="Times New Roman" w:hAnsi="Times New Roman" w:cs="Times New Roman"/>
          <w:sz w:val="22"/>
          <w:szCs w:val="22"/>
        </w:rPr>
        <w:t xml:space="preserve"> is limited by geographic </w:t>
      </w:r>
      <w:r w:rsidR="00DC3B67">
        <w:rPr>
          <w:rFonts w:ascii="Times New Roman" w:hAnsi="Times New Roman" w:cs="Times New Roman"/>
          <w:sz w:val="22"/>
          <w:szCs w:val="22"/>
        </w:rPr>
        <w:t>and technological factors</w:t>
      </w:r>
      <w:r w:rsidRPr="002B2FFA">
        <w:rPr>
          <w:rFonts w:ascii="Times New Roman" w:hAnsi="Times New Roman" w:cs="Times New Roman"/>
          <w:sz w:val="22"/>
          <w:szCs w:val="22"/>
        </w:rPr>
        <w:t xml:space="preserve">. </w:t>
      </w:r>
      <w:r w:rsidR="009E3B5A" w:rsidRPr="002B2FFA">
        <w:rPr>
          <w:rFonts w:ascii="Times New Roman" w:hAnsi="Times New Roman" w:cs="Times New Roman"/>
          <w:sz w:val="22"/>
          <w:szCs w:val="22"/>
        </w:rPr>
        <w:t xml:space="preserve"> </w:t>
      </w:r>
      <w:r w:rsidRPr="002B2FFA">
        <w:rPr>
          <w:rFonts w:ascii="Times New Roman" w:hAnsi="Times New Roman" w:cs="Times New Roman"/>
          <w:sz w:val="22"/>
          <w:szCs w:val="22"/>
        </w:rPr>
        <w:t>Many</w:t>
      </w:r>
      <w:r w:rsidR="009E3B5A" w:rsidRPr="002B2FFA">
        <w:rPr>
          <w:rFonts w:ascii="Times New Roman" w:hAnsi="Times New Roman" w:cs="Times New Roman"/>
          <w:sz w:val="22"/>
          <w:szCs w:val="22"/>
        </w:rPr>
        <w:t xml:space="preserve"> </w:t>
      </w:r>
      <w:r w:rsidR="00DC3B67">
        <w:rPr>
          <w:rFonts w:ascii="Times New Roman" w:hAnsi="Times New Roman" w:cs="Times New Roman"/>
          <w:sz w:val="22"/>
          <w:szCs w:val="22"/>
        </w:rPr>
        <w:t>t</w:t>
      </w:r>
      <w:r w:rsidR="00DC3B67" w:rsidRPr="002B2FFA">
        <w:rPr>
          <w:rFonts w:ascii="Times New Roman" w:hAnsi="Times New Roman" w:cs="Times New Roman"/>
          <w:sz w:val="22"/>
          <w:szCs w:val="22"/>
        </w:rPr>
        <w:t xml:space="preserve">errestrial </w:t>
      </w:r>
      <w:r w:rsidR="00DC3B67">
        <w:rPr>
          <w:rFonts w:ascii="Times New Roman" w:hAnsi="Times New Roman" w:cs="Times New Roman"/>
          <w:sz w:val="22"/>
          <w:szCs w:val="22"/>
        </w:rPr>
        <w:t>f</w:t>
      </w:r>
      <w:r w:rsidR="00DC3B67" w:rsidRPr="002B2FFA">
        <w:rPr>
          <w:rFonts w:ascii="Times New Roman" w:hAnsi="Times New Roman" w:cs="Times New Roman"/>
          <w:sz w:val="22"/>
          <w:szCs w:val="22"/>
        </w:rPr>
        <w:t xml:space="preserve">ixed </w:t>
      </w:r>
      <w:r w:rsidR="00DC3B67">
        <w:rPr>
          <w:rFonts w:ascii="Times New Roman" w:hAnsi="Times New Roman" w:cs="Times New Roman"/>
          <w:sz w:val="22"/>
          <w:szCs w:val="22"/>
        </w:rPr>
        <w:t>w</w:t>
      </w:r>
      <w:r w:rsidR="00DC3B67" w:rsidRPr="002B2FFA">
        <w:rPr>
          <w:rFonts w:ascii="Times New Roman" w:hAnsi="Times New Roman" w:cs="Times New Roman"/>
          <w:sz w:val="22"/>
          <w:szCs w:val="22"/>
        </w:rPr>
        <w:t xml:space="preserve">ireless </w:t>
      </w:r>
      <w:r w:rsidR="009E3B5A" w:rsidRPr="002B2FFA">
        <w:rPr>
          <w:rFonts w:ascii="Times New Roman" w:hAnsi="Times New Roman" w:cs="Times New Roman"/>
          <w:sz w:val="22"/>
          <w:szCs w:val="22"/>
        </w:rPr>
        <w:t xml:space="preserve">providers serve suburban areas that are </w:t>
      </w:r>
      <w:r w:rsidR="00803EB2" w:rsidRPr="002B2FFA">
        <w:rPr>
          <w:rFonts w:ascii="Times New Roman" w:hAnsi="Times New Roman" w:cs="Times New Roman"/>
          <w:sz w:val="22"/>
          <w:szCs w:val="22"/>
        </w:rPr>
        <w:t>of moderate population density</w:t>
      </w:r>
      <w:r w:rsidRPr="002B2FFA">
        <w:rPr>
          <w:rFonts w:ascii="Times New Roman" w:hAnsi="Times New Roman" w:cs="Times New Roman"/>
          <w:sz w:val="22"/>
          <w:szCs w:val="22"/>
        </w:rPr>
        <w:t xml:space="preserve">. </w:t>
      </w:r>
      <w:r w:rsidR="006D5ECC">
        <w:rPr>
          <w:rFonts w:ascii="Times New Roman" w:hAnsi="Times New Roman" w:cs="Times New Roman"/>
          <w:sz w:val="22"/>
          <w:szCs w:val="22"/>
        </w:rPr>
        <w:t>Also, t</w:t>
      </w:r>
      <w:r w:rsidRPr="002B2FFA">
        <w:rPr>
          <w:rFonts w:ascii="Times New Roman" w:hAnsi="Times New Roman" w:cs="Times New Roman"/>
          <w:sz w:val="22"/>
          <w:szCs w:val="22"/>
        </w:rPr>
        <w:t xml:space="preserve">he number of housing units in these areas is </w:t>
      </w:r>
      <w:r w:rsidR="003E7C28">
        <w:rPr>
          <w:rFonts w:ascii="Times New Roman" w:hAnsi="Times New Roman" w:cs="Times New Roman"/>
          <w:sz w:val="22"/>
          <w:szCs w:val="22"/>
        </w:rPr>
        <w:t xml:space="preserve">likely </w:t>
      </w:r>
      <w:r w:rsidRPr="002B2FFA">
        <w:rPr>
          <w:rFonts w:ascii="Times New Roman" w:hAnsi="Times New Roman" w:cs="Times New Roman"/>
          <w:sz w:val="22"/>
          <w:szCs w:val="22"/>
        </w:rPr>
        <w:t>higher than</w:t>
      </w:r>
      <w:r w:rsidR="009E3B5A" w:rsidRPr="002B2FFA">
        <w:rPr>
          <w:rFonts w:ascii="Times New Roman" w:hAnsi="Times New Roman" w:cs="Times New Roman"/>
          <w:sz w:val="22"/>
          <w:szCs w:val="22"/>
        </w:rPr>
        <w:t xml:space="preserve"> </w:t>
      </w:r>
      <w:r w:rsidR="00DC3B67">
        <w:rPr>
          <w:rFonts w:ascii="Times New Roman" w:hAnsi="Times New Roman" w:cs="Times New Roman"/>
          <w:sz w:val="22"/>
          <w:szCs w:val="22"/>
        </w:rPr>
        <w:t>fixed wireless providers</w:t>
      </w:r>
      <w:r w:rsidR="00DC3B67" w:rsidRPr="002B2FFA">
        <w:rPr>
          <w:rFonts w:ascii="Times New Roman" w:hAnsi="Times New Roman" w:cs="Times New Roman"/>
          <w:sz w:val="22"/>
          <w:szCs w:val="22"/>
        </w:rPr>
        <w:t xml:space="preserve"> </w:t>
      </w:r>
      <w:r w:rsidR="00803EB2" w:rsidRPr="002B2FFA">
        <w:rPr>
          <w:rFonts w:ascii="Times New Roman" w:hAnsi="Times New Roman" w:cs="Times New Roman"/>
          <w:sz w:val="22"/>
          <w:szCs w:val="22"/>
        </w:rPr>
        <w:t>have capacity to serve</w:t>
      </w:r>
      <w:r w:rsidR="009E3B5A" w:rsidRPr="002B2FFA">
        <w:rPr>
          <w:rFonts w:ascii="Times New Roman" w:hAnsi="Times New Roman" w:cs="Times New Roman"/>
          <w:sz w:val="22"/>
          <w:szCs w:val="22"/>
        </w:rPr>
        <w:t>.  Accordingly, f</w:t>
      </w:r>
      <w:r w:rsidR="00FD4576" w:rsidRPr="002B2FFA">
        <w:rPr>
          <w:rFonts w:ascii="Times New Roman" w:hAnsi="Times New Roman" w:cs="Times New Roman"/>
          <w:sz w:val="22"/>
          <w:szCs w:val="22"/>
        </w:rPr>
        <w:t>or each sampling unit</w:t>
      </w:r>
      <w:r w:rsidR="009F4607" w:rsidRPr="002B2FFA">
        <w:rPr>
          <w:rFonts w:ascii="Times New Roman" w:hAnsi="Times New Roman" w:cs="Times New Roman"/>
          <w:sz w:val="22"/>
          <w:szCs w:val="22"/>
        </w:rPr>
        <w:t xml:space="preserve"> of </w:t>
      </w:r>
      <w:r w:rsidR="00DC3B67">
        <w:rPr>
          <w:rFonts w:ascii="Times New Roman" w:hAnsi="Times New Roman" w:cs="Times New Roman"/>
          <w:sz w:val="22"/>
          <w:szCs w:val="22"/>
        </w:rPr>
        <w:t>these</w:t>
      </w:r>
      <w:r w:rsidR="009F4607" w:rsidRPr="002B2FFA">
        <w:rPr>
          <w:rFonts w:ascii="Times New Roman" w:hAnsi="Times New Roman" w:cs="Times New Roman"/>
          <w:sz w:val="22"/>
          <w:szCs w:val="22"/>
        </w:rPr>
        <w:t xml:space="preserve"> providers, the number of </w:t>
      </w:r>
      <w:r w:rsidR="008F1950">
        <w:rPr>
          <w:rFonts w:ascii="Times New Roman" w:hAnsi="Times New Roman" w:cs="Times New Roman"/>
          <w:sz w:val="22"/>
          <w:szCs w:val="22"/>
        </w:rPr>
        <w:t>potential subscribers</w:t>
      </w:r>
      <w:r w:rsidR="009F4607" w:rsidRPr="002B2FFA">
        <w:rPr>
          <w:rFonts w:ascii="Times New Roman" w:hAnsi="Times New Roman" w:cs="Times New Roman"/>
          <w:sz w:val="22"/>
          <w:szCs w:val="22"/>
        </w:rPr>
        <w:t xml:space="preserve"> is calculated as:</w:t>
      </w:r>
      <w:r w:rsidR="00E75C20" w:rsidRPr="002B2FFA">
        <w:rPr>
          <w:rStyle w:val="FootnoteReference"/>
          <w:rFonts w:ascii="Times New Roman" w:hAnsi="Times New Roman" w:cs="Times New Roman"/>
          <w:sz w:val="22"/>
          <w:szCs w:val="22"/>
        </w:rPr>
        <w:t xml:space="preserve"> </w:t>
      </w:r>
      <w:r w:rsidR="00E75C20" w:rsidRPr="002B2FFA">
        <w:rPr>
          <w:rStyle w:val="FootnoteReference"/>
          <w:rFonts w:ascii="Times New Roman" w:hAnsi="Times New Roman" w:cs="Times New Roman"/>
          <w:sz w:val="22"/>
          <w:szCs w:val="22"/>
        </w:rPr>
        <w:footnoteReference w:id="7"/>
      </w:r>
    </w:p>
    <w:p w14:paraId="684F7B8E" w14:textId="6F4489B1" w:rsidR="004B7DC3" w:rsidRPr="00DF2EAC" w:rsidRDefault="008F1950" w:rsidP="00DF2EAC">
      <w:pPr>
        <w:spacing w:line="240" w:lineRule="auto"/>
        <w:jc w:val="center"/>
        <w:rPr>
          <w:rFonts w:ascii="Times New Roman" w:hAnsi="Times New Roman" w:cs="Times New Roman"/>
          <w:i/>
          <w:sz w:val="22"/>
          <w:szCs w:val="22"/>
        </w:rPr>
      </w:pPr>
      <w:r>
        <w:rPr>
          <w:rFonts w:ascii="Times New Roman" w:hAnsi="Times New Roman" w:cs="Times New Roman"/>
          <w:i/>
          <w:sz w:val="22"/>
          <w:szCs w:val="22"/>
        </w:rPr>
        <w:t xml:space="preserve">Number of </w:t>
      </w:r>
      <w:r w:rsidRPr="008F1950">
        <w:rPr>
          <w:rFonts w:ascii="Times New Roman" w:hAnsi="Times New Roman" w:cs="Times New Roman"/>
          <w:i/>
          <w:sz w:val="22"/>
          <w:szCs w:val="22"/>
        </w:rPr>
        <w:t>potential subscribers</w:t>
      </w:r>
      <w:r w:rsidRPr="00DF2EAC">
        <w:rPr>
          <w:rFonts w:ascii="Times New Roman" w:hAnsi="Times New Roman" w:cs="Times New Roman"/>
          <w:i/>
          <w:sz w:val="22"/>
          <w:szCs w:val="22"/>
        </w:rPr>
        <w:t xml:space="preserve"> </w:t>
      </w:r>
      <w:r w:rsidR="009F4607" w:rsidRPr="00DF2EAC">
        <w:rPr>
          <w:rFonts w:ascii="Times New Roman" w:hAnsi="Times New Roman" w:cs="Times New Roman"/>
          <w:i/>
          <w:sz w:val="22"/>
          <w:szCs w:val="22"/>
        </w:rPr>
        <w:t>= 2 x (Number of residential subscribers</w:t>
      </w:r>
      <w:r w:rsidR="00070959" w:rsidRPr="00DF2EAC">
        <w:rPr>
          <w:rFonts w:ascii="Times New Roman" w:hAnsi="Times New Roman" w:cs="Times New Roman"/>
          <w:i/>
          <w:sz w:val="22"/>
          <w:szCs w:val="22"/>
        </w:rPr>
        <w:t xml:space="preserve"> in the sampling unit’s census tract</w:t>
      </w:r>
      <w:r w:rsidR="009F4607" w:rsidRPr="00DF2EAC">
        <w:rPr>
          <w:rFonts w:ascii="Times New Roman" w:hAnsi="Times New Roman" w:cs="Times New Roman"/>
          <w:i/>
          <w:sz w:val="22"/>
          <w:szCs w:val="22"/>
        </w:rPr>
        <w:t>)</w:t>
      </w:r>
      <w:r w:rsidR="004B7DC3" w:rsidRPr="00DF2EAC">
        <w:rPr>
          <w:rFonts w:ascii="Times New Roman" w:hAnsi="Times New Roman" w:cs="Times New Roman"/>
          <w:i/>
          <w:sz w:val="22"/>
          <w:szCs w:val="22"/>
        </w:rPr>
        <w:t xml:space="preserve">.  </w:t>
      </w:r>
    </w:p>
    <w:p w14:paraId="18D3D4B1" w14:textId="33634968" w:rsidR="009F4607" w:rsidRPr="002B2FFA" w:rsidRDefault="004B7DC3" w:rsidP="00DF2EAC">
      <w:pPr>
        <w:spacing w:line="240" w:lineRule="auto"/>
        <w:rPr>
          <w:rFonts w:ascii="Times New Roman" w:hAnsi="Times New Roman" w:cs="Times New Roman"/>
          <w:sz w:val="22"/>
          <w:szCs w:val="22"/>
        </w:rPr>
      </w:pPr>
      <w:r w:rsidRPr="002B2FFA">
        <w:rPr>
          <w:rFonts w:ascii="Times New Roman" w:hAnsi="Times New Roman" w:cs="Times New Roman"/>
          <w:sz w:val="22"/>
          <w:szCs w:val="22"/>
        </w:rPr>
        <w:t xml:space="preserve">The number of </w:t>
      </w:r>
      <w:r w:rsidR="008F1950">
        <w:rPr>
          <w:rFonts w:ascii="Times New Roman" w:hAnsi="Times New Roman" w:cs="Times New Roman"/>
          <w:sz w:val="22"/>
          <w:szCs w:val="22"/>
        </w:rPr>
        <w:t>potential subscribers</w:t>
      </w:r>
      <w:r w:rsidRPr="002B2FFA">
        <w:rPr>
          <w:rFonts w:ascii="Times New Roman" w:hAnsi="Times New Roman" w:cs="Times New Roman"/>
          <w:sz w:val="22"/>
          <w:szCs w:val="22"/>
        </w:rPr>
        <w:t xml:space="preserve"> was not allowed to exceed the number of households in the sampling unit’s census tract.</w:t>
      </w:r>
    </w:p>
    <w:p w14:paraId="5D420889" w14:textId="648B5BF9" w:rsidR="00B15FC1" w:rsidRDefault="00914E2F" w:rsidP="00DC59E5">
      <w:pPr>
        <w:spacing w:line="240" w:lineRule="auto"/>
        <w:rPr>
          <w:rFonts w:ascii="Times New Roman" w:hAnsi="Times New Roman" w:cs="Times New Roman"/>
          <w:sz w:val="22"/>
          <w:szCs w:val="22"/>
        </w:rPr>
      </w:pPr>
      <w:r>
        <w:rPr>
          <w:rFonts w:ascii="Times New Roman" w:hAnsi="Times New Roman" w:cs="Times New Roman"/>
          <w:sz w:val="22"/>
          <w:szCs w:val="22"/>
        </w:rPr>
        <w:t xml:space="preserve">The 2018 </w:t>
      </w:r>
      <w:r w:rsidR="00E2663E">
        <w:rPr>
          <w:rFonts w:ascii="Times New Roman" w:hAnsi="Times New Roman" w:cs="Times New Roman"/>
          <w:sz w:val="22"/>
          <w:szCs w:val="22"/>
        </w:rPr>
        <w:t>Urban Rate Survey</w:t>
      </w:r>
      <w:r>
        <w:rPr>
          <w:rFonts w:ascii="Times New Roman" w:hAnsi="Times New Roman" w:cs="Times New Roman"/>
          <w:sz w:val="22"/>
          <w:szCs w:val="22"/>
        </w:rPr>
        <w:t xml:space="preserve"> added Alaska strata </w:t>
      </w:r>
      <w:r w:rsidRPr="00FD6FA4">
        <w:rPr>
          <w:rFonts w:ascii="Times New Roman" w:hAnsi="Times New Roman" w:cs="Times New Roman"/>
          <w:sz w:val="22"/>
          <w:szCs w:val="22"/>
        </w:rPr>
        <w:t xml:space="preserve">and high </w:t>
      </w:r>
      <w:r w:rsidR="00E949E4">
        <w:rPr>
          <w:rFonts w:ascii="Times New Roman" w:hAnsi="Times New Roman" w:cs="Times New Roman"/>
          <w:sz w:val="22"/>
          <w:szCs w:val="22"/>
        </w:rPr>
        <w:t>bandwidth</w:t>
      </w:r>
      <w:r w:rsidRPr="00FD6FA4">
        <w:rPr>
          <w:rFonts w:ascii="Times New Roman" w:hAnsi="Times New Roman" w:cs="Times New Roman"/>
          <w:sz w:val="22"/>
          <w:szCs w:val="22"/>
        </w:rPr>
        <w:t xml:space="preserve"> (&gt;=500 Mbps) strata to obtain representative data from Alaska and from higher </w:t>
      </w:r>
      <w:r w:rsidR="00E949E4">
        <w:rPr>
          <w:rFonts w:ascii="Times New Roman" w:hAnsi="Times New Roman" w:cs="Times New Roman"/>
          <w:sz w:val="22"/>
          <w:szCs w:val="22"/>
        </w:rPr>
        <w:t>bandwidth</w:t>
      </w:r>
      <w:r w:rsidRPr="00FD6FA4">
        <w:rPr>
          <w:rFonts w:ascii="Times New Roman" w:hAnsi="Times New Roman" w:cs="Times New Roman"/>
          <w:sz w:val="22"/>
          <w:szCs w:val="22"/>
        </w:rPr>
        <w:t xml:space="preserve"> services</w:t>
      </w:r>
      <w:r w:rsidR="002B2638">
        <w:rPr>
          <w:rFonts w:ascii="Times New Roman" w:hAnsi="Times New Roman" w:cs="Times New Roman"/>
          <w:sz w:val="22"/>
          <w:szCs w:val="22"/>
        </w:rPr>
        <w:t xml:space="preserve"> currently offered to </w:t>
      </w:r>
      <w:r>
        <w:rPr>
          <w:rFonts w:ascii="Times New Roman" w:hAnsi="Times New Roman" w:cs="Times New Roman"/>
          <w:sz w:val="22"/>
          <w:szCs w:val="22"/>
        </w:rPr>
        <w:t>consumers</w:t>
      </w:r>
      <w:r w:rsidR="00DC59E5">
        <w:rPr>
          <w:rFonts w:ascii="Times New Roman" w:hAnsi="Times New Roman" w:cs="Times New Roman"/>
          <w:sz w:val="22"/>
          <w:szCs w:val="22"/>
        </w:rPr>
        <w:t>. T</w:t>
      </w:r>
      <w:r w:rsidR="004B7DC3" w:rsidRPr="002B2FFA">
        <w:rPr>
          <w:rFonts w:ascii="Times New Roman" w:hAnsi="Times New Roman" w:cs="Times New Roman"/>
          <w:sz w:val="22"/>
          <w:szCs w:val="22"/>
        </w:rPr>
        <w:t>he</w:t>
      </w:r>
      <w:r w:rsidR="00901FA5" w:rsidRPr="002B2FFA">
        <w:rPr>
          <w:rFonts w:ascii="Times New Roman" w:hAnsi="Times New Roman" w:cs="Times New Roman"/>
          <w:sz w:val="22"/>
          <w:szCs w:val="22"/>
        </w:rPr>
        <w:t xml:space="preserve"> frame was divided into </w:t>
      </w:r>
      <w:r w:rsidR="0089610B" w:rsidRPr="002B2FFA">
        <w:rPr>
          <w:rFonts w:ascii="Times New Roman" w:hAnsi="Times New Roman" w:cs="Times New Roman"/>
          <w:sz w:val="22"/>
          <w:szCs w:val="22"/>
        </w:rPr>
        <w:t xml:space="preserve">strata to take into account </w:t>
      </w:r>
      <w:r w:rsidR="001124B2">
        <w:rPr>
          <w:rFonts w:ascii="Times New Roman" w:hAnsi="Times New Roman" w:cs="Times New Roman"/>
          <w:sz w:val="22"/>
          <w:szCs w:val="22"/>
        </w:rPr>
        <w:t>the</w:t>
      </w:r>
      <w:r w:rsidR="0089610B" w:rsidRPr="002B2FFA">
        <w:rPr>
          <w:rFonts w:ascii="Times New Roman" w:hAnsi="Times New Roman" w:cs="Times New Roman"/>
          <w:sz w:val="22"/>
          <w:szCs w:val="22"/>
        </w:rPr>
        <w:t xml:space="preserve"> differing </w:t>
      </w:r>
      <w:r w:rsidR="00E949E4">
        <w:rPr>
          <w:rFonts w:ascii="Times New Roman" w:hAnsi="Times New Roman" w:cs="Times New Roman"/>
          <w:sz w:val="22"/>
          <w:szCs w:val="22"/>
        </w:rPr>
        <w:t>rate</w:t>
      </w:r>
      <w:r w:rsidR="0089610B" w:rsidRPr="002B2FFA">
        <w:rPr>
          <w:rFonts w:ascii="Times New Roman" w:hAnsi="Times New Roman" w:cs="Times New Roman"/>
          <w:sz w:val="22"/>
          <w:szCs w:val="22"/>
        </w:rPr>
        <w:t xml:space="preserve"> variability in each stratum.  </w:t>
      </w:r>
    </w:p>
    <w:p w14:paraId="29382A9F" w14:textId="551D656C" w:rsidR="0089610B" w:rsidRPr="00176077" w:rsidRDefault="00176077" w:rsidP="00DC59E5">
      <w:pPr>
        <w:spacing w:line="240" w:lineRule="auto"/>
      </w:pPr>
      <w:r w:rsidRPr="00176077">
        <w:rPr>
          <w:rFonts w:ascii="Times New Roman" w:hAnsi="Times New Roman" w:cs="Times New Roman"/>
          <w:sz w:val="22"/>
          <w:szCs w:val="22"/>
        </w:rPr>
        <w:t>The strata included in the 2018 Urban</w:t>
      </w:r>
      <w:r>
        <w:rPr>
          <w:rFonts w:ascii="Times New Roman" w:hAnsi="Times New Roman" w:cs="Times New Roman"/>
          <w:sz w:val="22"/>
          <w:szCs w:val="22"/>
        </w:rPr>
        <w:t xml:space="preserve"> Rate Survey are listed below. </w:t>
      </w:r>
      <w:r w:rsidR="00B15FC1" w:rsidRPr="00B15FC1">
        <w:rPr>
          <w:rFonts w:ascii="Times New Roman" w:hAnsi="Times New Roman" w:cs="Times New Roman"/>
          <w:sz w:val="22"/>
          <w:szCs w:val="22"/>
        </w:rPr>
        <w:t xml:space="preserve">There are </w:t>
      </w:r>
      <w:r>
        <w:rPr>
          <w:rFonts w:ascii="Times New Roman" w:hAnsi="Times New Roman" w:cs="Times New Roman"/>
          <w:sz w:val="22"/>
          <w:szCs w:val="22"/>
        </w:rPr>
        <w:t>25 strata</w:t>
      </w:r>
      <w:r w:rsidR="001124B2">
        <w:rPr>
          <w:rFonts w:ascii="Times New Roman" w:hAnsi="Times New Roman" w:cs="Times New Roman"/>
          <w:sz w:val="22"/>
          <w:szCs w:val="22"/>
        </w:rPr>
        <w:t>:</w:t>
      </w:r>
      <w:r>
        <w:rPr>
          <w:rFonts w:ascii="Times New Roman" w:hAnsi="Times New Roman" w:cs="Times New Roman"/>
          <w:sz w:val="22"/>
          <w:szCs w:val="22"/>
        </w:rPr>
        <w:t xml:space="preserve"> </w:t>
      </w:r>
      <w:r w:rsidR="00B15FC1" w:rsidRPr="00B15FC1">
        <w:rPr>
          <w:rFonts w:ascii="Times New Roman" w:hAnsi="Times New Roman" w:cs="Times New Roman"/>
          <w:sz w:val="22"/>
          <w:szCs w:val="22"/>
        </w:rPr>
        <w:t xml:space="preserve">13 strata for services with download </w:t>
      </w:r>
      <w:r w:rsidR="00E949E4">
        <w:rPr>
          <w:rFonts w:ascii="Times New Roman" w:hAnsi="Times New Roman" w:cs="Times New Roman"/>
          <w:sz w:val="22"/>
          <w:szCs w:val="22"/>
        </w:rPr>
        <w:t>bandwidth</w:t>
      </w:r>
      <w:r w:rsidR="00B15FC1" w:rsidRPr="00B15FC1">
        <w:rPr>
          <w:rFonts w:ascii="Times New Roman" w:hAnsi="Times New Roman" w:cs="Times New Roman"/>
          <w:sz w:val="22"/>
          <w:szCs w:val="22"/>
        </w:rPr>
        <w:t xml:space="preserve"> less than 500 Mbps, 10 strata for services with download </w:t>
      </w:r>
      <w:r w:rsidR="00E949E4">
        <w:rPr>
          <w:rFonts w:ascii="Times New Roman" w:hAnsi="Times New Roman" w:cs="Times New Roman"/>
          <w:sz w:val="22"/>
          <w:szCs w:val="22"/>
        </w:rPr>
        <w:t>bandwidth</w:t>
      </w:r>
      <w:r w:rsidR="00B15FC1" w:rsidRPr="00B15FC1">
        <w:rPr>
          <w:rFonts w:ascii="Times New Roman" w:hAnsi="Times New Roman" w:cs="Times New Roman"/>
          <w:sz w:val="22"/>
          <w:szCs w:val="22"/>
        </w:rPr>
        <w:t xml:space="preserve"> greater than or equal to 500 Mbps (high </w:t>
      </w:r>
      <w:r w:rsidR="00E949E4">
        <w:rPr>
          <w:rFonts w:ascii="Times New Roman" w:hAnsi="Times New Roman" w:cs="Times New Roman"/>
          <w:sz w:val="22"/>
          <w:szCs w:val="22"/>
        </w:rPr>
        <w:t>bandwidth</w:t>
      </w:r>
      <w:r w:rsidR="00B15FC1" w:rsidRPr="00B15FC1">
        <w:rPr>
          <w:rFonts w:ascii="Times New Roman" w:hAnsi="Times New Roman" w:cs="Times New Roman"/>
          <w:sz w:val="22"/>
          <w:szCs w:val="22"/>
        </w:rPr>
        <w:t xml:space="preserve"> strata), and two Alaska strata.</w:t>
      </w:r>
      <w:r w:rsidR="00901FA5" w:rsidRPr="002B2FFA">
        <w:rPr>
          <w:rStyle w:val="FootnoteReference"/>
          <w:rFonts w:ascii="Times New Roman" w:hAnsi="Times New Roman" w:cs="Times New Roman"/>
          <w:sz w:val="22"/>
          <w:szCs w:val="22"/>
        </w:rPr>
        <w:footnoteReference w:id="8"/>
      </w:r>
      <w:r w:rsidR="006F3DAC" w:rsidRPr="002B2FFA">
        <w:rPr>
          <w:rFonts w:ascii="Times New Roman" w:hAnsi="Times New Roman" w:cs="Times New Roman"/>
          <w:sz w:val="22"/>
          <w:szCs w:val="22"/>
        </w:rPr>
        <w:t xml:space="preserve"> </w:t>
      </w:r>
    </w:p>
    <w:p w14:paraId="4FFDBED1" w14:textId="3D1D3CAB" w:rsidR="00B15FC1" w:rsidRPr="00176077" w:rsidRDefault="00B15FC1" w:rsidP="00B15FC1">
      <w:pPr>
        <w:pStyle w:val="ListParagraph"/>
        <w:numPr>
          <w:ilvl w:val="0"/>
          <w:numId w:val="9"/>
        </w:numPr>
        <w:spacing w:line="276" w:lineRule="auto"/>
        <w:rPr>
          <w:rFonts w:ascii="Times New Roman" w:hAnsi="Times New Roman" w:cs="Times New Roman"/>
        </w:rPr>
      </w:pPr>
      <w:r w:rsidRPr="00176077">
        <w:rPr>
          <w:rFonts w:ascii="Times New Roman" w:hAnsi="Times New Roman" w:cs="Times New Roman"/>
        </w:rPr>
        <w:t xml:space="preserve">Service download </w:t>
      </w:r>
      <w:r w:rsidR="00E949E4">
        <w:rPr>
          <w:rFonts w:ascii="Times New Roman" w:hAnsi="Times New Roman" w:cs="Times New Roman"/>
        </w:rPr>
        <w:t>bandwidth</w:t>
      </w:r>
      <w:r w:rsidRPr="00176077">
        <w:rPr>
          <w:rFonts w:ascii="Times New Roman" w:hAnsi="Times New Roman" w:cs="Times New Roman"/>
        </w:rPr>
        <w:t xml:space="preserve"> &lt; 500 Mbps</w:t>
      </w:r>
    </w:p>
    <w:p w14:paraId="548E453F" w14:textId="77777777" w:rsidR="00B15FC1" w:rsidRPr="00176077" w:rsidRDefault="00B15FC1" w:rsidP="00B15FC1">
      <w:pPr>
        <w:pStyle w:val="ListParagraph"/>
        <w:numPr>
          <w:ilvl w:val="1"/>
          <w:numId w:val="9"/>
        </w:numPr>
        <w:spacing w:line="276" w:lineRule="auto"/>
        <w:rPr>
          <w:rFonts w:ascii="Times New Roman" w:hAnsi="Times New Roman" w:cs="Times New Roman"/>
        </w:rPr>
      </w:pPr>
      <w:r w:rsidRPr="00176077">
        <w:rPr>
          <w:rFonts w:ascii="Times New Roman" w:hAnsi="Times New Roman" w:cs="Times New Roman"/>
        </w:rPr>
        <w:t>AT&amp;T (AT&amp;T Services, Inc.)</w:t>
      </w:r>
    </w:p>
    <w:p w14:paraId="71035C3F" w14:textId="77777777" w:rsidR="00B15FC1" w:rsidRPr="00176077" w:rsidRDefault="00B15FC1" w:rsidP="00B15FC1">
      <w:pPr>
        <w:pStyle w:val="ListParagraph"/>
        <w:numPr>
          <w:ilvl w:val="1"/>
          <w:numId w:val="9"/>
        </w:numPr>
        <w:spacing w:line="276" w:lineRule="auto"/>
        <w:rPr>
          <w:rFonts w:ascii="Times New Roman" w:hAnsi="Times New Roman" w:cs="Times New Roman"/>
        </w:rPr>
      </w:pPr>
      <w:r w:rsidRPr="00176077">
        <w:rPr>
          <w:rFonts w:ascii="Times New Roman" w:hAnsi="Times New Roman" w:cs="Times New Roman"/>
        </w:rPr>
        <w:t>CenturyLink (CenturyLink, Inc., CenturyLink Communications, LLC)</w:t>
      </w:r>
    </w:p>
    <w:p w14:paraId="28F6DF57" w14:textId="77777777" w:rsidR="00B15FC1" w:rsidRPr="00176077" w:rsidRDefault="00B15FC1" w:rsidP="00B15FC1">
      <w:pPr>
        <w:pStyle w:val="ListParagraph"/>
        <w:numPr>
          <w:ilvl w:val="1"/>
          <w:numId w:val="9"/>
        </w:numPr>
        <w:spacing w:line="276" w:lineRule="auto"/>
        <w:rPr>
          <w:rFonts w:ascii="Times New Roman" w:hAnsi="Times New Roman" w:cs="Times New Roman"/>
        </w:rPr>
      </w:pPr>
      <w:r w:rsidRPr="00176077">
        <w:rPr>
          <w:rFonts w:ascii="Times New Roman" w:hAnsi="Times New Roman" w:cs="Times New Roman"/>
        </w:rPr>
        <w:t>Charter (Charter Communications, Inc.)</w:t>
      </w:r>
      <w:r w:rsidRPr="00176077">
        <w:rPr>
          <w:rStyle w:val="FootnoteReference"/>
          <w:rFonts w:ascii="Times New Roman" w:hAnsi="Times New Roman" w:cs="Times New Roman"/>
        </w:rPr>
        <w:footnoteReference w:id="9"/>
      </w:r>
    </w:p>
    <w:p w14:paraId="21E2C93A" w14:textId="77777777" w:rsidR="00B15FC1" w:rsidRPr="00176077" w:rsidRDefault="00B15FC1" w:rsidP="00B15FC1">
      <w:pPr>
        <w:pStyle w:val="ListParagraph"/>
        <w:numPr>
          <w:ilvl w:val="1"/>
          <w:numId w:val="9"/>
        </w:numPr>
        <w:spacing w:line="276" w:lineRule="auto"/>
        <w:rPr>
          <w:rFonts w:ascii="Times New Roman" w:hAnsi="Times New Roman" w:cs="Times New Roman"/>
        </w:rPr>
      </w:pPr>
      <w:r w:rsidRPr="00176077">
        <w:rPr>
          <w:rFonts w:ascii="Times New Roman" w:hAnsi="Times New Roman" w:cs="Times New Roman"/>
        </w:rPr>
        <w:t>Comcast (Comcast Cable Communications, INC.)</w:t>
      </w:r>
    </w:p>
    <w:p w14:paraId="144E6787" w14:textId="77777777" w:rsidR="00B15FC1" w:rsidRPr="00176077" w:rsidRDefault="00B15FC1" w:rsidP="00B15FC1">
      <w:pPr>
        <w:pStyle w:val="ListParagraph"/>
        <w:numPr>
          <w:ilvl w:val="1"/>
          <w:numId w:val="9"/>
        </w:numPr>
        <w:spacing w:line="276" w:lineRule="auto"/>
        <w:rPr>
          <w:rFonts w:ascii="Times New Roman" w:hAnsi="Times New Roman" w:cs="Times New Roman"/>
        </w:rPr>
      </w:pPr>
      <w:r w:rsidRPr="00176077">
        <w:rPr>
          <w:rFonts w:ascii="Times New Roman" w:hAnsi="Times New Roman" w:cs="Times New Roman"/>
        </w:rPr>
        <w:t>Cox (Cox Communications)</w:t>
      </w:r>
    </w:p>
    <w:p w14:paraId="1EE65506" w14:textId="77777777" w:rsidR="00B15FC1" w:rsidRPr="00176077" w:rsidRDefault="00B15FC1" w:rsidP="00B15FC1">
      <w:pPr>
        <w:pStyle w:val="ListParagraph"/>
        <w:numPr>
          <w:ilvl w:val="1"/>
          <w:numId w:val="9"/>
        </w:numPr>
        <w:spacing w:line="276" w:lineRule="auto"/>
        <w:rPr>
          <w:rFonts w:ascii="Times New Roman" w:hAnsi="Times New Roman" w:cs="Times New Roman"/>
        </w:rPr>
      </w:pPr>
      <w:r w:rsidRPr="00176077">
        <w:rPr>
          <w:rFonts w:ascii="Times New Roman" w:hAnsi="Times New Roman" w:cs="Times New Roman"/>
        </w:rPr>
        <w:t>CSC Holdings (CSC Holdings LLC)</w:t>
      </w:r>
    </w:p>
    <w:p w14:paraId="05589CC0" w14:textId="77777777" w:rsidR="00B15FC1" w:rsidRPr="00176077" w:rsidRDefault="00B15FC1" w:rsidP="00B15FC1">
      <w:pPr>
        <w:pStyle w:val="ListParagraph"/>
        <w:numPr>
          <w:ilvl w:val="1"/>
          <w:numId w:val="9"/>
        </w:numPr>
        <w:spacing w:line="276" w:lineRule="auto"/>
        <w:rPr>
          <w:rFonts w:ascii="Times New Roman" w:hAnsi="Times New Roman" w:cs="Times New Roman"/>
        </w:rPr>
      </w:pPr>
      <w:r w:rsidRPr="00176077">
        <w:rPr>
          <w:rFonts w:ascii="Times New Roman" w:hAnsi="Times New Roman" w:cs="Times New Roman"/>
        </w:rPr>
        <w:t>Frontier (Frontier Communications Corporation)</w:t>
      </w:r>
    </w:p>
    <w:p w14:paraId="338235DC" w14:textId="77777777" w:rsidR="00B15FC1" w:rsidRPr="00176077" w:rsidRDefault="00B15FC1" w:rsidP="00B15FC1">
      <w:pPr>
        <w:pStyle w:val="ListParagraph"/>
        <w:numPr>
          <w:ilvl w:val="1"/>
          <w:numId w:val="9"/>
        </w:numPr>
        <w:spacing w:line="276" w:lineRule="auto"/>
        <w:rPr>
          <w:rFonts w:ascii="Times New Roman" w:hAnsi="Times New Roman" w:cs="Times New Roman"/>
        </w:rPr>
      </w:pPr>
      <w:r w:rsidRPr="00176077">
        <w:rPr>
          <w:rFonts w:ascii="Times New Roman" w:hAnsi="Times New Roman" w:cs="Times New Roman"/>
        </w:rPr>
        <w:t xml:space="preserve">Verizon (Verizon New York Inc., Verizon Pennsylvania LLC, Verizon New Jersey Inc., Verizon California Inc., Verizon New England Inc., Verizon Virginia LLC, Verizon </w:t>
      </w:r>
      <w:r w:rsidRPr="00176077">
        <w:rPr>
          <w:rFonts w:ascii="Times New Roman" w:hAnsi="Times New Roman" w:cs="Times New Roman"/>
        </w:rPr>
        <w:lastRenderedPageBreak/>
        <w:t>Maryland LLC, Verizon Florida LLC, Verizon Delaware LLC, GTE Southwest Incorporated dba Verizon Southwest, Verizon Washington, DC Inc.)</w:t>
      </w:r>
    </w:p>
    <w:p w14:paraId="25591709" w14:textId="77777777" w:rsidR="00B15FC1" w:rsidRPr="00176077" w:rsidRDefault="00B15FC1" w:rsidP="00B15FC1">
      <w:pPr>
        <w:pStyle w:val="ListParagraph"/>
        <w:numPr>
          <w:ilvl w:val="1"/>
          <w:numId w:val="9"/>
        </w:numPr>
        <w:spacing w:line="276" w:lineRule="auto"/>
        <w:rPr>
          <w:rFonts w:ascii="Times New Roman" w:hAnsi="Times New Roman" w:cs="Times New Roman"/>
        </w:rPr>
      </w:pPr>
      <w:proofErr w:type="spellStart"/>
      <w:r w:rsidRPr="00176077">
        <w:rPr>
          <w:rFonts w:ascii="Times New Roman" w:hAnsi="Times New Roman" w:cs="Times New Roman"/>
        </w:rPr>
        <w:t>WideOpenWest</w:t>
      </w:r>
      <w:proofErr w:type="spellEnd"/>
      <w:r w:rsidRPr="00176077">
        <w:rPr>
          <w:rFonts w:ascii="Times New Roman" w:hAnsi="Times New Roman" w:cs="Times New Roman"/>
        </w:rPr>
        <w:t xml:space="preserve"> (</w:t>
      </w:r>
      <w:proofErr w:type="spellStart"/>
      <w:r w:rsidRPr="00176077">
        <w:rPr>
          <w:rFonts w:ascii="Times New Roman" w:hAnsi="Times New Roman" w:cs="Times New Roman"/>
        </w:rPr>
        <w:t>Knology</w:t>
      </w:r>
      <w:proofErr w:type="spellEnd"/>
      <w:r w:rsidRPr="00176077">
        <w:rPr>
          <w:rFonts w:ascii="Times New Roman" w:hAnsi="Times New Roman" w:cs="Times New Roman"/>
        </w:rPr>
        <w:t xml:space="preserve">, </w:t>
      </w:r>
      <w:proofErr w:type="spellStart"/>
      <w:r w:rsidRPr="00176077">
        <w:rPr>
          <w:rFonts w:ascii="Times New Roman" w:hAnsi="Times New Roman" w:cs="Times New Roman"/>
        </w:rPr>
        <w:t>WideOpenWest</w:t>
      </w:r>
      <w:proofErr w:type="spellEnd"/>
      <w:r w:rsidRPr="00176077">
        <w:rPr>
          <w:rFonts w:ascii="Times New Roman" w:hAnsi="Times New Roman" w:cs="Times New Roman"/>
        </w:rPr>
        <w:t xml:space="preserve">, and Wiregrass </w:t>
      </w:r>
      <w:proofErr w:type="spellStart"/>
      <w:r w:rsidRPr="00176077">
        <w:rPr>
          <w:rFonts w:ascii="Times New Roman" w:hAnsi="Times New Roman" w:cs="Times New Roman"/>
        </w:rPr>
        <w:t>Telcom</w:t>
      </w:r>
      <w:proofErr w:type="spellEnd"/>
      <w:r w:rsidRPr="00176077">
        <w:rPr>
          <w:rFonts w:ascii="Times New Roman" w:hAnsi="Times New Roman" w:cs="Times New Roman"/>
        </w:rPr>
        <w:t>)</w:t>
      </w:r>
    </w:p>
    <w:p w14:paraId="65D56D23" w14:textId="77777777" w:rsidR="00B15FC1" w:rsidRPr="00176077" w:rsidRDefault="00B15FC1" w:rsidP="00B15FC1">
      <w:pPr>
        <w:pStyle w:val="ListParagraph"/>
        <w:numPr>
          <w:ilvl w:val="1"/>
          <w:numId w:val="9"/>
        </w:numPr>
        <w:spacing w:line="276" w:lineRule="auto"/>
        <w:rPr>
          <w:rFonts w:ascii="Times New Roman" w:hAnsi="Times New Roman" w:cs="Times New Roman"/>
        </w:rPr>
      </w:pPr>
      <w:r w:rsidRPr="00176077">
        <w:rPr>
          <w:rFonts w:ascii="Times New Roman" w:hAnsi="Times New Roman" w:cs="Times New Roman"/>
        </w:rPr>
        <w:t>Windstream (service providers identifying Windstream as their holding company)</w:t>
      </w:r>
    </w:p>
    <w:p w14:paraId="47C8D2BF" w14:textId="5F674325" w:rsidR="00B15FC1" w:rsidRPr="00176077" w:rsidRDefault="00B15FC1" w:rsidP="00B15FC1">
      <w:pPr>
        <w:pStyle w:val="ListParagraph"/>
        <w:numPr>
          <w:ilvl w:val="1"/>
          <w:numId w:val="9"/>
        </w:numPr>
        <w:spacing w:line="276" w:lineRule="auto"/>
        <w:rPr>
          <w:rFonts w:ascii="Times New Roman" w:hAnsi="Times New Roman" w:cs="Times New Roman"/>
        </w:rPr>
      </w:pPr>
      <w:r w:rsidRPr="00176077">
        <w:rPr>
          <w:rFonts w:ascii="Times New Roman" w:hAnsi="Times New Roman" w:cs="Times New Roman"/>
        </w:rPr>
        <w:t xml:space="preserve">Terrestrial </w:t>
      </w:r>
      <w:r w:rsidR="001124B2">
        <w:rPr>
          <w:rFonts w:ascii="Times New Roman" w:hAnsi="Times New Roman" w:cs="Times New Roman"/>
        </w:rPr>
        <w:t>f</w:t>
      </w:r>
      <w:r w:rsidR="001124B2" w:rsidRPr="00176077">
        <w:rPr>
          <w:rFonts w:ascii="Times New Roman" w:hAnsi="Times New Roman" w:cs="Times New Roman"/>
        </w:rPr>
        <w:t xml:space="preserve">ixed </w:t>
      </w:r>
      <w:r w:rsidR="001124B2">
        <w:rPr>
          <w:rFonts w:ascii="Times New Roman" w:hAnsi="Times New Roman" w:cs="Times New Roman"/>
        </w:rPr>
        <w:t>w</w:t>
      </w:r>
      <w:r w:rsidR="001124B2" w:rsidRPr="00176077">
        <w:rPr>
          <w:rFonts w:ascii="Times New Roman" w:hAnsi="Times New Roman" w:cs="Times New Roman"/>
        </w:rPr>
        <w:t>ireless</w:t>
      </w:r>
      <w:r w:rsidR="001124B2">
        <w:rPr>
          <w:rFonts w:ascii="Times New Roman" w:hAnsi="Times New Roman" w:cs="Times New Roman"/>
        </w:rPr>
        <w:t xml:space="preserve"> providers</w:t>
      </w:r>
    </w:p>
    <w:p w14:paraId="7E49CCF7" w14:textId="32A9DDA1" w:rsidR="00B15FC1" w:rsidRPr="00176077" w:rsidRDefault="00B15FC1" w:rsidP="00B15FC1">
      <w:pPr>
        <w:pStyle w:val="ListParagraph"/>
        <w:numPr>
          <w:ilvl w:val="1"/>
          <w:numId w:val="9"/>
        </w:numPr>
        <w:spacing w:line="276" w:lineRule="auto"/>
        <w:rPr>
          <w:rFonts w:ascii="Times New Roman" w:hAnsi="Times New Roman" w:cs="Times New Roman"/>
        </w:rPr>
      </w:pPr>
      <w:r w:rsidRPr="00176077">
        <w:rPr>
          <w:rFonts w:ascii="Times New Roman" w:hAnsi="Times New Roman" w:cs="Times New Roman"/>
        </w:rPr>
        <w:t>Major</w:t>
      </w:r>
      <w:bookmarkStart w:id="2" w:name="_Ref494266057"/>
      <w:r w:rsidR="00813FF5" w:rsidRPr="002B2FFA">
        <w:rPr>
          <w:rStyle w:val="FootnoteReference"/>
          <w:rFonts w:ascii="Times New Roman" w:hAnsi="Times New Roman" w:cs="Times New Roman"/>
          <w:sz w:val="22"/>
          <w:szCs w:val="22"/>
        </w:rPr>
        <w:footnoteReference w:id="10"/>
      </w:r>
      <w:bookmarkEnd w:id="2"/>
    </w:p>
    <w:p w14:paraId="3CE86D33" w14:textId="24220820" w:rsidR="00B15FC1" w:rsidRPr="00AD68B7" w:rsidRDefault="00B15FC1" w:rsidP="00AD68B7">
      <w:pPr>
        <w:pStyle w:val="ListParagraph"/>
        <w:numPr>
          <w:ilvl w:val="1"/>
          <w:numId w:val="9"/>
        </w:numPr>
        <w:spacing w:line="276" w:lineRule="auto"/>
        <w:rPr>
          <w:rFonts w:ascii="Times New Roman" w:hAnsi="Times New Roman" w:cs="Times New Roman"/>
        </w:rPr>
      </w:pPr>
      <w:r w:rsidRPr="00176077">
        <w:rPr>
          <w:rFonts w:ascii="Times New Roman" w:hAnsi="Times New Roman" w:cs="Times New Roman"/>
        </w:rPr>
        <w:t>Minor</w:t>
      </w:r>
    </w:p>
    <w:p w14:paraId="3BB2162B" w14:textId="0A77EF83" w:rsidR="00B15FC1" w:rsidRPr="00176077" w:rsidRDefault="00B15FC1" w:rsidP="00B15FC1">
      <w:pPr>
        <w:pStyle w:val="ListParagraph"/>
        <w:numPr>
          <w:ilvl w:val="0"/>
          <w:numId w:val="9"/>
        </w:numPr>
        <w:spacing w:line="276" w:lineRule="auto"/>
        <w:rPr>
          <w:rFonts w:ascii="Times New Roman" w:hAnsi="Times New Roman" w:cs="Times New Roman"/>
        </w:rPr>
      </w:pPr>
      <w:r w:rsidRPr="00176077">
        <w:rPr>
          <w:rFonts w:ascii="Times New Roman" w:hAnsi="Times New Roman" w:cs="Times New Roman"/>
        </w:rPr>
        <w:t xml:space="preserve">Service download </w:t>
      </w:r>
      <w:r w:rsidR="00E949E4">
        <w:rPr>
          <w:rFonts w:ascii="Times New Roman" w:hAnsi="Times New Roman" w:cs="Times New Roman"/>
        </w:rPr>
        <w:t>bandwidth</w:t>
      </w:r>
      <w:r w:rsidRPr="00176077">
        <w:rPr>
          <w:rFonts w:ascii="Times New Roman" w:hAnsi="Times New Roman" w:cs="Times New Roman"/>
        </w:rPr>
        <w:t xml:space="preserve"> &gt;= 500 Mbps (high </w:t>
      </w:r>
      <w:r w:rsidR="00E949E4">
        <w:rPr>
          <w:rFonts w:ascii="Times New Roman" w:hAnsi="Times New Roman" w:cs="Times New Roman"/>
        </w:rPr>
        <w:t>bandwidth</w:t>
      </w:r>
      <w:r w:rsidRPr="00176077">
        <w:rPr>
          <w:rFonts w:ascii="Times New Roman" w:hAnsi="Times New Roman" w:cs="Times New Roman"/>
        </w:rPr>
        <w:t xml:space="preserve"> strata)</w:t>
      </w:r>
    </w:p>
    <w:p w14:paraId="3A0944E4" w14:textId="77777777" w:rsidR="00B15FC1" w:rsidRPr="00176077" w:rsidRDefault="00B15FC1" w:rsidP="00B15FC1">
      <w:pPr>
        <w:pStyle w:val="ListParagraph"/>
        <w:numPr>
          <w:ilvl w:val="1"/>
          <w:numId w:val="9"/>
        </w:numPr>
        <w:spacing w:line="276" w:lineRule="auto"/>
        <w:rPr>
          <w:rFonts w:ascii="Times New Roman" w:hAnsi="Times New Roman" w:cs="Times New Roman"/>
        </w:rPr>
      </w:pPr>
      <w:r w:rsidRPr="00176077">
        <w:rPr>
          <w:rFonts w:ascii="Times New Roman" w:hAnsi="Times New Roman" w:cs="Times New Roman"/>
        </w:rPr>
        <w:t>AT&amp;T</w:t>
      </w:r>
    </w:p>
    <w:p w14:paraId="10A4AD6E" w14:textId="77777777" w:rsidR="00B15FC1" w:rsidRPr="00176077" w:rsidRDefault="00B15FC1" w:rsidP="00B15FC1">
      <w:pPr>
        <w:pStyle w:val="ListParagraph"/>
        <w:numPr>
          <w:ilvl w:val="1"/>
          <w:numId w:val="9"/>
        </w:numPr>
        <w:spacing w:line="276" w:lineRule="auto"/>
        <w:rPr>
          <w:rFonts w:ascii="Times New Roman" w:hAnsi="Times New Roman" w:cs="Times New Roman"/>
        </w:rPr>
      </w:pPr>
      <w:r w:rsidRPr="00176077">
        <w:rPr>
          <w:rFonts w:ascii="Times New Roman" w:hAnsi="Times New Roman" w:cs="Times New Roman"/>
        </w:rPr>
        <w:t xml:space="preserve">CenturyLink </w:t>
      </w:r>
    </w:p>
    <w:p w14:paraId="189E1D32" w14:textId="77777777" w:rsidR="00B15FC1" w:rsidRPr="00176077" w:rsidRDefault="00B15FC1" w:rsidP="00B15FC1">
      <w:pPr>
        <w:pStyle w:val="ListParagraph"/>
        <w:numPr>
          <w:ilvl w:val="1"/>
          <w:numId w:val="9"/>
        </w:numPr>
        <w:spacing w:line="276" w:lineRule="auto"/>
        <w:rPr>
          <w:rFonts w:ascii="Times New Roman" w:hAnsi="Times New Roman" w:cs="Times New Roman"/>
        </w:rPr>
      </w:pPr>
      <w:r w:rsidRPr="00176077">
        <w:rPr>
          <w:rFonts w:ascii="Times New Roman" w:hAnsi="Times New Roman" w:cs="Times New Roman"/>
        </w:rPr>
        <w:t>Comcast</w:t>
      </w:r>
    </w:p>
    <w:p w14:paraId="04D2BE8A" w14:textId="77777777" w:rsidR="00B15FC1" w:rsidRPr="00176077" w:rsidRDefault="00B15FC1" w:rsidP="00B15FC1">
      <w:pPr>
        <w:pStyle w:val="ListParagraph"/>
        <w:numPr>
          <w:ilvl w:val="1"/>
          <w:numId w:val="9"/>
        </w:numPr>
        <w:spacing w:line="276" w:lineRule="auto"/>
        <w:rPr>
          <w:rFonts w:ascii="Times New Roman" w:hAnsi="Times New Roman" w:cs="Times New Roman"/>
        </w:rPr>
      </w:pPr>
      <w:r w:rsidRPr="00176077">
        <w:rPr>
          <w:rFonts w:ascii="Times New Roman" w:hAnsi="Times New Roman" w:cs="Times New Roman"/>
        </w:rPr>
        <w:t xml:space="preserve">Cox </w:t>
      </w:r>
    </w:p>
    <w:p w14:paraId="23E47087" w14:textId="77777777" w:rsidR="00B15FC1" w:rsidRPr="00176077" w:rsidRDefault="00B15FC1" w:rsidP="00B15FC1">
      <w:pPr>
        <w:pStyle w:val="ListParagraph"/>
        <w:numPr>
          <w:ilvl w:val="1"/>
          <w:numId w:val="9"/>
        </w:numPr>
        <w:spacing w:line="276" w:lineRule="auto"/>
        <w:rPr>
          <w:rFonts w:ascii="Times New Roman" w:hAnsi="Times New Roman" w:cs="Times New Roman"/>
        </w:rPr>
      </w:pPr>
      <w:r w:rsidRPr="00176077">
        <w:rPr>
          <w:rFonts w:ascii="Times New Roman" w:hAnsi="Times New Roman" w:cs="Times New Roman"/>
        </w:rPr>
        <w:t>Verizon</w:t>
      </w:r>
    </w:p>
    <w:p w14:paraId="0DBDADF5" w14:textId="77777777" w:rsidR="00B15FC1" w:rsidRPr="00176077" w:rsidRDefault="00B15FC1" w:rsidP="00B15FC1">
      <w:pPr>
        <w:pStyle w:val="ListParagraph"/>
        <w:numPr>
          <w:ilvl w:val="1"/>
          <w:numId w:val="9"/>
        </w:numPr>
        <w:spacing w:line="276" w:lineRule="auto"/>
        <w:rPr>
          <w:rFonts w:ascii="Times New Roman" w:hAnsi="Times New Roman" w:cs="Times New Roman"/>
        </w:rPr>
      </w:pPr>
      <w:proofErr w:type="spellStart"/>
      <w:r w:rsidRPr="00176077">
        <w:rPr>
          <w:rFonts w:ascii="Times New Roman" w:hAnsi="Times New Roman" w:cs="Times New Roman"/>
        </w:rPr>
        <w:t>WideOpenWest</w:t>
      </w:r>
      <w:proofErr w:type="spellEnd"/>
    </w:p>
    <w:p w14:paraId="40C74B59" w14:textId="77777777" w:rsidR="00B15FC1" w:rsidRPr="00176077" w:rsidRDefault="00B15FC1" w:rsidP="00B15FC1">
      <w:pPr>
        <w:pStyle w:val="ListParagraph"/>
        <w:numPr>
          <w:ilvl w:val="1"/>
          <w:numId w:val="9"/>
        </w:numPr>
        <w:spacing w:line="276" w:lineRule="auto"/>
        <w:rPr>
          <w:rFonts w:ascii="Times New Roman" w:hAnsi="Times New Roman" w:cs="Times New Roman"/>
        </w:rPr>
      </w:pPr>
      <w:r w:rsidRPr="00176077">
        <w:rPr>
          <w:rFonts w:ascii="Times New Roman" w:hAnsi="Times New Roman" w:cs="Times New Roman"/>
        </w:rPr>
        <w:t xml:space="preserve">Windstream </w:t>
      </w:r>
    </w:p>
    <w:p w14:paraId="38A269C7" w14:textId="77777777" w:rsidR="00B15FC1" w:rsidRPr="00176077" w:rsidRDefault="00B15FC1" w:rsidP="00B15FC1">
      <w:pPr>
        <w:pStyle w:val="ListParagraph"/>
        <w:numPr>
          <w:ilvl w:val="1"/>
          <w:numId w:val="9"/>
        </w:numPr>
        <w:spacing w:line="276" w:lineRule="auto"/>
        <w:rPr>
          <w:rFonts w:ascii="Times New Roman" w:hAnsi="Times New Roman" w:cs="Times New Roman"/>
        </w:rPr>
      </w:pPr>
      <w:r w:rsidRPr="00176077">
        <w:rPr>
          <w:rFonts w:ascii="Times New Roman" w:hAnsi="Times New Roman" w:cs="Times New Roman"/>
        </w:rPr>
        <w:t>Terrestrial Fixed Wireless</w:t>
      </w:r>
    </w:p>
    <w:p w14:paraId="49C0C5F8" w14:textId="77777777" w:rsidR="00B15FC1" w:rsidRPr="00176077" w:rsidRDefault="00B15FC1" w:rsidP="00B15FC1">
      <w:pPr>
        <w:pStyle w:val="ListParagraph"/>
        <w:numPr>
          <w:ilvl w:val="1"/>
          <w:numId w:val="9"/>
        </w:numPr>
        <w:spacing w:line="276" w:lineRule="auto"/>
        <w:rPr>
          <w:rFonts w:ascii="Times New Roman" w:hAnsi="Times New Roman" w:cs="Times New Roman"/>
        </w:rPr>
      </w:pPr>
      <w:r w:rsidRPr="00176077">
        <w:rPr>
          <w:rFonts w:ascii="Times New Roman" w:hAnsi="Times New Roman" w:cs="Times New Roman"/>
        </w:rPr>
        <w:t>Major</w:t>
      </w:r>
    </w:p>
    <w:p w14:paraId="03778A4C" w14:textId="77777777" w:rsidR="00B15FC1" w:rsidRPr="00176077" w:rsidRDefault="00B15FC1" w:rsidP="00B15FC1">
      <w:pPr>
        <w:pStyle w:val="ListParagraph"/>
        <w:numPr>
          <w:ilvl w:val="1"/>
          <w:numId w:val="9"/>
        </w:numPr>
        <w:spacing w:line="276" w:lineRule="auto"/>
        <w:rPr>
          <w:rFonts w:ascii="Times New Roman" w:hAnsi="Times New Roman" w:cs="Times New Roman"/>
        </w:rPr>
      </w:pPr>
      <w:r w:rsidRPr="00176077">
        <w:rPr>
          <w:rFonts w:ascii="Times New Roman" w:hAnsi="Times New Roman" w:cs="Times New Roman"/>
        </w:rPr>
        <w:t>Minor</w:t>
      </w:r>
    </w:p>
    <w:p w14:paraId="1C0138DD" w14:textId="1787CE44" w:rsidR="00B15FC1" w:rsidRPr="00176077" w:rsidRDefault="00B15FC1" w:rsidP="00B15FC1">
      <w:pPr>
        <w:pStyle w:val="ListParagraph"/>
        <w:numPr>
          <w:ilvl w:val="0"/>
          <w:numId w:val="9"/>
        </w:numPr>
        <w:spacing w:line="276" w:lineRule="auto"/>
        <w:rPr>
          <w:rFonts w:ascii="Times New Roman" w:hAnsi="Times New Roman" w:cs="Times New Roman"/>
        </w:rPr>
      </w:pPr>
      <w:r w:rsidRPr="00176077">
        <w:rPr>
          <w:rFonts w:ascii="Times New Roman" w:hAnsi="Times New Roman" w:cs="Times New Roman"/>
        </w:rPr>
        <w:t>Alaska</w:t>
      </w:r>
    </w:p>
    <w:p w14:paraId="75EF330D" w14:textId="581853F9" w:rsidR="00B15FC1" w:rsidRPr="00176077" w:rsidRDefault="00B15FC1" w:rsidP="00B15FC1">
      <w:pPr>
        <w:pStyle w:val="ListParagraph"/>
        <w:numPr>
          <w:ilvl w:val="1"/>
          <w:numId w:val="9"/>
        </w:numPr>
        <w:spacing w:line="276" w:lineRule="auto"/>
        <w:rPr>
          <w:rFonts w:ascii="Times New Roman" w:hAnsi="Times New Roman" w:cs="Times New Roman"/>
        </w:rPr>
      </w:pPr>
      <w:r w:rsidRPr="00176077">
        <w:rPr>
          <w:rFonts w:ascii="Times New Roman" w:hAnsi="Times New Roman" w:cs="Times New Roman"/>
        </w:rPr>
        <w:t xml:space="preserve">Fixed </w:t>
      </w:r>
      <w:r w:rsidR="005845A6">
        <w:rPr>
          <w:rFonts w:ascii="Times New Roman" w:hAnsi="Times New Roman" w:cs="Times New Roman"/>
        </w:rPr>
        <w:t xml:space="preserve">wireline </w:t>
      </w:r>
      <w:r w:rsidRPr="00176077">
        <w:rPr>
          <w:rFonts w:ascii="Times New Roman" w:hAnsi="Times New Roman" w:cs="Times New Roman"/>
        </w:rPr>
        <w:t>services</w:t>
      </w:r>
    </w:p>
    <w:p w14:paraId="28319A5C" w14:textId="48B66D21" w:rsidR="00B15FC1" w:rsidRPr="00813FF5" w:rsidRDefault="00B15FC1" w:rsidP="00813FF5">
      <w:pPr>
        <w:pStyle w:val="ListParagraph"/>
        <w:numPr>
          <w:ilvl w:val="1"/>
          <w:numId w:val="9"/>
        </w:numPr>
        <w:spacing w:line="276" w:lineRule="auto"/>
        <w:rPr>
          <w:rFonts w:ascii="Times New Roman" w:hAnsi="Times New Roman" w:cs="Times New Roman"/>
        </w:rPr>
      </w:pPr>
      <w:r w:rsidRPr="00176077">
        <w:rPr>
          <w:rFonts w:ascii="Times New Roman" w:hAnsi="Times New Roman" w:cs="Times New Roman"/>
        </w:rPr>
        <w:t xml:space="preserve">Terrestrial </w:t>
      </w:r>
      <w:r w:rsidR="005845A6">
        <w:rPr>
          <w:rFonts w:ascii="Times New Roman" w:hAnsi="Times New Roman" w:cs="Times New Roman"/>
        </w:rPr>
        <w:t>f</w:t>
      </w:r>
      <w:r w:rsidR="005845A6" w:rsidRPr="00176077">
        <w:rPr>
          <w:rFonts w:ascii="Times New Roman" w:hAnsi="Times New Roman" w:cs="Times New Roman"/>
        </w:rPr>
        <w:t xml:space="preserve">ixed </w:t>
      </w:r>
      <w:r w:rsidR="005845A6">
        <w:rPr>
          <w:rFonts w:ascii="Times New Roman" w:hAnsi="Times New Roman" w:cs="Times New Roman"/>
        </w:rPr>
        <w:t>w</w:t>
      </w:r>
      <w:r w:rsidR="005845A6" w:rsidRPr="00176077">
        <w:rPr>
          <w:rFonts w:ascii="Times New Roman" w:hAnsi="Times New Roman" w:cs="Times New Roman"/>
        </w:rPr>
        <w:t>ireless</w:t>
      </w:r>
    </w:p>
    <w:p w14:paraId="504D8540" w14:textId="4BCD1AE7" w:rsidR="00FA140C" w:rsidRDefault="009313C5" w:rsidP="00DF2EAC">
      <w:pPr>
        <w:spacing w:line="240" w:lineRule="auto"/>
        <w:rPr>
          <w:rFonts w:ascii="Times New Roman" w:hAnsi="Times New Roman" w:cs="Times New Roman"/>
          <w:sz w:val="22"/>
          <w:szCs w:val="22"/>
        </w:rPr>
      </w:pPr>
      <w:r w:rsidRPr="002B2FFA">
        <w:rPr>
          <w:rFonts w:ascii="Times New Roman" w:hAnsi="Times New Roman" w:cs="Times New Roman"/>
          <w:sz w:val="22"/>
          <w:szCs w:val="22"/>
        </w:rPr>
        <w:t xml:space="preserve">The table below presents the sampling plan </w:t>
      </w:r>
      <w:r w:rsidR="008F4126" w:rsidRPr="002B2FFA">
        <w:rPr>
          <w:rFonts w:ascii="Times New Roman" w:hAnsi="Times New Roman" w:cs="Times New Roman"/>
          <w:sz w:val="22"/>
          <w:szCs w:val="22"/>
        </w:rPr>
        <w:t>including the sample size for each stratum</w:t>
      </w:r>
      <w:r w:rsidRPr="002B2FFA">
        <w:rPr>
          <w:rFonts w:ascii="Times New Roman" w:hAnsi="Times New Roman" w:cs="Times New Roman"/>
          <w:sz w:val="22"/>
          <w:szCs w:val="22"/>
        </w:rPr>
        <w:t>.</w:t>
      </w:r>
      <w:r w:rsidR="006F3DAC" w:rsidRPr="002B2FFA">
        <w:rPr>
          <w:rFonts w:ascii="Times New Roman" w:hAnsi="Times New Roman" w:cs="Times New Roman"/>
          <w:sz w:val="22"/>
          <w:szCs w:val="22"/>
        </w:rPr>
        <w:t xml:space="preserve"> </w:t>
      </w:r>
      <w:r w:rsidRPr="002B2FFA">
        <w:rPr>
          <w:rFonts w:ascii="Times New Roman" w:hAnsi="Times New Roman" w:cs="Times New Roman"/>
          <w:sz w:val="22"/>
          <w:szCs w:val="22"/>
        </w:rPr>
        <w:t xml:space="preserve">Sampling units </w:t>
      </w:r>
      <w:r w:rsidR="001D60B2" w:rsidRPr="002B2FFA">
        <w:rPr>
          <w:rFonts w:ascii="Times New Roman" w:hAnsi="Times New Roman" w:cs="Times New Roman"/>
          <w:sz w:val="22"/>
          <w:szCs w:val="22"/>
        </w:rPr>
        <w:t>were</w:t>
      </w:r>
      <w:r w:rsidRPr="002B2FFA">
        <w:rPr>
          <w:rFonts w:ascii="Times New Roman" w:hAnsi="Times New Roman" w:cs="Times New Roman"/>
          <w:sz w:val="22"/>
          <w:szCs w:val="22"/>
        </w:rPr>
        <w:t xml:space="preserve"> selected randomly from each stratum, </w:t>
      </w:r>
      <w:r w:rsidR="00A256B3" w:rsidRPr="002B2FFA">
        <w:rPr>
          <w:rFonts w:ascii="Times New Roman" w:hAnsi="Times New Roman" w:cs="Times New Roman"/>
          <w:sz w:val="22"/>
          <w:szCs w:val="22"/>
        </w:rPr>
        <w:t xml:space="preserve">with unequal selection probability </w:t>
      </w:r>
      <w:r w:rsidR="00250A34" w:rsidRPr="002B2FFA">
        <w:rPr>
          <w:rFonts w:ascii="Times New Roman" w:hAnsi="Times New Roman" w:cs="Times New Roman"/>
          <w:sz w:val="22"/>
          <w:szCs w:val="22"/>
        </w:rPr>
        <w:t>proportional to</w:t>
      </w:r>
      <w:r w:rsidR="00A256B3" w:rsidRPr="002B2FFA">
        <w:rPr>
          <w:rFonts w:ascii="Times New Roman" w:hAnsi="Times New Roman" w:cs="Times New Roman"/>
          <w:sz w:val="22"/>
          <w:szCs w:val="22"/>
        </w:rPr>
        <w:t xml:space="preserve"> providers’ number of </w:t>
      </w:r>
      <w:r w:rsidR="008F1950">
        <w:rPr>
          <w:rFonts w:ascii="Times New Roman" w:hAnsi="Times New Roman" w:cs="Times New Roman"/>
          <w:sz w:val="22"/>
          <w:szCs w:val="22"/>
        </w:rPr>
        <w:t>potential subscribers</w:t>
      </w:r>
      <w:r w:rsidR="00A256B3" w:rsidRPr="002B2FFA">
        <w:rPr>
          <w:rFonts w:ascii="Times New Roman" w:hAnsi="Times New Roman" w:cs="Times New Roman"/>
          <w:sz w:val="22"/>
          <w:szCs w:val="22"/>
        </w:rPr>
        <w:t xml:space="preserve"> in a given tract.</w:t>
      </w:r>
      <w:r w:rsidR="00A256B3" w:rsidRPr="002B2FFA">
        <w:rPr>
          <w:rStyle w:val="FootnoteReference"/>
          <w:rFonts w:ascii="Times New Roman" w:hAnsi="Times New Roman" w:cs="Times New Roman"/>
          <w:sz w:val="22"/>
          <w:szCs w:val="22"/>
        </w:rPr>
        <w:footnoteReference w:id="11"/>
      </w:r>
      <w:r w:rsidR="00A256B3" w:rsidRPr="002B2FFA">
        <w:rPr>
          <w:rFonts w:ascii="Times New Roman" w:hAnsi="Times New Roman" w:cs="Times New Roman"/>
          <w:sz w:val="22"/>
          <w:szCs w:val="22"/>
        </w:rPr>
        <w:t xml:space="preserve"> </w:t>
      </w:r>
      <w:r w:rsidR="00CD7C11" w:rsidRPr="002B2FFA">
        <w:rPr>
          <w:rFonts w:ascii="Times New Roman" w:hAnsi="Times New Roman" w:cs="Times New Roman"/>
          <w:sz w:val="22"/>
          <w:szCs w:val="22"/>
        </w:rPr>
        <w:t xml:space="preserve">The sample sizes for each stratum are a reflection of the estimated number of </w:t>
      </w:r>
      <w:r w:rsidR="008F1950">
        <w:rPr>
          <w:rFonts w:ascii="Times New Roman" w:hAnsi="Times New Roman" w:cs="Times New Roman"/>
          <w:sz w:val="22"/>
          <w:szCs w:val="22"/>
        </w:rPr>
        <w:t>potential subscribers</w:t>
      </w:r>
      <w:r w:rsidR="00CD7C11" w:rsidRPr="002B2FFA">
        <w:rPr>
          <w:rFonts w:ascii="Times New Roman" w:hAnsi="Times New Roman" w:cs="Times New Roman"/>
          <w:sz w:val="22"/>
          <w:szCs w:val="22"/>
        </w:rPr>
        <w:t xml:space="preserve"> in the stratum and the estimated variability of offered rates from </w:t>
      </w:r>
      <w:r w:rsidR="000274BE">
        <w:rPr>
          <w:rFonts w:ascii="Times New Roman" w:hAnsi="Times New Roman" w:cs="Times New Roman"/>
          <w:sz w:val="22"/>
          <w:szCs w:val="22"/>
        </w:rPr>
        <w:t>last year’s</w:t>
      </w:r>
      <w:r w:rsidR="00CD7C11" w:rsidRPr="002B2FFA">
        <w:rPr>
          <w:rFonts w:ascii="Times New Roman" w:hAnsi="Times New Roman" w:cs="Times New Roman"/>
          <w:sz w:val="22"/>
          <w:szCs w:val="22"/>
        </w:rPr>
        <w:t xml:space="preserve"> Urban Rate Survey</w:t>
      </w:r>
      <w:r w:rsidR="00856132" w:rsidRPr="002B2FFA">
        <w:rPr>
          <w:rFonts w:ascii="Times New Roman" w:hAnsi="Times New Roman" w:cs="Times New Roman"/>
          <w:sz w:val="22"/>
          <w:szCs w:val="22"/>
        </w:rPr>
        <w:t>.</w:t>
      </w:r>
    </w:p>
    <w:p w14:paraId="753D7B3D" w14:textId="77777777" w:rsidR="00AD68B7" w:rsidRPr="002B2FFA" w:rsidRDefault="00AD68B7" w:rsidP="00DF2EAC">
      <w:pPr>
        <w:spacing w:line="240" w:lineRule="auto"/>
        <w:rPr>
          <w:rFonts w:ascii="Times New Roman" w:hAnsi="Times New Roman" w:cs="Times New Roman"/>
          <w:sz w:val="22"/>
          <w:szCs w:val="22"/>
        </w:rPr>
      </w:pPr>
    </w:p>
    <w:p w14:paraId="5DD3E480" w14:textId="77777777" w:rsidR="00AD68B7" w:rsidRDefault="00AD68B7" w:rsidP="00813FF5">
      <w:pPr>
        <w:spacing w:after="0" w:line="240" w:lineRule="auto"/>
        <w:rPr>
          <w:rFonts w:ascii="Times New Roman" w:eastAsia="Times New Roman" w:hAnsi="Times New Roman" w:cs="Times New Roman"/>
          <w:color w:val="000000"/>
          <w:sz w:val="18"/>
          <w:szCs w:val="20"/>
        </w:rPr>
        <w:sectPr w:rsidR="00AD68B7" w:rsidSect="008314BD">
          <w:footerReference w:type="default" r:id="rId8"/>
          <w:headerReference w:type="first" r:id="rId9"/>
          <w:pgSz w:w="12240" w:h="15840"/>
          <w:pgMar w:top="1440" w:right="1440" w:bottom="1440" w:left="1440" w:header="720" w:footer="720" w:gutter="0"/>
          <w:cols w:space="720"/>
          <w:docGrid w:linePitch="360"/>
        </w:sectPr>
      </w:pPr>
    </w:p>
    <w:tbl>
      <w:tblPr>
        <w:tblW w:w="0" w:type="auto"/>
        <w:tblLook w:val="04A0" w:firstRow="1" w:lastRow="0" w:firstColumn="1" w:lastColumn="0" w:noHBand="0" w:noVBand="1"/>
      </w:tblPr>
      <w:tblGrid>
        <w:gridCol w:w="3526"/>
        <w:gridCol w:w="746"/>
        <w:gridCol w:w="797"/>
        <w:gridCol w:w="1070"/>
        <w:gridCol w:w="2195"/>
        <w:gridCol w:w="544"/>
        <w:gridCol w:w="797"/>
        <w:gridCol w:w="1070"/>
        <w:gridCol w:w="2195"/>
      </w:tblGrid>
      <w:tr w:rsidR="00813FF5" w:rsidRPr="008D11CC" w14:paraId="1ADC032C" w14:textId="77777777" w:rsidTr="00EF7021">
        <w:trPr>
          <w:trHeight w:val="250"/>
        </w:trPr>
        <w:tc>
          <w:tcPr>
            <w:tcW w:w="0" w:type="auto"/>
            <w:tcBorders>
              <w:top w:val="single" w:sz="8" w:space="0" w:color="auto"/>
              <w:left w:val="single" w:sz="8" w:space="0" w:color="auto"/>
              <w:bottom w:val="nil"/>
              <w:right w:val="single" w:sz="8" w:space="0" w:color="auto"/>
            </w:tcBorders>
            <w:shd w:val="clear" w:color="auto" w:fill="auto"/>
            <w:noWrap/>
            <w:vAlign w:val="bottom"/>
            <w:hideMark/>
          </w:tcPr>
          <w:p w14:paraId="7B0F154A" w14:textId="3058E848" w:rsidR="00813FF5" w:rsidRPr="008D11CC" w:rsidRDefault="00813FF5" w:rsidP="00813FF5">
            <w:pPr>
              <w:spacing w:after="0" w:line="240" w:lineRule="auto"/>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lastRenderedPageBreak/>
              <w:t> </w:t>
            </w:r>
          </w:p>
        </w:tc>
        <w:tc>
          <w:tcPr>
            <w:tcW w:w="0" w:type="auto"/>
            <w:gridSpan w:val="4"/>
            <w:tcBorders>
              <w:top w:val="single" w:sz="8" w:space="0" w:color="auto"/>
              <w:left w:val="nil"/>
              <w:bottom w:val="nil"/>
              <w:right w:val="single" w:sz="8" w:space="0" w:color="000000"/>
            </w:tcBorders>
            <w:shd w:val="clear" w:color="auto" w:fill="auto"/>
            <w:noWrap/>
            <w:vAlign w:val="bottom"/>
            <w:hideMark/>
          </w:tcPr>
          <w:p w14:paraId="0CB0B072" w14:textId="77777777" w:rsidR="00813FF5" w:rsidRPr="008D11CC" w:rsidRDefault="00813FF5" w:rsidP="00813FF5">
            <w:pPr>
              <w:spacing w:after="0" w:line="240" w:lineRule="auto"/>
              <w:jc w:val="center"/>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Frame</w:t>
            </w:r>
          </w:p>
        </w:tc>
        <w:tc>
          <w:tcPr>
            <w:tcW w:w="0" w:type="auto"/>
            <w:gridSpan w:val="4"/>
            <w:tcBorders>
              <w:top w:val="single" w:sz="8" w:space="0" w:color="auto"/>
              <w:left w:val="nil"/>
              <w:bottom w:val="nil"/>
              <w:right w:val="single" w:sz="8" w:space="0" w:color="000000"/>
            </w:tcBorders>
            <w:shd w:val="clear" w:color="auto" w:fill="auto"/>
            <w:noWrap/>
            <w:vAlign w:val="bottom"/>
            <w:hideMark/>
          </w:tcPr>
          <w:p w14:paraId="716DC2ED" w14:textId="77777777" w:rsidR="00813FF5" w:rsidRPr="008D11CC" w:rsidRDefault="00813FF5" w:rsidP="00813FF5">
            <w:pPr>
              <w:spacing w:after="0" w:line="240" w:lineRule="auto"/>
              <w:jc w:val="center"/>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Sample</w:t>
            </w:r>
          </w:p>
        </w:tc>
      </w:tr>
      <w:tr w:rsidR="005135AF" w:rsidRPr="008D11CC" w14:paraId="300348D2" w14:textId="77777777" w:rsidTr="00EF7021">
        <w:trPr>
          <w:trHeight w:hRule="exact" w:val="389"/>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72793E" w14:textId="77777777" w:rsidR="00813FF5" w:rsidRPr="008D11CC" w:rsidRDefault="00813FF5" w:rsidP="00813FF5">
            <w:pPr>
              <w:spacing w:after="0" w:line="240" w:lineRule="auto"/>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Stratum</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14:paraId="13A1F33A" w14:textId="77777777"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Units</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14:paraId="46FCB849" w14:textId="77777777"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Providers</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14:paraId="6836958B" w14:textId="77777777"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Census Tracts</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1113EB36" w14:textId="65DACD1F" w:rsidR="00813FF5" w:rsidRPr="008D11CC" w:rsidRDefault="008F1950" w:rsidP="00FB4D3C">
            <w:pPr>
              <w:spacing w:after="0" w:line="240" w:lineRule="auto"/>
              <w:jc w:val="right"/>
              <w:rPr>
                <w:rFonts w:ascii="Times New Roman" w:eastAsia="Times New Roman" w:hAnsi="Times New Roman" w:cs="Times New Roman"/>
                <w:color w:val="000000"/>
                <w:sz w:val="16"/>
                <w:szCs w:val="20"/>
              </w:rPr>
            </w:pPr>
            <w:r>
              <w:rPr>
                <w:rFonts w:ascii="Times New Roman" w:eastAsia="Times New Roman" w:hAnsi="Times New Roman" w:cs="Times New Roman"/>
                <w:color w:val="000000"/>
                <w:sz w:val="16"/>
                <w:szCs w:val="20"/>
              </w:rPr>
              <w:t xml:space="preserve">Number of </w:t>
            </w:r>
            <w:r w:rsidR="00FB4D3C">
              <w:rPr>
                <w:rFonts w:ascii="Times New Roman" w:eastAsia="Times New Roman" w:hAnsi="Times New Roman" w:cs="Times New Roman"/>
                <w:color w:val="000000"/>
                <w:sz w:val="16"/>
                <w:szCs w:val="20"/>
              </w:rPr>
              <w:t>Potential S</w:t>
            </w:r>
            <w:r w:rsidRPr="008F1950">
              <w:rPr>
                <w:rFonts w:ascii="Times New Roman" w:eastAsia="Times New Roman" w:hAnsi="Times New Roman" w:cs="Times New Roman"/>
                <w:color w:val="000000"/>
                <w:sz w:val="16"/>
                <w:szCs w:val="20"/>
              </w:rPr>
              <w:t>ubscribers</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14:paraId="443337CE" w14:textId="77777777"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Units</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14:paraId="7BF0B4B8" w14:textId="77777777"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Providers</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14:paraId="5C5203B5" w14:textId="77777777"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Census Tracts</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5165232D" w14:textId="191C0332" w:rsidR="00813FF5" w:rsidRPr="008D11CC" w:rsidRDefault="008F1950" w:rsidP="00FB4D3C">
            <w:pPr>
              <w:spacing w:after="0" w:line="240" w:lineRule="auto"/>
              <w:jc w:val="right"/>
              <w:rPr>
                <w:rFonts w:ascii="Times New Roman" w:eastAsia="Times New Roman" w:hAnsi="Times New Roman" w:cs="Times New Roman"/>
                <w:color w:val="000000"/>
                <w:sz w:val="16"/>
                <w:szCs w:val="20"/>
              </w:rPr>
            </w:pPr>
            <w:r>
              <w:rPr>
                <w:rFonts w:ascii="Times New Roman" w:eastAsia="Times New Roman" w:hAnsi="Times New Roman" w:cs="Times New Roman"/>
                <w:color w:val="000000"/>
                <w:sz w:val="16"/>
                <w:szCs w:val="20"/>
              </w:rPr>
              <w:t xml:space="preserve">Number of </w:t>
            </w:r>
            <w:r w:rsidR="00FB4D3C">
              <w:rPr>
                <w:rFonts w:ascii="Times New Roman" w:eastAsia="Times New Roman" w:hAnsi="Times New Roman" w:cs="Times New Roman"/>
                <w:color w:val="000000"/>
                <w:sz w:val="16"/>
                <w:szCs w:val="20"/>
              </w:rPr>
              <w:t>P</w:t>
            </w:r>
            <w:r w:rsidRPr="008F1950">
              <w:rPr>
                <w:rFonts w:ascii="Times New Roman" w:eastAsia="Times New Roman" w:hAnsi="Times New Roman" w:cs="Times New Roman"/>
                <w:color w:val="000000"/>
                <w:sz w:val="16"/>
                <w:szCs w:val="20"/>
              </w:rPr>
              <w:t xml:space="preserve">otential </w:t>
            </w:r>
            <w:r w:rsidR="00FB4D3C">
              <w:rPr>
                <w:rFonts w:ascii="Times New Roman" w:eastAsia="Times New Roman" w:hAnsi="Times New Roman" w:cs="Times New Roman"/>
                <w:color w:val="000000"/>
                <w:sz w:val="16"/>
                <w:szCs w:val="20"/>
              </w:rPr>
              <w:t>S</w:t>
            </w:r>
            <w:r w:rsidRPr="008F1950">
              <w:rPr>
                <w:rFonts w:ascii="Times New Roman" w:eastAsia="Times New Roman" w:hAnsi="Times New Roman" w:cs="Times New Roman"/>
                <w:color w:val="000000"/>
                <w:sz w:val="16"/>
                <w:szCs w:val="20"/>
              </w:rPr>
              <w:t>ubscribers</w:t>
            </w:r>
          </w:p>
        </w:tc>
      </w:tr>
      <w:tr w:rsidR="005135AF" w:rsidRPr="008D11CC" w14:paraId="093D9F60" w14:textId="77777777" w:rsidTr="00EF7021">
        <w:trPr>
          <w:trHeight w:hRule="exact" w:val="317"/>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090D611B" w14:textId="77777777" w:rsidR="00813FF5" w:rsidRPr="008D11CC" w:rsidRDefault="00813FF5" w:rsidP="00813FF5">
            <w:pPr>
              <w:spacing w:after="0" w:line="240" w:lineRule="auto"/>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Overall</w:t>
            </w:r>
          </w:p>
        </w:tc>
        <w:tc>
          <w:tcPr>
            <w:tcW w:w="0" w:type="auto"/>
            <w:tcBorders>
              <w:top w:val="nil"/>
              <w:left w:val="nil"/>
              <w:bottom w:val="single" w:sz="4" w:space="0" w:color="auto"/>
              <w:right w:val="single" w:sz="4" w:space="0" w:color="auto"/>
            </w:tcBorders>
            <w:shd w:val="clear" w:color="auto" w:fill="auto"/>
            <w:noWrap/>
            <w:vAlign w:val="bottom"/>
            <w:hideMark/>
          </w:tcPr>
          <w:p w14:paraId="615300DA" w14:textId="1A5B3A0C"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148,271 </w:t>
            </w:r>
          </w:p>
        </w:tc>
        <w:tc>
          <w:tcPr>
            <w:tcW w:w="0" w:type="auto"/>
            <w:tcBorders>
              <w:top w:val="nil"/>
              <w:left w:val="nil"/>
              <w:bottom w:val="single" w:sz="4" w:space="0" w:color="auto"/>
              <w:right w:val="single" w:sz="4" w:space="0" w:color="auto"/>
            </w:tcBorders>
            <w:shd w:val="clear" w:color="auto" w:fill="auto"/>
            <w:noWrap/>
            <w:vAlign w:val="bottom"/>
            <w:hideMark/>
          </w:tcPr>
          <w:p w14:paraId="4854A64D" w14:textId="3DC69D89"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1,278 </w:t>
            </w:r>
          </w:p>
        </w:tc>
        <w:tc>
          <w:tcPr>
            <w:tcW w:w="0" w:type="auto"/>
            <w:tcBorders>
              <w:top w:val="nil"/>
              <w:left w:val="nil"/>
              <w:bottom w:val="single" w:sz="4" w:space="0" w:color="auto"/>
              <w:right w:val="single" w:sz="4" w:space="0" w:color="auto"/>
            </w:tcBorders>
            <w:shd w:val="clear" w:color="auto" w:fill="auto"/>
            <w:noWrap/>
            <w:vAlign w:val="bottom"/>
            <w:hideMark/>
          </w:tcPr>
          <w:p w14:paraId="727CC285" w14:textId="62958578"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58,050 </w:t>
            </w:r>
          </w:p>
        </w:tc>
        <w:tc>
          <w:tcPr>
            <w:tcW w:w="0" w:type="auto"/>
            <w:tcBorders>
              <w:top w:val="nil"/>
              <w:left w:val="nil"/>
              <w:bottom w:val="single" w:sz="4" w:space="0" w:color="auto"/>
              <w:right w:val="single" w:sz="8" w:space="0" w:color="auto"/>
            </w:tcBorders>
            <w:shd w:val="clear" w:color="auto" w:fill="auto"/>
            <w:noWrap/>
            <w:vAlign w:val="bottom"/>
            <w:hideMark/>
          </w:tcPr>
          <w:p w14:paraId="373F4D65" w14:textId="51FB8746"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192,724,234 </w:t>
            </w:r>
          </w:p>
        </w:tc>
        <w:tc>
          <w:tcPr>
            <w:tcW w:w="0" w:type="auto"/>
            <w:tcBorders>
              <w:top w:val="nil"/>
              <w:left w:val="nil"/>
              <w:bottom w:val="single" w:sz="4" w:space="0" w:color="auto"/>
              <w:right w:val="single" w:sz="4" w:space="0" w:color="auto"/>
            </w:tcBorders>
            <w:shd w:val="clear" w:color="auto" w:fill="auto"/>
            <w:noWrap/>
            <w:vAlign w:val="bottom"/>
            <w:hideMark/>
          </w:tcPr>
          <w:p w14:paraId="1288F6E2" w14:textId="65E8D201"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550 </w:t>
            </w:r>
          </w:p>
        </w:tc>
        <w:tc>
          <w:tcPr>
            <w:tcW w:w="0" w:type="auto"/>
            <w:tcBorders>
              <w:top w:val="nil"/>
              <w:left w:val="nil"/>
              <w:bottom w:val="single" w:sz="4" w:space="0" w:color="auto"/>
              <w:right w:val="single" w:sz="4" w:space="0" w:color="auto"/>
            </w:tcBorders>
            <w:shd w:val="clear" w:color="auto" w:fill="auto"/>
            <w:noWrap/>
            <w:vAlign w:val="bottom"/>
            <w:hideMark/>
          </w:tcPr>
          <w:p w14:paraId="2B73F1C0" w14:textId="4205C829"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182 </w:t>
            </w:r>
          </w:p>
        </w:tc>
        <w:tc>
          <w:tcPr>
            <w:tcW w:w="0" w:type="auto"/>
            <w:tcBorders>
              <w:top w:val="nil"/>
              <w:left w:val="nil"/>
              <w:bottom w:val="single" w:sz="4" w:space="0" w:color="auto"/>
              <w:right w:val="single" w:sz="4" w:space="0" w:color="auto"/>
            </w:tcBorders>
            <w:shd w:val="clear" w:color="auto" w:fill="auto"/>
            <w:noWrap/>
            <w:vAlign w:val="bottom"/>
            <w:hideMark/>
          </w:tcPr>
          <w:p w14:paraId="1A0E2EB1" w14:textId="7D9AE58C"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538 </w:t>
            </w:r>
          </w:p>
        </w:tc>
        <w:tc>
          <w:tcPr>
            <w:tcW w:w="0" w:type="auto"/>
            <w:tcBorders>
              <w:top w:val="nil"/>
              <w:left w:val="nil"/>
              <w:bottom w:val="single" w:sz="4" w:space="0" w:color="auto"/>
              <w:right w:val="single" w:sz="8" w:space="0" w:color="auto"/>
            </w:tcBorders>
            <w:shd w:val="clear" w:color="auto" w:fill="auto"/>
            <w:noWrap/>
            <w:vAlign w:val="bottom"/>
            <w:hideMark/>
          </w:tcPr>
          <w:p w14:paraId="2D21EAE8" w14:textId="52E4FD3B"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845,878 </w:t>
            </w:r>
          </w:p>
        </w:tc>
      </w:tr>
      <w:tr w:rsidR="005135AF" w:rsidRPr="008D11CC" w14:paraId="21B42D66" w14:textId="77777777" w:rsidTr="00EF7021">
        <w:trPr>
          <w:trHeight w:hRule="exact" w:val="317"/>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1C17D83B" w14:textId="77777777" w:rsidR="00813FF5" w:rsidRPr="008D11CC" w:rsidRDefault="00813FF5" w:rsidP="00813FF5">
            <w:pPr>
              <w:spacing w:after="0" w:line="240" w:lineRule="auto"/>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AT&amp;T Services, Inc.</w:t>
            </w:r>
          </w:p>
        </w:tc>
        <w:tc>
          <w:tcPr>
            <w:tcW w:w="0" w:type="auto"/>
            <w:tcBorders>
              <w:top w:val="nil"/>
              <w:left w:val="nil"/>
              <w:bottom w:val="single" w:sz="4" w:space="0" w:color="auto"/>
              <w:right w:val="single" w:sz="4" w:space="0" w:color="auto"/>
            </w:tcBorders>
            <w:shd w:val="clear" w:color="auto" w:fill="auto"/>
            <w:noWrap/>
            <w:vAlign w:val="bottom"/>
            <w:hideMark/>
          </w:tcPr>
          <w:p w14:paraId="59CF054E" w14:textId="20546890"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22,299 </w:t>
            </w:r>
          </w:p>
        </w:tc>
        <w:tc>
          <w:tcPr>
            <w:tcW w:w="0" w:type="auto"/>
            <w:tcBorders>
              <w:top w:val="nil"/>
              <w:left w:val="nil"/>
              <w:bottom w:val="single" w:sz="4" w:space="0" w:color="auto"/>
              <w:right w:val="single" w:sz="4" w:space="0" w:color="auto"/>
            </w:tcBorders>
            <w:shd w:val="clear" w:color="auto" w:fill="auto"/>
            <w:noWrap/>
            <w:vAlign w:val="bottom"/>
            <w:hideMark/>
          </w:tcPr>
          <w:p w14:paraId="760B722D" w14:textId="2E996971"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 </w:t>
            </w:r>
          </w:p>
        </w:tc>
        <w:tc>
          <w:tcPr>
            <w:tcW w:w="0" w:type="auto"/>
            <w:tcBorders>
              <w:top w:val="nil"/>
              <w:left w:val="nil"/>
              <w:bottom w:val="single" w:sz="4" w:space="0" w:color="auto"/>
              <w:right w:val="single" w:sz="4" w:space="0" w:color="auto"/>
            </w:tcBorders>
            <w:shd w:val="clear" w:color="auto" w:fill="auto"/>
            <w:noWrap/>
            <w:vAlign w:val="bottom"/>
            <w:hideMark/>
          </w:tcPr>
          <w:p w14:paraId="30281751" w14:textId="0F7B87B3"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22,299 </w:t>
            </w:r>
          </w:p>
        </w:tc>
        <w:tc>
          <w:tcPr>
            <w:tcW w:w="0" w:type="auto"/>
            <w:tcBorders>
              <w:top w:val="nil"/>
              <w:left w:val="nil"/>
              <w:bottom w:val="single" w:sz="4" w:space="0" w:color="auto"/>
              <w:right w:val="single" w:sz="8" w:space="0" w:color="auto"/>
            </w:tcBorders>
            <w:shd w:val="clear" w:color="auto" w:fill="auto"/>
            <w:noWrap/>
            <w:vAlign w:val="bottom"/>
            <w:hideMark/>
          </w:tcPr>
          <w:p w14:paraId="0D1358B8" w14:textId="4F7C4F07"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31,345,212 </w:t>
            </w:r>
          </w:p>
        </w:tc>
        <w:tc>
          <w:tcPr>
            <w:tcW w:w="0" w:type="auto"/>
            <w:tcBorders>
              <w:top w:val="nil"/>
              <w:left w:val="nil"/>
              <w:bottom w:val="single" w:sz="4" w:space="0" w:color="auto"/>
              <w:right w:val="single" w:sz="4" w:space="0" w:color="auto"/>
            </w:tcBorders>
            <w:shd w:val="clear" w:color="auto" w:fill="auto"/>
            <w:noWrap/>
            <w:vAlign w:val="bottom"/>
            <w:hideMark/>
          </w:tcPr>
          <w:p w14:paraId="3A3F399A" w14:textId="761E110C"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2691899C" w14:textId="4211FDA7"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 </w:t>
            </w:r>
          </w:p>
        </w:tc>
        <w:tc>
          <w:tcPr>
            <w:tcW w:w="0" w:type="auto"/>
            <w:tcBorders>
              <w:top w:val="nil"/>
              <w:left w:val="nil"/>
              <w:bottom w:val="single" w:sz="4" w:space="0" w:color="auto"/>
              <w:right w:val="single" w:sz="4" w:space="0" w:color="auto"/>
            </w:tcBorders>
            <w:shd w:val="clear" w:color="auto" w:fill="auto"/>
            <w:noWrap/>
            <w:vAlign w:val="bottom"/>
            <w:hideMark/>
          </w:tcPr>
          <w:p w14:paraId="3858F625" w14:textId="6E654EB4"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5 </w:t>
            </w:r>
          </w:p>
        </w:tc>
        <w:tc>
          <w:tcPr>
            <w:tcW w:w="0" w:type="auto"/>
            <w:tcBorders>
              <w:top w:val="nil"/>
              <w:left w:val="nil"/>
              <w:bottom w:val="single" w:sz="4" w:space="0" w:color="auto"/>
              <w:right w:val="single" w:sz="8" w:space="0" w:color="auto"/>
            </w:tcBorders>
            <w:shd w:val="clear" w:color="auto" w:fill="auto"/>
            <w:noWrap/>
            <w:vAlign w:val="bottom"/>
            <w:hideMark/>
          </w:tcPr>
          <w:p w14:paraId="47E7C66D" w14:textId="2514B401"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10,570 </w:t>
            </w:r>
          </w:p>
        </w:tc>
      </w:tr>
      <w:tr w:rsidR="005135AF" w:rsidRPr="008D11CC" w14:paraId="4FADBC15" w14:textId="77777777" w:rsidTr="00EF7021">
        <w:trPr>
          <w:trHeight w:hRule="exact" w:val="317"/>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183E67D1" w14:textId="77777777" w:rsidR="00813FF5" w:rsidRPr="008D11CC" w:rsidRDefault="00813FF5" w:rsidP="00813FF5">
            <w:pPr>
              <w:spacing w:after="0" w:line="240" w:lineRule="auto"/>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CenturyLink</w:t>
            </w:r>
          </w:p>
        </w:tc>
        <w:tc>
          <w:tcPr>
            <w:tcW w:w="0" w:type="auto"/>
            <w:tcBorders>
              <w:top w:val="nil"/>
              <w:left w:val="nil"/>
              <w:bottom w:val="single" w:sz="4" w:space="0" w:color="auto"/>
              <w:right w:val="single" w:sz="4" w:space="0" w:color="auto"/>
            </w:tcBorders>
            <w:shd w:val="clear" w:color="auto" w:fill="auto"/>
            <w:noWrap/>
            <w:vAlign w:val="bottom"/>
            <w:hideMark/>
          </w:tcPr>
          <w:p w14:paraId="2D217486" w14:textId="1EB1329A"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6,964 </w:t>
            </w:r>
          </w:p>
        </w:tc>
        <w:tc>
          <w:tcPr>
            <w:tcW w:w="0" w:type="auto"/>
            <w:tcBorders>
              <w:top w:val="nil"/>
              <w:left w:val="nil"/>
              <w:bottom w:val="single" w:sz="4" w:space="0" w:color="auto"/>
              <w:right w:val="single" w:sz="4" w:space="0" w:color="auto"/>
            </w:tcBorders>
            <w:shd w:val="clear" w:color="auto" w:fill="auto"/>
            <w:noWrap/>
            <w:vAlign w:val="bottom"/>
            <w:hideMark/>
          </w:tcPr>
          <w:p w14:paraId="778009F9" w14:textId="06573164"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 </w:t>
            </w:r>
          </w:p>
        </w:tc>
        <w:tc>
          <w:tcPr>
            <w:tcW w:w="0" w:type="auto"/>
            <w:tcBorders>
              <w:top w:val="nil"/>
              <w:left w:val="nil"/>
              <w:bottom w:val="single" w:sz="4" w:space="0" w:color="auto"/>
              <w:right w:val="single" w:sz="4" w:space="0" w:color="auto"/>
            </w:tcBorders>
            <w:shd w:val="clear" w:color="auto" w:fill="auto"/>
            <w:noWrap/>
            <w:vAlign w:val="bottom"/>
            <w:hideMark/>
          </w:tcPr>
          <w:p w14:paraId="060B98BC" w14:textId="66FDE93F"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6,964 </w:t>
            </w:r>
          </w:p>
        </w:tc>
        <w:tc>
          <w:tcPr>
            <w:tcW w:w="0" w:type="auto"/>
            <w:tcBorders>
              <w:top w:val="nil"/>
              <w:left w:val="nil"/>
              <w:bottom w:val="single" w:sz="4" w:space="0" w:color="auto"/>
              <w:right w:val="single" w:sz="8" w:space="0" w:color="auto"/>
            </w:tcBorders>
            <w:shd w:val="clear" w:color="auto" w:fill="auto"/>
            <w:noWrap/>
            <w:vAlign w:val="bottom"/>
            <w:hideMark/>
          </w:tcPr>
          <w:p w14:paraId="05EF20C5" w14:textId="7BEF0191"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10,326,507 </w:t>
            </w:r>
          </w:p>
        </w:tc>
        <w:tc>
          <w:tcPr>
            <w:tcW w:w="0" w:type="auto"/>
            <w:tcBorders>
              <w:top w:val="nil"/>
              <w:left w:val="nil"/>
              <w:bottom w:val="single" w:sz="4" w:space="0" w:color="auto"/>
              <w:right w:val="single" w:sz="4" w:space="0" w:color="auto"/>
            </w:tcBorders>
            <w:shd w:val="clear" w:color="auto" w:fill="auto"/>
            <w:noWrap/>
            <w:vAlign w:val="bottom"/>
            <w:hideMark/>
          </w:tcPr>
          <w:p w14:paraId="41C8C915" w14:textId="4E7E9358"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8 </w:t>
            </w:r>
          </w:p>
        </w:tc>
        <w:tc>
          <w:tcPr>
            <w:tcW w:w="0" w:type="auto"/>
            <w:tcBorders>
              <w:top w:val="nil"/>
              <w:left w:val="nil"/>
              <w:bottom w:val="single" w:sz="4" w:space="0" w:color="auto"/>
              <w:right w:val="single" w:sz="4" w:space="0" w:color="auto"/>
            </w:tcBorders>
            <w:shd w:val="clear" w:color="auto" w:fill="auto"/>
            <w:noWrap/>
            <w:vAlign w:val="bottom"/>
            <w:hideMark/>
          </w:tcPr>
          <w:p w14:paraId="4ED70837" w14:textId="09BE330B"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 </w:t>
            </w:r>
          </w:p>
        </w:tc>
        <w:tc>
          <w:tcPr>
            <w:tcW w:w="0" w:type="auto"/>
            <w:tcBorders>
              <w:top w:val="nil"/>
              <w:left w:val="nil"/>
              <w:bottom w:val="single" w:sz="4" w:space="0" w:color="auto"/>
              <w:right w:val="single" w:sz="4" w:space="0" w:color="auto"/>
            </w:tcBorders>
            <w:shd w:val="clear" w:color="auto" w:fill="auto"/>
            <w:noWrap/>
            <w:vAlign w:val="bottom"/>
            <w:hideMark/>
          </w:tcPr>
          <w:p w14:paraId="2A62FACD" w14:textId="12AD52B0"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8 </w:t>
            </w:r>
          </w:p>
        </w:tc>
        <w:tc>
          <w:tcPr>
            <w:tcW w:w="0" w:type="auto"/>
            <w:tcBorders>
              <w:top w:val="nil"/>
              <w:left w:val="nil"/>
              <w:bottom w:val="single" w:sz="4" w:space="0" w:color="auto"/>
              <w:right w:val="single" w:sz="8" w:space="0" w:color="auto"/>
            </w:tcBorders>
            <w:shd w:val="clear" w:color="auto" w:fill="auto"/>
            <w:noWrap/>
            <w:vAlign w:val="bottom"/>
            <w:hideMark/>
          </w:tcPr>
          <w:p w14:paraId="323C55A0" w14:textId="7AEAE8B7"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15,175 </w:t>
            </w:r>
          </w:p>
        </w:tc>
      </w:tr>
      <w:tr w:rsidR="005135AF" w:rsidRPr="008D11CC" w14:paraId="7D5F00CD" w14:textId="77777777" w:rsidTr="00EF7021">
        <w:trPr>
          <w:trHeight w:hRule="exact" w:val="317"/>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57154D1E" w14:textId="77777777" w:rsidR="00813FF5" w:rsidRPr="008D11CC" w:rsidRDefault="00813FF5" w:rsidP="00813FF5">
            <w:pPr>
              <w:spacing w:after="0" w:line="240" w:lineRule="auto"/>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Charter</w:t>
            </w:r>
          </w:p>
        </w:tc>
        <w:tc>
          <w:tcPr>
            <w:tcW w:w="0" w:type="auto"/>
            <w:tcBorders>
              <w:top w:val="nil"/>
              <w:left w:val="nil"/>
              <w:bottom w:val="single" w:sz="4" w:space="0" w:color="auto"/>
              <w:right w:val="single" w:sz="4" w:space="0" w:color="auto"/>
            </w:tcBorders>
            <w:shd w:val="clear" w:color="auto" w:fill="auto"/>
            <w:noWrap/>
            <w:vAlign w:val="bottom"/>
            <w:hideMark/>
          </w:tcPr>
          <w:p w14:paraId="673C496B" w14:textId="0F484832"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20,941 </w:t>
            </w:r>
          </w:p>
        </w:tc>
        <w:tc>
          <w:tcPr>
            <w:tcW w:w="0" w:type="auto"/>
            <w:tcBorders>
              <w:top w:val="nil"/>
              <w:left w:val="nil"/>
              <w:bottom w:val="single" w:sz="4" w:space="0" w:color="auto"/>
              <w:right w:val="single" w:sz="4" w:space="0" w:color="auto"/>
            </w:tcBorders>
            <w:shd w:val="clear" w:color="auto" w:fill="auto"/>
            <w:noWrap/>
            <w:vAlign w:val="bottom"/>
            <w:hideMark/>
          </w:tcPr>
          <w:p w14:paraId="0ED97FB1" w14:textId="1EF64312"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 </w:t>
            </w:r>
          </w:p>
        </w:tc>
        <w:tc>
          <w:tcPr>
            <w:tcW w:w="0" w:type="auto"/>
            <w:tcBorders>
              <w:top w:val="nil"/>
              <w:left w:val="nil"/>
              <w:bottom w:val="single" w:sz="4" w:space="0" w:color="auto"/>
              <w:right w:val="single" w:sz="4" w:space="0" w:color="auto"/>
            </w:tcBorders>
            <w:shd w:val="clear" w:color="auto" w:fill="auto"/>
            <w:noWrap/>
            <w:vAlign w:val="bottom"/>
            <w:hideMark/>
          </w:tcPr>
          <w:p w14:paraId="49045968" w14:textId="30C6C7E0"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20,941 </w:t>
            </w:r>
          </w:p>
        </w:tc>
        <w:tc>
          <w:tcPr>
            <w:tcW w:w="0" w:type="auto"/>
            <w:tcBorders>
              <w:top w:val="nil"/>
              <w:left w:val="nil"/>
              <w:bottom w:val="single" w:sz="4" w:space="0" w:color="auto"/>
              <w:right w:val="single" w:sz="8" w:space="0" w:color="auto"/>
            </w:tcBorders>
            <w:shd w:val="clear" w:color="auto" w:fill="auto"/>
            <w:noWrap/>
            <w:vAlign w:val="bottom"/>
            <w:hideMark/>
          </w:tcPr>
          <w:p w14:paraId="46E6B5C9" w14:textId="6A5958C9"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32,021,038 </w:t>
            </w:r>
          </w:p>
        </w:tc>
        <w:tc>
          <w:tcPr>
            <w:tcW w:w="0" w:type="auto"/>
            <w:tcBorders>
              <w:top w:val="nil"/>
              <w:left w:val="nil"/>
              <w:bottom w:val="single" w:sz="4" w:space="0" w:color="auto"/>
              <w:right w:val="single" w:sz="4" w:space="0" w:color="auto"/>
            </w:tcBorders>
            <w:shd w:val="clear" w:color="auto" w:fill="auto"/>
            <w:noWrap/>
            <w:vAlign w:val="bottom"/>
            <w:hideMark/>
          </w:tcPr>
          <w:p w14:paraId="1BD8B30B" w14:textId="3BD3E7C8"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95 </w:t>
            </w:r>
          </w:p>
        </w:tc>
        <w:tc>
          <w:tcPr>
            <w:tcW w:w="0" w:type="auto"/>
            <w:tcBorders>
              <w:top w:val="nil"/>
              <w:left w:val="nil"/>
              <w:bottom w:val="single" w:sz="4" w:space="0" w:color="auto"/>
              <w:right w:val="single" w:sz="4" w:space="0" w:color="auto"/>
            </w:tcBorders>
            <w:shd w:val="clear" w:color="auto" w:fill="auto"/>
            <w:noWrap/>
            <w:vAlign w:val="bottom"/>
            <w:hideMark/>
          </w:tcPr>
          <w:p w14:paraId="63596A5C" w14:textId="43B04B36"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 </w:t>
            </w:r>
          </w:p>
        </w:tc>
        <w:tc>
          <w:tcPr>
            <w:tcW w:w="0" w:type="auto"/>
            <w:tcBorders>
              <w:top w:val="nil"/>
              <w:left w:val="nil"/>
              <w:bottom w:val="single" w:sz="4" w:space="0" w:color="auto"/>
              <w:right w:val="single" w:sz="4" w:space="0" w:color="auto"/>
            </w:tcBorders>
            <w:shd w:val="clear" w:color="auto" w:fill="auto"/>
            <w:noWrap/>
            <w:vAlign w:val="bottom"/>
            <w:hideMark/>
          </w:tcPr>
          <w:p w14:paraId="7852428E" w14:textId="55A10506"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95 </w:t>
            </w:r>
          </w:p>
        </w:tc>
        <w:tc>
          <w:tcPr>
            <w:tcW w:w="0" w:type="auto"/>
            <w:tcBorders>
              <w:top w:val="nil"/>
              <w:left w:val="nil"/>
              <w:bottom w:val="single" w:sz="4" w:space="0" w:color="auto"/>
              <w:right w:val="single" w:sz="8" w:space="0" w:color="auto"/>
            </w:tcBorders>
            <w:shd w:val="clear" w:color="auto" w:fill="auto"/>
            <w:noWrap/>
            <w:vAlign w:val="bottom"/>
            <w:hideMark/>
          </w:tcPr>
          <w:p w14:paraId="06D03A73" w14:textId="33B2663A"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188,186 </w:t>
            </w:r>
          </w:p>
        </w:tc>
      </w:tr>
      <w:tr w:rsidR="005135AF" w:rsidRPr="008D11CC" w14:paraId="3AB2891C" w14:textId="77777777" w:rsidTr="00EF7021">
        <w:trPr>
          <w:trHeight w:hRule="exact" w:val="317"/>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40AEAD10" w14:textId="77777777" w:rsidR="00813FF5" w:rsidRPr="008D11CC" w:rsidRDefault="00813FF5" w:rsidP="00813FF5">
            <w:pPr>
              <w:spacing w:after="0" w:line="240" w:lineRule="auto"/>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Comcast Cable Communications, LLC</w:t>
            </w:r>
          </w:p>
        </w:tc>
        <w:tc>
          <w:tcPr>
            <w:tcW w:w="0" w:type="auto"/>
            <w:tcBorders>
              <w:top w:val="nil"/>
              <w:left w:val="nil"/>
              <w:bottom w:val="single" w:sz="4" w:space="0" w:color="auto"/>
              <w:right w:val="single" w:sz="4" w:space="0" w:color="auto"/>
            </w:tcBorders>
            <w:shd w:val="clear" w:color="auto" w:fill="auto"/>
            <w:noWrap/>
            <w:vAlign w:val="bottom"/>
            <w:hideMark/>
          </w:tcPr>
          <w:p w14:paraId="08320A92" w14:textId="69B60AD7"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21,394 </w:t>
            </w:r>
          </w:p>
        </w:tc>
        <w:tc>
          <w:tcPr>
            <w:tcW w:w="0" w:type="auto"/>
            <w:tcBorders>
              <w:top w:val="nil"/>
              <w:left w:val="nil"/>
              <w:bottom w:val="single" w:sz="4" w:space="0" w:color="auto"/>
              <w:right w:val="single" w:sz="4" w:space="0" w:color="auto"/>
            </w:tcBorders>
            <w:shd w:val="clear" w:color="auto" w:fill="auto"/>
            <w:noWrap/>
            <w:vAlign w:val="bottom"/>
            <w:hideMark/>
          </w:tcPr>
          <w:p w14:paraId="02CC28A8" w14:textId="4891728D"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 </w:t>
            </w:r>
          </w:p>
        </w:tc>
        <w:tc>
          <w:tcPr>
            <w:tcW w:w="0" w:type="auto"/>
            <w:tcBorders>
              <w:top w:val="nil"/>
              <w:left w:val="nil"/>
              <w:bottom w:val="single" w:sz="4" w:space="0" w:color="auto"/>
              <w:right w:val="single" w:sz="4" w:space="0" w:color="auto"/>
            </w:tcBorders>
            <w:shd w:val="clear" w:color="auto" w:fill="auto"/>
            <w:noWrap/>
            <w:vAlign w:val="bottom"/>
            <w:hideMark/>
          </w:tcPr>
          <w:p w14:paraId="6D406F8C" w14:textId="62EF492E"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21,394 </w:t>
            </w:r>
          </w:p>
        </w:tc>
        <w:tc>
          <w:tcPr>
            <w:tcW w:w="0" w:type="auto"/>
            <w:tcBorders>
              <w:top w:val="nil"/>
              <w:left w:val="nil"/>
              <w:bottom w:val="single" w:sz="4" w:space="0" w:color="auto"/>
              <w:right w:val="single" w:sz="8" w:space="0" w:color="auto"/>
            </w:tcBorders>
            <w:shd w:val="clear" w:color="auto" w:fill="auto"/>
            <w:noWrap/>
            <w:vAlign w:val="bottom"/>
            <w:hideMark/>
          </w:tcPr>
          <w:p w14:paraId="5C0448BE" w14:textId="7DC32FA1"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32,940,759 </w:t>
            </w:r>
          </w:p>
        </w:tc>
        <w:tc>
          <w:tcPr>
            <w:tcW w:w="0" w:type="auto"/>
            <w:tcBorders>
              <w:top w:val="nil"/>
              <w:left w:val="nil"/>
              <w:bottom w:val="single" w:sz="4" w:space="0" w:color="auto"/>
              <w:right w:val="single" w:sz="4" w:space="0" w:color="auto"/>
            </w:tcBorders>
            <w:shd w:val="clear" w:color="auto" w:fill="auto"/>
            <w:noWrap/>
            <w:vAlign w:val="bottom"/>
            <w:hideMark/>
          </w:tcPr>
          <w:p w14:paraId="2B678DBF" w14:textId="54BAD9C9"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14 </w:t>
            </w:r>
          </w:p>
        </w:tc>
        <w:tc>
          <w:tcPr>
            <w:tcW w:w="0" w:type="auto"/>
            <w:tcBorders>
              <w:top w:val="nil"/>
              <w:left w:val="nil"/>
              <w:bottom w:val="single" w:sz="4" w:space="0" w:color="auto"/>
              <w:right w:val="single" w:sz="4" w:space="0" w:color="auto"/>
            </w:tcBorders>
            <w:shd w:val="clear" w:color="auto" w:fill="auto"/>
            <w:noWrap/>
            <w:vAlign w:val="bottom"/>
            <w:hideMark/>
          </w:tcPr>
          <w:p w14:paraId="3EB5A15E" w14:textId="310E4CF7"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 </w:t>
            </w:r>
          </w:p>
        </w:tc>
        <w:tc>
          <w:tcPr>
            <w:tcW w:w="0" w:type="auto"/>
            <w:tcBorders>
              <w:top w:val="nil"/>
              <w:left w:val="nil"/>
              <w:bottom w:val="single" w:sz="4" w:space="0" w:color="auto"/>
              <w:right w:val="single" w:sz="4" w:space="0" w:color="auto"/>
            </w:tcBorders>
            <w:shd w:val="clear" w:color="auto" w:fill="auto"/>
            <w:noWrap/>
            <w:vAlign w:val="bottom"/>
            <w:hideMark/>
          </w:tcPr>
          <w:p w14:paraId="58FC69D7" w14:textId="27D65EA4"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14 </w:t>
            </w:r>
          </w:p>
        </w:tc>
        <w:tc>
          <w:tcPr>
            <w:tcW w:w="0" w:type="auto"/>
            <w:tcBorders>
              <w:top w:val="nil"/>
              <w:left w:val="nil"/>
              <w:bottom w:val="single" w:sz="4" w:space="0" w:color="auto"/>
              <w:right w:val="single" w:sz="8" w:space="0" w:color="auto"/>
            </w:tcBorders>
            <w:shd w:val="clear" w:color="auto" w:fill="auto"/>
            <w:noWrap/>
            <w:vAlign w:val="bottom"/>
            <w:hideMark/>
          </w:tcPr>
          <w:p w14:paraId="66753D03" w14:textId="156E0285"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23,068 </w:t>
            </w:r>
          </w:p>
        </w:tc>
      </w:tr>
      <w:tr w:rsidR="005135AF" w:rsidRPr="008D11CC" w14:paraId="5EACED19" w14:textId="77777777" w:rsidTr="00EF7021">
        <w:trPr>
          <w:trHeight w:hRule="exact" w:val="317"/>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6E42DC06" w14:textId="77777777" w:rsidR="00813FF5" w:rsidRPr="008D11CC" w:rsidRDefault="00813FF5" w:rsidP="00813FF5">
            <w:pPr>
              <w:spacing w:after="0" w:line="240" w:lineRule="auto"/>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Cox</w:t>
            </w:r>
          </w:p>
        </w:tc>
        <w:tc>
          <w:tcPr>
            <w:tcW w:w="0" w:type="auto"/>
            <w:tcBorders>
              <w:top w:val="nil"/>
              <w:left w:val="nil"/>
              <w:bottom w:val="single" w:sz="4" w:space="0" w:color="auto"/>
              <w:right w:val="single" w:sz="4" w:space="0" w:color="auto"/>
            </w:tcBorders>
            <w:shd w:val="clear" w:color="auto" w:fill="auto"/>
            <w:noWrap/>
            <w:vAlign w:val="bottom"/>
            <w:hideMark/>
          </w:tcPr>
          <w:p w14:paraId="15FFBEC1" w14:textId="2385AC26"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4,985 </w:t>
            </w:r>
          </w:p>
        </w:tc>
        <w:tc>
          <w:tcPr>
            <w:tcW w:w="0" w:type="auto"/>
            <w:tcBorders>
              <w:top w:val="nil"/>
              <w:left w:val="nil"/>
              <w:bottom w:val="single" w:sz="4" w:space="0" w:color="auto"/>
              <w:right w:val="single" w:sz="4" w:space="0" w:color="auto"/>
            </w:tcBorders>
            <w:shd w:val="clear" w:color="auto" w:fill="auto"/>
            <w:noWrap/>
            <w:vAlign w:val="bottom"/>
            <w:hideMark/>
          </w:tcPr>
          <w:p w14:paraId="0F45AD3C" w14:textId="17C91E1F"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 </w:t>
            </w:r>
          </w:p>
        </w:tc>
        <w:tc>
          <w:tcPr>
            <w:tcW w:w="0" w:type="auto"/>
            <w:tcBorders>
              <w:top w:val="nil"/>
              <w:left w:val="nil"/>
              <w:bottom w:val="single" w:sz="4" w:space="0" w:color="auto"/>
              <w:right w:val="single" w:sz="4" w:space="0" w:color="auto"/>
            </w:tcBorders>
            <w:shd w:val="clear" w:color="auto" w:fill="auto"/>
            <w:noWrap/>
            <w:vAlign w:val="bottom"/>
            <w:hideMark/>
          </w:tcPr>
          <w:p w14:paraId="7F139655" w14:textId="1AFD9F68"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4,985 </w:t>
            </w:r>
          </w:p>
        </w:tc>
        <w:tc>
          <w:tcPr>
            <w:tcW w:w="0" w:type="auto"/>
            <w:tcBorders>
              <w:top w:val="nil"/>
              <w:left w:val="nil"/>
              <w:bottom w:val="single" w:sz="4" w:space="0" w:color="auto"/>
              <w:right w:val="single" w:sz="8" w:space="0" w:color="auto"/>
            </w:tcBorders>
            <w:shd w:val="clear" w:color="auto" w:fill="auto"/>
            <w:noWrap/>
            <w:vAlign w:val="bottom"/>
            <w:hideMark/>
          </w:tcPr>
          <w:p w14:paraId="2D7B3C48" w14:textId="2A215701"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7,083,440 </w:t>
            </w:r>
          </w:p>
        </w:tc>
        <w:tc>
          <w:tcPr>
            <w:tcW w:w="0" w:type="auto"/>
            <w:tcBorders>
              <w:top w:val="nil"/>
              <w:left w:val="nil"/>
              <w:bottom w:val="single" w:sz="4" w:space="0" w:color="auto"/>
              <w:right w:val="single" w:sz="4" w:space="0" w:color="auto"/>
            </w:tcBorders>
            <w:shd w:val="clear" w:color="auto" w:fill="auto"/>
            <w:noWrap/>
            <w:vAlign w:val="bottom"/>
            <w:hideMark/>
          </w:tcPr>
          <w:p w14:paraId="6BC4644E" w14:textId="0FAEA21A"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6848EF7B" w14:textId="5C3B121F"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 </w:t>
            </w:r>
          </w:p>
        </w:tc>
        <w:tc>
          <w:tcPr>
            <w:tcW w:w="0" w:type="auto"/>
            <w:tcBorders>
              <w:top w:val="nil"/>
              <w:left w:val="nil"/>
              <w:bottom w:val="single" w:sz="4" w:space="0" w:color="auto"/>
              <w:right w:val="single" w:sz="4" w:space="0" w:color="auto"/>
            </w:tcBorders>
            <w:shd w:val="clear" w:color="auto" w:fill="auto"/>
            <w:noWrap/>
            <w:vAlign w:val="bottom"/>
            <w:hideMark/>
          </w:tcPr>
          <w:p w14:paraId="5118384B" w14:textId="161CC4FD"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5 </w:t>
            </w:r>
          </w:p>
        </w:tc>
        <w:tc>
          <w:tcPr>
            <w:tcW w:w="0" w:type="auto"/>
            <w:tcBorders>
              <w:top w:val="nil"/>
              <w:left w:val="nil"/>
              <w:bottom w:val="single" w:sz="4" w:space="0" w:color="auto"/>
              <w:right w:val="single" w:sz="8" w:space="0" w:color="auto"/>
            </w:tcBorders>
            <w:shd w:val="clear" w:color="auto" w:fill="auto"/>
            <w:noWrap/>
            <w:vAlign w:val="bottom"/>
            <w:hideMark/>
          </w:tcPr>
          <w:p w14:paraId="293483B1" w14:textId="53CC0382"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7,016 </w:t>
            </w:r>
          </w:p>
        </w:tc>
      </w:tr>
      <w:tr w:rsidR="005135AF" w:rsidRPr="008D11CC" w14:paraId="1D174081" w14:textId="77777777" w:rsidTr="00EF7021">
        <w:trPr>
          <w:trHeight w:hRule="exact" w:val="317"/>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2B10C315" w14:textId="77777777" w:rsidR="00813FF5" w:rsidRPr="008D11CC" w:rsidRDefault="00813FF5" w:rsidP="00813FF5">
            <w:pPr>
              <w:spacing w:after="0" w:line="240" w:lineRule="auto"/>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CSC Holdings LLC</w:t>
            </w:r>
          </w:p>
        </w:tc>
        <w:tc>
          <w:tcPr>
            <w:tcW w:w="0" w:type="auto"/>
            <w:tcBorders>
              <w:top w:val="nil"/>
              <w:left w:val="nil"/>
              <w:bottom w:val="single" w:sz="4" w:space="0" w:color="auto"/>
              <w:right w:val="single" w:sz="4" w:space="0" w:color="auto"/>
            </w:tcBorders>
            <w:shd w:val="clear" w:color="auto" w:fill="auto"/>
            <w:noWrap/>
            <w:vAlign w:val="bottom"/>
            <w:hideMark/>
          </w:tcPr>
          <w:p w14:paraId="3D18BECB" w14:textId="6AC8A337"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2,884 </w:t>
            </w:r>
          </w:p>
        </w:tc>
        <w:tc>
          <w:tcPr>
            <w:tcW w:w="0" w:type="auto"/>
            <w:tcBorders>
              <w:top w:val="nil"/>
              <w:left w:val="nil"/>
              <w:bottom w:val="single" w:sz="4" w:space="0" w:color="auto"/>
              <w:right w:val="single" w:sz="4" w:space="0" w:color="auto"/>
            </w:tcBorders>
            <w:shd w:val="clear" w:color="auto" w:fill="auto"/>
            <w:noWrap/>
            <w:vAlign w:val="bottom"/>
            <w:hideMark/>
          </w:tcPr>
          <w:p w14:paraId="795C3421" w14:textId="4CC6C0F0"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 </w:t>
            </w:r>
          </w:p>
        </w:tc>
        <w:tc>
          <w:tcPr>
            <w:tcW w:w="0" w:type="auto"/>
            <w:tcBorders>
              <w:top w:val="nil"/>
              <w:left w:val="nil"/>
              <w:bottom w:val="single" w:sz="4" w:space="0" w:color="auto"/>
              <w:right w:val="single" w:sz="4" w:space="0" w:color="auto"/>
            </w:tcBorders>
            <w:shd w:val="clear" w:color="auto" w:fill="auto"/>
            <w:noWrap/>
            <w:vAlign w:val="bottom"/>
            <w:hideMark/>
          </w:tcPr>
          <w:p w14:paraId="6148D3A4" w14:textId="118D8B73"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2,884 </w:t>
            </w:r>
          </w:p>
        </w:tc>
        <w:tc>
          <w:tcPr>
            <w:tcW w:w="0" w:type="auto"/>
            <w:tcBorders>
              <w:top w:val="nil"/>
              <w:left w:val="nil"/>
              <w:bottom w:val="single" w:sz="4" w:space="0" w:color="auto"/>
              <w:right w:val="single" w:sz="8" w:space="0" w:color="auto"/>
            </w:tcBorders>
            <w:shd w:val="clear" w:color="auto" w:fill="auto"/>
            <w:noWrap/>
            <w:vAlign w:val="bottom"/>
            <w:hideMark/>
          </w:tcPr>
          <w:p w14:paraId="41EC2BF2" w14:textId="6692BE5B"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4,161,729 </w:t>
            </w:r>
          </w:p>
        </w:tc>
        <w:tc>
          <w:tcPr>
            <w:tcW w:w="0" w:type="auto"/>
            <w:tcBorders>
              <w:top w:val="nil"/>
              <w:left w:val="nil"/>
              <w:bottom w:val="single" w:sz="4" w:space="0" w:color="auto"/>
              <w:right w:val="single" w:sz="4" w:space="0" w:color="auto"/>
            </w:tcBorders>
            <w:shd w:val="clear" w:color="auto" w:fill="auto"/>
            <w:noWrap/>
            <w:vAlign w:val="bottom"/>
            <w:hideMark/>
          </w:tcPr>
          <w:p w14:paraId="1C5EB5F0" w14:textId="19716275"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7876758D" w14:textId="219E2ECC"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 </w:t>
            </w:r>
          </w:p>
        </w:tc>
        <w:tc>
          <w:tcPr>
            <w:tcW w:w="0" w:type="auto"/>
            <w:tcBorders>
              <w:top w:val="nil"/>
              <w:left w:val="nil"/>
              <w:bottom w:val="single" w:sz="4" w:space="0" w:color="auto"/>
              <w:right w:val="single" w:sz="4" w:space="0" w:color="auto"/>
            </w:tcBorders>
            <w:shd w:val="clear" w:color="auto" w:fill="auto"/>
            <w:noWrap/>
            <w:vAlign w:val="bottom"/>
            <w:hideMark/>
          </w:tcPr>
          <w:p w14:paraId="7388995B" w14:textId="6C318718"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5 </w:t>
            </w:r>
          </w:p>
        </w:tc>
        <w:tc>
          <w:tcPr>
            <w:tcW w:w="0" w:type="auto"/>
            <w:tcBorders>
              <w:top w:val="nil"/>
              <w:left w:val="nil"/>
              <w:bottom w:val="single" w:sz="4" w:space="0" w:color="auto"/>
              <w:right w:val="single" w:sz="8" w:space="0" w:color="auto"/>
            </w:tcBorders>
            <w:shd w:val="clear" w:color="auto" w:fill="auto"/>
            <w:noWrap/>
            <w:vAlign w:val="bottom"/>
            <w:hideMark/>
          </w:tcPr>
          <w:p w14:paraId="5A703111" w14:textId="431883ED"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10,308 </w:t>
            </w:r>
          </w:p>
        </w:tc>
      </w:tr>
      <w:tr w:rsidR="005135AF" w:rsidRPr="008D11CC" w14:paraId="0A5AE8CA" w14:textId="77777777" w:rsidTr="00EF7021">
        <w:trPr>
          <w:trHeight w:hRule="exact" w:val="317"/>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20125AD9" w14:textId="77777777" w:rsidR="00813FF5" w:rsidRPr="008D11CC" w:rsidRDefault="00813FF5" w:rsidP="00813FF5">
            <w:pPr>
              <w:spacing w:after="0" w:line="240" w:lineRule="auto"/>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Frontier</w:t>
            </w:r>
          </w:p>
        </w:tc>
        <w:tc>
          <w:tcPr>
            <w:tcW w:w="0" w:type="auto"/>
            <w:tcBorders>
              <w:top w:val="nil"/>
              <w:left w:val="nil"/>
              <w:bottom w:val="single" w:sz="4" w:space="0" w:color="auto"/>
              <w:right w:val="single" w:sz="4" w:space="0" w:color="auto"/>
            </w:tcBorders>
            <w:shd w:val="clear" w:color="auto" w:fill="auto"/>
            <w:noWrap/>
            <w:vAlign w:val="bottom"/>
            <w:hideMark/>
          </w:tcPr>
          <w:p w14:paraId="7B340355" w14:textId="2ED3DDDC"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6,548 </w:t>
            </w:r>
          </w:p>
        </w:tc>
        <w:tc>
          <w:tcPr>
            <w:tcW w:w="0" w:type="auto"/>
            <w:tcBorders>
              <w:top w:val="nil"/>
              <w:left w:val="nil"/>
              <w:bottom w:val="single" w:sz="4" w:space="0" w:color="auto"/>
              <w:right w:val="single" w:sz="4" w:space="0" w:color="auto"/>
            </w:tcBorders>
            <w:shd w:val="clear" w:color="auto" w:fill="auto"/>
            <w:noWrap/>
            <w:vAlign w:val="bottom"/>
            <w:hideMark/>
          </w:tcPr>
          <w:p w14:paraId="1570BF2E" w14:textId="0466059B"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 </w:t>
            </w:r>
          </w:p>
        </w:tc>
        <w:tc>
          <w:tcPr>
            <w:tcW w:w="0" w:type="auto"/>
            <w:tcBorders>
              <w:top w:val="nil"/>
              <w:left w:val="nil"/>
              <w:bottom w:val="single" w:sz="4" w:space="0" w:color="auto"/>
              <w:right w:val="single" w:sz="4" w:space="0" w:color="auto"/>
            </w:tcBorders>
            <w:shd w:val="clear" w:color="auto" w:fill="auto"/>
            <w:noWrap/>
            <w:vAlign w:val="bottom"/>
            <w:hideMark/>
          </w:tcPr>
          <w:p w14:paraId="2162FF63" w14:textId="0A8FE2EB"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6,548 </w:t>
            </w:r>
          </w:p>
        </w:tc>
        <w:tc>
          <w:tcPr>
            <w:tcW w:w="0" w:type="auto"/>
            <w:tcBorders>
              <w:top w:val="nil"/>
              <w:left w:val="nil"/>
              <w:bottom w:val="single" w:sz="4" w:space="0" w:color="auto"/>
              <w:right w:val="single" w:sz="8" w:space="0" w:color="auto"/>
            </w:tcBorders>
            <w:shd w:val="clear" w:color="auto" w:fill="auto"/>
            <w:noWrap/>
            <w:vAlign w:val="bottom"/>
            <w:hideMark/>
          </w:tcPr>
          <w:p w14:paraId="6DEC2ADD" w14:textId="3E5705A5"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8,967,717 </w:t>
            </w:r>
          </w:p>
        </w:tc>
        <w:tc>
          <w:tcPr>
            <w:tcW w:w="0" w:type="auto"/>
            <w:tcBorders>
              <w:top w:val="nil"/>
              <w:left w:val="nil"/>
              <w:bottom w:val="single" w:sz="4" w:space="0" w:color="auto"/>
              <w:right w:val="single" w:sz="4" w:space="0" w:color="auto"/>
            </w:tcBorders>
            <w:shd w:val="clear" w:color="auto" w:fill="auto"/>
            <w:noWrap/>
            <w:vAlign w:val="bottom"/>
            <w:hideMark/>
          </w:tcPr>
          <w:p w14:paraId="18355F71" w14:textId="7BB3BD74"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6 </w:t>
            </w:r>
          </w:p>
        </w:tc>
        <w:tc>
          <w:tcPr>
            <w:tcW w:w="0" w:type="auto"/>
            <w:tcBorders>
              <w:top w:val="nil"/>
              <w:left w:val="nil"/>
              <w:bottom w:val="single" w:sz="4" w:space="0" w:color="auto"/>
              <w:right w:val="single" w:sz="4" w:space="0" w:color="auto"/>
            </w:tcBorders>
            <w:shd w:val="clear" w:color="auto" w:fill="auto"/>
            <w:noWrap/>
            <w:vAlign w:val="bottom"/>
            <w:hideMark/>
          </w:tcPr>
          <w:p w14:paraId="529B2EF7" w14:textId="5E882969"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 </w:t>
            </w:r>
          </w:p>
        </w:tc>
        <w:tc>
          <w:tcPr>
            <w:tcW w:w="0" w:type="auto"/>
            <w:tcBorders>
              <w:top w:val="nil"/>
              <w:left w:val="nil"/>
              <w:bottom w:val="single" w:sz="4" w:space="0" w:color="auto"/>
              <w:right w:val="single" w:sz="4" w:space="0" w:color="auto"/>
            </w:tcBorders>
            <w:shd w:val="clear" w:color="auto" w:fill="auto"/>
            <w:noWrap/>
            <w:vAlign w:val="bottom"/>
            <w:hideMark/>
          </w:tcPr>
          <w:p w14:paraId="2665AD6C" w14:textId="46CBD1EF"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6 </w:t>
            </w:r>
          </w:p>
        </w:tc>
        <w:tc>
          <w:tcPr>
            <w:tcW w:w="0" w:type="auto"/>
            <w:tcBorders>
              <w:top w:val="nil"/>
              <w:left w:val="nil"/>
              <w:bottom w:val="single" w:sz="4" w:space="0" w:color="auto"/>
              <w:right w:val="single" w:sz="8" w:space="0" w:color="auto"/>
            </w:tcBorders>
            <w:shd w:val="clear" w:color="auto" w:fill="auto"/>
            <w:noWrap/>
            <w:vAlign w:val="bottom"/>
            <w:hideMark/>
          </w:tcPr>
          <w:p w14:paraId="25BACD18" w14:textId="14419DA9"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10,792 </w:t>
            </w:r>
          </w:p>
        </w:tc>
      </w:tr>
      <w:tr w:rsidR="005135AF" w:rsidRPr="008D11CC" w14:paraId="65CF4E13" w14:textId="77777777" w:rsidTr="00EF7021">
        <w:trPr>
          <w:trHeight w:hRule="exact" w:val="317"/>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5CA14368" w14:textId="77777777" w:rsidR="00813FF5" w:rsidRPr="008D11CC" w:rsidRDefault="00813FF5" w:rsidP="00813FF5">
            <w:pPr>
              <w:spacing w:after="0" w:line="240" w:lineRule="auto"/>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Verizon</w:t>
            </w:r>
          </w:p>
        </w:tc>
        <w:tc>
          <w:tcPr>
            <w:tcW w:w="0" w:type="auto"/>
            <w:tcBorders>
              <w:top w:val="nil"/>
              <w:left w:val="nil"/>
              <w:bottom w:val="single" w:sz="4" w:space="0" w:color="auto"/>
              <w:right w:val="single" w:sz="4" w:space="0" w:color="auto"/>
            </w:tcBorders>
            <w:shd w:val="clear" w:color="auto" w:fill="auto"/>
            <w:noWrap/>
            <w:vAlign w:val="bottom"/>
            <w:hideMark/>
          </w:tcPr>
          <w:p w14:paraId="31A3C533" w14:textId="344A1C16"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11,958 </w:t>
            </w:r>
          </w:p>
        </w:tc>
        <w:tc>
          <w:tcPr>
            <w:tcW w:w="0" w:type="auto"/>
            <w:tcBorders>
              <w:top w:val="nil"/>
              <w:left w:val="nil"/>
              <w:bottom w:val="single" w:sz="4" w:space="0" w:color="auto"/>
              <w:right w:val="single" w:sz="4" w:space="0" w:color="auto"/>
            </w:tcBorders>
            <w:shd w:val="clear" w:color="auto" w:fill="auto"/>
            <w:noWrap/>
            <w:vAlign w:val="bottom"/>
            <w:hideMark/>
          </w:tcPr>
          <w:p w14:paraId="72D0F5E3" w14:textId="2B45E413"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8 </w:t>
            </w:r>
          </w:p>
        </w:tc>
        <w:tc>
          <w:tcPr>
            <w:tcW w:w="0" w:type="auto"/>
            <w:tcBorders>
              <w:top w:val="nil"/>
              <w:left w:val="nil"/>
              <w:bottom w:val="single" w:sz="4" w:space="0" w:color="auto"/>
              <w:right w:val="single" w:sz="4" w:space="0" w:color="auto"/>
            </w:tcBorders>
            <w:shd w:val="clear" w:color="auto" w:fill="auto"/>
            <w:noWrap/>
            <w:vAlign w:val="bottom"/>
            <w:hideMark/>
          </w:tcPr>
          <w:p w14:paraId="557606CA" w14:textId="09E2F10A"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11,958 </w:t>
            </w:r>
          </w:p>
        </w:tc>
        <w:tc>
          <w:tcPr>
            <w:tcW w:w="0" w:type="auto"/>
            <w:tcBorders>
              <w:top w:val="nil"/>
              <w:left w:val="nil"/>
              <w:bottom w:val="single" w:sz="4" w:space="0" w:color="auto"/>
              <w:right w:val="single" w:sz="8" w:space="0" w:color="auto"/>
            </w:tcBorders>
            <w:shd w:val="clear" w:color="auto" w:fill="auto"/>
            <w:noWrap/>
            <w:vAlign w:val="bottom"/>
            <w:hideMark/>
          </w:tcPr>
          <w:p w14:paraId="2BEF6101" w14:textId="29D6591D"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17,608,408 </w:t>
            </w:r>
          </w:p>
        </w:tc>
        <w:tc>
          <w:tcPr>
            <w:tcW w:w="0" w:type="auto"/>
            <w:tcBorders>
              <w:top w:val="nil"/>
              <w:left w:val="nil"/>
              <w:bottom w:val="single" w:sz="4" w:space="0" w:color="auto"/>
              <w:right w:val="single" w:sz="4" w:space="0" w:color="auto"/>
            </w:tcBorders>
            <w:shd w:val="clear" w:color="auto" w:fill="auto"/>
            <w:noWrap/>
            <w:vAlign w:val="bottom"/>
            <w:hideMark/>
          </w:tcPr>
          <w:p w14:paraId="1969333D" w14:textId="7705978A"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73DF76C3" w14:textId="5593D93E"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4 </w:t>
            </w:r>
          </w:p>
        </w:tc>
        <w:tc>
          <w:tcPr>
            <w:tcW w:w="0" w:type="auto"/>
            <w:tcBorders>
              <w:top w:val="nil"/>
              <w:left w:val="nil"/>
              <w:bottom w:val="single" w:sz="4" w:space="0" w:color="auto"/>
              <w:right w:val="single" w:sz="4" w:space="0" w:color="auto"/>
            </w:tcBorders>
            <w:shd w:val="clear" w:color="auto" w:fill="auto"/>
            <w:noWrap/>
            <w:vAlign w:val="bottom"/>
            <w:hideMark/>
          </w:tcPr>
          <w:p w14:paraId="5EDBFB3E" w14:textId="58330378"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5 </w:t>
            </w:r>
          </w:p>
        </w:tc>
        <w:tc>
          <w:tcPr>
            <w:tcW w:w="0" w:type="auto"/>
            <w:tcBorders>
              <w:top w:val="nil"/>
              <w:left w:val="nil"/>
              <w:bottom w:val="single" w:sz="4" w:space="0" w:color="auto"/>
              <w:right w:val="single" w:sz="8" w:space="0" w:color="auto"/>
            </w:tcBorders>
            <w:shd w:val="clear" w:color="auto" w:fill="auto"/>
            <w:noWrap/>
            <w:vAlign w:val="bottom"/>
            <w:hideMark/>
          </w:tcPr>
          <w:p w14:paraId="384262A6" w14:textId="328BC975"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7,226 </w:t>
            </w:r>
          </w:p>
        </w:tc>
      </w:tr>
      <w:tr w:rsidR="005135AF" w:rsidRPr="008D11CC" w14:paraId="685C639D" w14:textId="77777777" w:rsidTr="00EF7021">
        <w:trPr>
          <w:trHeight w:hRule="exact" w:val="317"/>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5CF30B96" w14:textId="77777777" w:rsidR="00813FF5" w:rsidRPr="008D11CC" w:rsidRDefault="00813FF5" w:rsidP="00813FF5">
            <w:pPr>
              <w:spacing w:after="0" w:line="240" w:lineRule="auto"/>
              <w:rPr>
                <w:rFonts w:ascii="Times New Roman" w:eastAsia="Times New Roman" w:hAnsi="Times New Roman" w:cs="Times New Roman"/>
                <w:color w:val="000000"/>
                <w:sz w:val="16"/>
                <w:szCs w:val="20"/>
              </w:rPr>
            </w:pPr>
            <w:proofErr w:type="spellStart"/>
            <w:r w:rsidRPr="008D11CC">
              <w:rPr>
                <w:rFonts w:ascii="Times New Roman" w:eastAsia="Times New Roman" w:hAnsi="Times New Roman" w:cs="Times New Roman"/>
                <w:color w:val="000000"/>
                <w:sz w:val="16"/>
                <w:szCs w:val="20"/>
              </w:rPr>
              <w:t>WideOpenWest</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3106DC7" w14:textId="438C3DE3"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70 </w:t>
            </w:r>
          </w:p>
        </w:tc>
        <w:tc>
          <w:tcPr>
            <w:tcW w:w="0" w:type="auto"/>
            <w:tcBorders>
              <w:top w:val="nil"/>
              <w:left w:val="nil"/>
              <w:bottom w:val="single" w:sz="4" w:space="0" w:color="auto"/>
              <w:right w:val="single" w:sz="4" w:space="0" w:color="auto"/>
            </w:tcBorders>
            <w:shd w:val="clear" w:color="auto" w:fill="auto"/>
            <w:noWrap/>
            <w:vAlign w:val="bottom"/>
            <w:hideMark/>
          </w:tcPr>
          <w:p w14:paraId="585067E6" w14:textId="408410FA"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5 </w:t>
            </w:r>
          </w:p>
        </w:tc>
        <w:tc>
          <w:tcPr>
            <w:tcW w:w="0" w:type="auto"/>
            <w:tcBorders>
              <w:top w:val="nil"/>
              <w:left w:val="nil"/>
              <w:bottom w:val="single" w:sz="4" w:space="0" w:color="auto"/>
              <w:right w:val="single" w:sz="4" w:space="0" w:color="auto"/>
            </w:tcBorders>
            <w:shd w:val="clear" w:color="auto" w:fill="auto"/>
            <w:noWrap/>
            <w:vAlign w:val="bottom"/>
            <w:hideMark/>
          </w:tcPr>
          <w:p w14:paraId="1FAEBF18" w14:textId="3B9B316E"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69 </w:t>
            </w:r>
          </w:p>
        </w:tc>
        <w:tc>
          <w:tcPr>
            <w:tcW w:w="0" w:type="auto"/>
            <w:tcBorders>
              <w:top w:val="nil"/>
              <w:left w:val="nil"/>
              <w:bottom w:val="single" w:sz="4" w:space="0" w:color="auto"/>
              <w:right w:val="single" w:sz="8" w:space="0" w:color="auto"/>
            </w:tcBorders>
            <w:shd w:val="clear" w:color="auto" w:fill="auto"/>
            <w:noWrap/>
            <w:vAlign w:val="bottom"/>
            <w:hideMark/>
          </w:tcPr>
          <w:p w14:paraId="0DE5BBB6" w14:textId="5613DA73"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75,953 </w:t>
            </w:r>
          </w:p>
        </w:tc>
        <w:tc>
          <w:tcPr>
            <w:tcW w:w="0" w:type="auto"/>
            <w:tcBorders>
              <w:top w:val="nil"/>
              <w:left w:val="nil"/>
              <w:bottom w:val="single" w:sz="4" w:space="0" w:color="auto"/>
              <w:right w:val="single" w:sz="4" w:space="0" w:color="auto"/>
            </w:tcBorders>
            <w:shd w:val="clear" w:color="auto" w:fill="auto"/>
            <w:noWrap/>
            <w:vAlign w:val="bottom"/>
            <w:hideMark/>
          </w:tcPr>
          <w:p w14:paraId="415EED3D" w14:textId="1B527658"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71C018DF" w14:textId="55731F53"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3 </w:t>
            </w:r>
          </w:p>
        </w:tc>
        <w:tc>
          <w:tcPr>
            <w:tcW w:w="0" w:type="auto"/>
            <w:tcBorders>
              <w:top w:val="nil"/>
              <w:left w:val="nil"/>
              <w:bottom w:val="single" w:sz="4" w:space="0" w:color="auto"/>
              <w:right w:val="single" w:sz="4" w:space="0" w:color="auto"/>
            </w:tcBorders>
            <w:shd w:val="clear" w:color="auto" w:fill="auto"/>
            <w:noWrap/>
            <w:vAlign w:val="bottom"/>
            <w:hideMark/>
          </w:tcPr>
          <w:p w14:paraId="71870970" w14:textId="50E05044"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5 </w:t>
            </w:r>
          </w:p>
        </w:tc>
        <w:tc>
          <w:tcPr>
            <w:tcW w:w="0" w:type="auto"/>
            <w:tcBorders>
              <w:top w:val="nil"/>
              <w:left w:val="nil"/>
              <w:bottom w:val="single" w:sz="4" w:space="0" w:color="auto"/>
              <w:right w:val="single" w:sz="8" w:space="0" w:color="auto"/>
            </w:tcBorders>
            <w:shd w:val="clear" w:color="auto" w:fill="auto"/>
            <w:noWrap/>
            <w:vAlign w:val="bottom"/>
            <w:hideMark/>
          </w:tcPr>
          <w:p w14:paraId="6481F337" w14:textId="48741047"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11,612 </w:t>
            </w:r>
          </w:p>
        </w:tc>
      </w:tr>
      <w:tr w:rsidR="005135AF" w:rsidRPr="008D11CC" w14:paraId="100DC584" w14:textId="77777777" w:rsidTr="00EF7021">
        <w:trPr>
          <w:trHeight w:hRule="exact" w:val="317"/>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3B6667AF" w14:textId="77777777" w:rsidR="00813FF5" w:rsidRPr="008D11CC" w:rsidRDefault="00813FF5" w:rsidP="00813FF5">
            <w:pPr>
              <w:spacing w:after="0" w:line="240" w:lineRule="auto"/>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Windstream</w:t>
            </w:r>
          </w:p>
        </w:tc>
        <w:tc>
          <w:tcPr>
            <w:tcW w:w="0" w:type="auto"/>
            <w:tcBorders>
              <w:top w:val="nil"/>
              <w:left w:val="nil"/>
              <w:bottom w:val="single" w:sz="4" w:space="0" w:color="auto"/>
              <w:right w:val="single" w:sz="4" w:space="0" w:color="auto"/>
            </w:tcBorders>
            <w:shd w:val="clear" w:color="auto" w:fill="auto"/>
            <w:noWrap/>
            <w:vAlign w:val="bottom"/>
            <w:hideMark/>
          </w:tcPr>
          <w:p w14:paraId="62A482C2" w14:textId="719C57FD"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1,666 </w:t>
            </w:r>
          </w:p>
        </w:tc>
        <w:tc>
          <w:tcPr>
            <w:tcW w:w="0" w:type="auto"/>
            <w:tcBorders>
              <w:top w:val="nil"/>
              <w:left w:val="nil"/>
              <w:bottom w:val="single" w:sz="4" w:space="0" w:color="auto"/>
              <w:right w:val="single" w:sz="4" w:space="0" w:color="auto"/>
            </w:tcBorders>
            <w:shd w:val="clear" w:color="auto" w:fill="auto"/>
            <w:noWrap/>
            <w:vAlign w:val="bottom"/>
            <w:hideMark/>
          </w:tcPr>
          <w:p w14:paraId="5C3932AD" w14:textId="331D248D"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39 </w:t>
            </w:r>
          </w:p>
        </w:tc>
        <w:tc>
          <w:tcPr>
            <w:tcW w:w="0" w:type="auto"/>
            <w:tcBorders>
              <w:top w:val="nil"/>
              <w:left w:val="nil"/>
              <w:bottom w:val="single" w:sz="4" w:space="0" w:color="auto"/>
              <w:right w:val="single" w:sz="4" w:space="0" w:color="auto"/>
            </w:tcBorders>
            <w:shd w:val="clear" w:color="auto" w:fill="auto"/>
            <w:noWrap/>
            <w:vAlign w:val="bottom"/>
            <w:hideMark/>
          </w:tcPr>
          <w:p w14:paraId="195A0DC3" w14:textId="45C11354"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1,477 </w:t>
            </w:r>
          </w:p>
        </w:tc>
        <w:tc>
          <w:tcPr>
            <w:tcW w:w="0" w:type="auto"/>
            <w:tcBorders>
              <w:top w:val="nil"/>
              <w:left w:val="nil"/>
              <w:bottom w:val="single" w:sz="4" w:space="0" w:color="auto"/>
              <w:right w:val="single" w:sz="8" w:space="0" w:color="auto"/>
            </w:tcBorders>
            <w:shd w:val="clear" w:color="auto" w:fill="auto"/>
            <w:noWrap/>
            <w:vAlign w:val="bottom"/>
            <w:hideMark/>
          </w:tcPr>
          <w:p w14:paraId="2ECEAF6F" w14:textId="36B98E2E"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1,314,306 </w:t>
            </w:r>
          </w:p>
        </w:tc>
        <w:tc>
          <w:tcPr>
            <w:tcW w:w="0" w:type="auto"/>
            <w:tcBorders>
              <w:top w:val="nil"/>
              <w:left w:val="nil"/>
              <w:bottom w:val="single" w:sz="4" w:space="0" w:color="auto"/>
              <w:right w:val="single" w:sz="4" w:space="0" w:color="auto"/>
            </w:tcBorders>
            <w:shd w:val="clear" w:color="auto" w:fill="auto"/>
            <w:noWrap/>
            <w:vAlign w:val="bottom"/>
            <w:hideMark/>
          </w:tcPr>
          <w:p w14:paraId="4A2CF4A3" w14:textId="728C81FC"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39B1FDB6" w14:textId="7067140D"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5 </w:t>
            </w:r>
          </w:p>
        </w:tc>
        <w:tc>
          <w:tcPr>
            <w:tcW w:w="0" w:type="auto"/>
            <w:tcBorders>
              <w:top w:val="nil"/>
              <w:left w:val="nil"/>
              <w:bottom w:val="single" w:sz="4" w:space="0" w:color="auto"/>
              <w:right w:val="single" w:sz="4" w:space="0" w:color="auto"/>
            </w:tcBorders>
            <w:shd w:val="clear" w:color="auto" w:fill="auto"/>
            <w:noWrap/>
            <w:vAlign w:val="bottom"/>
            <w:hideMark/>
          </w:tcPr>
          <w:p w14:paraId="7C5F098D" w14:textId="288D533A"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5 </w:t>
            </w:r>
          </w:p>
        </w:tc>
        <w:tc>
          <w:tcPr>
            <w:tcW w:w="0" w:type="auto"/>
            <w:tcBorders>
              <w:top w:val="nil"/>
              <w:left w:val="nil"/>
              <w:bottom w:val="single" w:sz="4" w:space="0" w:color="auto"/>
              <w:right w:val="single" w:sz="8" w:space="0" w:color="auto"/>
            </w:tcBorders>
            <w:shd w:val="clear" w:color="auto" w:fill="auto"/>
            <w:noWrap/>
            <w:vAlign w:val="bottom"/>
            <w:hideMark/>
          </w:tcPr>
          <w:p w14:paraId="64FE6FA4" w14:textId="50BE8DFB"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12,232 </w:t>
            </w:r>
          </w:p>
        </w:tc>
      </w:tr>
      <w:tr w:rsidR="005135AF" w:rsidRPr="008D11CC" w14:paraId="77C0B977" w14:textId="77777777" w:rsidTr="00EF7021">
        <w:trPr>
          <w:trHeight w:hRule="exact" w:val="317"/>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7B5F11BF" w14:textId="77777777" w:rsidR="00813FF5" w:rsidRPr="008D11CC" w:rsidRDefault="00813FF5" w:rsidP="00813FF5">
            <w:pPr>
              <w:spacing w:after="0" w:line="240" w:lineRule="auto"/>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Terrestrial Fixed Wireless</w:t>
            </w:r>
          </w:p>
        </w:tc>
        <w:tc>
          <w:tcPr>
            <w:tcW w:w="0" w:type="auto"/>
            <w:tcBorders>
              <w:top w:val="nil"/>
              <w:left w:val="nil"/>
              <w:bottom w:val="single" w:sz="4" w:space="0" w:color="auto"/>
              <w:right w:val="single" w:sz="4" w:space="0" w:color="auto"/>
            </w:tcBorders>
            <w:shd w:val="clear" w:color="auto" w:fill="auto"/>
            <w:noWrap/>
            <w:vAlign w:val="bottom"/>
            <w:hideMark/>
          </w:tcPr>
          <w:p w14:paraId="0938C074" w14:textId="3959B754"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11,995 </w:t>
            </w:r>
          </w:p>
        </w:tc>
        <w:tc>
          <w:tcPr>
            <w:tcW w:w="0" w:type="auto"/>
            <w:tcBorders>
              <w:top w:val="nil"/>
              <w:left w:val="nil"/>
              <w:bottom w:val="single" w:sz="4" w:space="0" w:color="auto"/>
              <w:right w:val="single" w:sz="4" w:space="0" w:color="auto"/>
            </w:tcBorders>
            <w:shd w:val="clear" w:color="auto" w:fill="auto"/>
            <w:noWrap/>
            <w:vAlign w:val="bottom"/>
            <w:hideMark/>
          </w:tcPr>
          <w:p w14:paraId="613BE38D" w14:textId="64079C2C"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564 </w:t>
            </w:r>
          </w:p>
        </w:tc>
        <w:tc>
          <w:tcPr>
            <w:tcW w:w="0" w:type="auto"/>
            <w:tcBorders>
              <w:top w:val="nil"/>
              <w:left w:val="nil"/>
              <w:bottom w:val="single" w:sz="4" w:space="0" w:color="auto"/>
              <w:right w:val="single" w:sz="4" w:space="0" w:color="auto"/>
            </w:tcBorders>
            <w:shd w:val="clear" w:color="auto" w:fill="auto"/>
            <w:noWrap/>
            <w:vAlign w:val="bottom"/>
            <w:hideMark/>
          </w:tcPr>
          <w:p w14:paraId="51958804" w14:textId="4E93AADB"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8,569 </w:t>
            </w:r>
          </w:p>
        </w:tc>
        <w:tc>
          <w:tcPr>
            <w:tcW w:w="0" w:type="auto"/>
            <w:tcBorders>
              <w:top w:val="nil"/>
              <w:left w:val="nil"/>
              <w:bottom w:val="single" w:sz="4" w:space="0" w:color="auto"/>
              <w:right w:val="single" w:sz="8" w:space="0" w:color="auto"/>
            </w:tcBorders>
            <w:shd w:val="clear" w:color="auto" w:fill="auto"/>
            <w:noWrap/>
            <w:vAlign w:val="bottom"/>
            <w:hideMark/>
          </w:tcPr>
          <w:p w14:paraId="708FDB97" w14:textId="1F495730"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789,827 </w:t>
            </w:r>
          </w:p>
        </w:tc>
        <w:tc>
          <w:tcPr>
            <w:tcW w:w="0" w:type="auto"/>
            <w:tcBorders>
              <w:top w:val="nil"/>
              <w:left w:val="nil"/>
              <w:bottom w:val="single" w:sz="4" w:space="0" w:color="auto"/>
              <w:right w:val="single" w:sz="4" w:space="0" w:color="auto"/>
            </w:tcBorders>
            <w:shd w:val="clear" w:color="auto" w:fill="auto"/>
            <w:noWrap/>
            <w:vAlign w:val="bottom"/>
            <w:hideMark/>
          </w:tcPr>
          <w:p w14:paraId="59E81D66" w14:textId="1F83348E"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59 </w:t>
            </w:r>
          </w:p>
        </w:tc>
        <w:tc>
          <w:tcPr>
            <w:tcW w:w="0" w:type="auto"/>
            <w:tcBorders>
              <w:top w:val="nil"/>
              <w:left w:val="nil"/>
              <w:bottom w:val="single" w:sz="4" w:space="0" w:color="auto"/>
              <w:right w:val="single" w:sz="4" w:space="0" w:color="auto"/>
            </w:tcBorders>
            <w:shd w:val="clear" w:color="auto" w:fill="auto"/>
            <w:noWrap/>
            <w:vAlign w:val="bottom"/>
            <w:hideMark/>
          </w:tcPr>
          <w:p w14:paraId="38BCC179" w14:textId="6D120AD6"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49 </w:t>
            </w:r>
          </w:p>
        </w:tc>
        <w:tc>
          <w:tcPr>
            <w:tcW w:w="0" w:type="auto"/>
            <w:tcBorders>
              <w:top w:val="nil"/>
              <w:left w:val="nil"/>
              <w:bottom w:val="single" w:sz="4" w:space="0" w:color="auto"/>
              <w:right w:val="single" w:sz="4" w:space="0" w:color="auto"/>
            </w:tcBorders>
            <w:shd w:val="clear" w:color="auto" w:fill="auto"/>
            <w:noWrap/>
            <w:vAlign w:val="bottom"/>
            <w:hideMark/>
          </w:tcPr>
          <w:p w14:paraId="3C571C9E" w14:textId="5CF3F745"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59 </w:t>
            </w:r>
          </w:p>
        </w:tc>
        <w:tc>
          <w:tcPr>
            <w:tcW w:w="0" w:type="auto"/>
            <w:tcBorders>
              <w:top w:val="nil"/>
              <w:left w:val="nil"/>
              <w:bottom w:val="single" w:sz="4" w:space="0" w:color="auto"/>
              <w:right w:val="single" w:sz="8" w:space="0" w:color="auto"/>
            </w:tcBorders>
            <w:shd w:val="clear" w:color="auto" w:fill="auto"/>
            <w:noWrap/>
            <w:vAlign w:val="bottom"/>
            <w:hideMark/>
          </w:tcPr>
          <w:p w14:paraId="74F1B52F" w14:textId="1661EA43"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26,288 </w:t>
            </w:r>
          </w:p>
        </w:tc>
      </w:tr>
      <w:tr w:rsidR="005135AF" w:rsidRPr="008D11CC" w14:paraId="30CB1A37" w14:textId="77777777" w:rsidTr="00EF7021">
        <w:trPr>
          <w:trHeight w:hRule="exact" w:val="317"/>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379811ED" w14:textId="77777777" w:rsidR="00813FF5" w:rsidRPr="008D11CC" w:rsidRDefault="00813FF5" w:rsidP="00813FF5">
            <w:pPr>
              <w:spacing w:after="0" w:line="240" w:lineRule="auto"/>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Major</w:t>
            </w:r>
          </w:p>
        </w:tc>
        <w:tc>
          <w:tcPr>
            <w:tcW w:w="0" w:type="auto"/>
            <w:tcBorders>
              <w:top w:val="nil"/>
              <w:left w:val="nil"/>
              <w:bottom w:val="single" w:sz="4" w:space="0" w:color="auto"/>
              <w:right w:val="single" w:sz="4" w:space="0" w:color="auto"/>
            </w:tcBorders>
            <w:shd w:val="clear" w:color="auto" w:fill="auto"/>
            <w:noWrap/>
            <w:vAlign w:val="bottom"/>
            <w:hideMark/>
          </w:tcPr>
          <w:p w14:paraId="5FF48923" w14:textId="43EBF470"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6,621 </w:t>
            </w:r>
          </w:p>
        </w:tc>
        <w:tc>
          <w:tcPr>
            <w:tcW w:w="0" w:type="auto"/>
            <w:tcBorders>
              <w:top w:val="nil"/>
              <w:left w:val="nil"/>
              <w:bottom w:val="single" w:sz="4" w:space="0" w:color="auto"/>
              <w:right w:val="single" w:sz="4" w:space="0" w:color="auto"/>
            </w:tcBorders>
            <w:shd w:val="clear" w:color="auto" w:fill="auto"/>
            <w:noWrap/>
            <w:vAlign w:val="bottom"/>
            <w:hideMark/>
          </w:tcPr>
          <w:p w14:paraId="433DEDF7" w14:textId="46CF0E81"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361 </w:t>
            </w:r>
          </w:p>
        </w:tc>
        <w:tc>
          <w:tcPr>
            <w:tcW w:w="0" w:type="auto"/>
            <w:tcBorders>
              <w:top w:val="nil"/>
              <w:left w:val="nil"/>
              <w:bottom w:val="single" w:sz="4" w:space="0" w:color="auto"/>
              <w:right w:val="single" w:sz="4" w:space="0" w:color="auto"/>
            </w:tcBorders>
            <w:shd w:val="clear" w:color="auto" w:fill="auto"/>
            <w:noWrap/>
            <w:vAlign w:val="bottom"/>
            <w:hideMark/>
          </w:tcPr>
          <w:p w14:paraId="39DEE5F0" w14:textId="5DAB26E7"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5,516 </w:t>
            </w:r>
          </w:p>
        </w:tc>
        <w:tc>
          <w:tcPr>
            <w:tcW w:w="0" w:type="auto"/>
            <w:tcBorders>
              <w:top w:val="nil"/>
              <w:left w:val="nil"/>
              <w:bottom w:val="single" w:sz="4" w:space="0" w:color="auto"/>
              <w:right w:val="single" w:sz="8" w:space="0" w:color="auto"/>
            </w:tcBorders>
            <w:shd w:val="clear" w:color="auto" w:fill="auto"/>
            <w:noWrap/>
            <w:vAlign w:val="bottom"/>
            <w:hideMark/>
          </w:tcPr>
          <w:p w14:paraId="3727ED6C" w14:textId="47083A94"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10,967,836 </w:t>
            </w:r>
          </w:p>
        </w:tc>
        <w:tc>
          <w:tcPr>
            <w:tcW w:w="0" w:type="auto"/>
            <w:tcBorders>
              <w:top w:val="nil"/>
              <w:left w:val="nil"/>
              <w:bottom w:val="single" w:sz="4" w:space="0" w:color="auto"/>
              <w:right w:val="single" w:sz="4" w:space="0" w:color="auto"/>
            </w:tcBorders>
            <w:shd w:val="clear" w:color="auto" w:fill="auto"/>
            <w:noWrap/>
            <w:vAlign w:val="bottom"/>
            <w:hideMark/>
          </w:tcPr>
          <w:p w14:paraId="11CC1BC8" w14:textId="1DEC078A"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39 </w:t>
            </w:r>
          </w:p>
        </w:tc>
        <w:tc>
          <w:tcPr>
            <w:tcW w:w="0" w:type="auto"/>
            <w:tcBorders>
              <w:top w:val="nil"/>
              <w:left w:val="nil"/>
              <w:bottom w:val="single" w:sz="4" w:space="0" w:color="auto"/>
              <w:right w:val="single" w:sz="4" w:space="0" w:color="auto"/>
            </w:tcBorders>
            <w:shd w:val="clear" w:color="auto" w:fill="auto"/>
            <w:noWrap/>
            <w:vAlign w:val="bottom"/>
            <w:hideMark/>
          </w:tcPr>
          <w:p w14:paraId="5E528F70" w14:textId="5A721F70"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31 </w:t>
            </w:r>
          </w:p>
        </w:tc>
        <w:tc>
          <w:tcPr>
            <w:tcW w:w="0" w:type="auto"/>
            <w:tcBorders>
              <w:top w:val="nil"/>
              <w:left w:val="nil"/>
              <w:bottom w:val="single" w:sz="4" w:space="0" w:color="auto"/>
              <w:right w:val="single" w:sz="4" w:space="0" w:color="auto"/>
            </w:tcBorders>
            <w:shd w:val="clear" w:color="auto" w:fill="auto"/>
            <w:noWrap/>
            <w:vAlign w:val="bottom"/>
            <w:hideMark/>
          </w:tcPr>
          <w:p w14:paraId="205595FA" w14:textId="08432E60"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39 </w:t>
            </w:r>
          </w:p>
        </w:tc>
        <w:tc>
          <w:tcPr>
            <w:tcW w:w="0" w:type="auto"/>
            <w:tcBorders>
              <w:top w:val="nil"/>
              <w:left w:val="nil"/>
              <w:bottom w:val="single" w:sz="4" w:space="0" w:color="auto"/>
              <w:right w:val="single" w:sz="8" w:space="0" w:color="auto"/>
            </w:tcBorders>
            <w:shd w:val="clear" w:color="auto" w:fill="auto"/>
            <w:noWrap/>
            <w:vAlign w:val="bottom"/>
            <w:hideMark/>
          </w:tcPr>
          <w:p w14:paraId="0E676CF1" w14:textId="1456DB57"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73,769 </w:t>
            </w:r>
          </w:p>
        </w:tc>
      </w:tr>
      <w:tr w:rsidR="005135AF" w:rsidRPr="008D11CC" w14:paraId="109EA42B" w14:textId="77777777" w:rsidTr="00EF7021">
        <w:trPr>
          <w:trHeight w:hRule="exact" w:val="317"/>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7AB98073" w14:textId="77777777" w:rsidR="00813FF5" w:rsidRPr="008D11CC" w:rsidRDefault="00813FF5" w:rsidP="00813FF5">
            <w:pPr>
              <w:spacing w:after="0" w:line="240" w:lineRule="auto"/>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Minor</w:t>
            </w:r>
          </w:p>
        </w:tc>
        <w:tc>
          <w:tcPr>
            <w:tcW w:w="0" w:type="auto"/>
            <w:tcBorders>
              <w:top w:val="nil"/>
              <w:left w:val="nil"/>
              <w:bottom w:val="single" w:sz="8" w:space="0" w:color="auto"/>
              <w:right w:val="single" w:sz="4" w:space="0" w:color="auto"/>
            </w:tcBorders>
            <w:shd w:val="clear" w:color="auto" w:fill="auto"/>
            <w:noWrap/>
            <w:vAlign w:val="bottom"/>
            <w:hideMark/>
          </w:tcPr>
          <w:p w14:paraId="3981BF21" w14:textId="43022BAC"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8,691 </w:t>
            </w:r>
          </w:p>
        </w:tc>
        <w:tc>
          <w:tcPr>
            <w:tcW w:w="0" w:type="auto"/>
            <w:tcBorders>
              <w:top w:val="nil"/>
              <w:left w:val="nil"/>
              <w:bottom w:val="single" w:sz="8" w:space="0" w:color="auto"/>
              <w:right w:val="single" w:sz="4" w:space="0" w:color="auto"/>
            </w:tcBorders>
            <w:shd w:val="clear" w:color="auto" w:fill="auto"/>
            <w:noWrap/>
            <w:vAlign w:val="bottom"/>
            <w:hideMark/>
          </w:tcPr>
          <w:p w14:paraId="418E1880" w14:textId="394E3C14"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596 </w:t>
            </w:r>
          </w:p>
        </w:tc>
        <w:tc>
          <w:tcPr>
            <w:tcW w:w="0" w:type="auto"/>
            <w:tcBorders>
              <w:top w:val="nil"/>
              <w:left w:val="nil"/>
              <w:bottom w:val="single" w:sz="8" w:space="0" w:color="auto"/>
              <w:right w:val="single" w:sz="4" w:space="0" w:color="auto"/>
            </w:tcBorders>
            <w:shd w:val="clear" w:color="auto" w:fill="auto"/>
            <w:noWrap/>
            <w:vAlign w:val="bottom"/>
            <w:hideMark/>
          </w:tcPr>
          <w:p w14:paraId="034EB33B" w14:textId="04E577A1"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7,466 </w:t>
            </w:r>
          </w:p>
        </w:tc>
        <w:tc>
          <w:tcPr>
            <w:tcW w:w="0" w:type="auto"/>
            <w:tcBorders>
              <w:top w:val="nil"/>
              <w:left w:val="nil"/>
              <w:bottom w:val="single" w:sz="8" w:space="0" w:color="auto"/>
              <w:right w:val="single" w:sz="8" w:space="0" w:color="auto"/>
            </w:tcBorders>
            <w:shd w:val="clear" w:color="auto" w:fill="auto"/>
            <w:noWrap/>
            <w:vAlign w:val="bottom"/>
            <w:hideMark/>
          </w:tcPr>
          <w:p w14:paraId="7D3E91E8" w14:textId="7900EA5D"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2,495,493 </w:t>
            </w:r>
          </w:p>
        </w:tc>
        <w:tc>
          <w:tcPr>
            <w:tcW w:w="0" w:type="auto"/>
            <w:tcBorders>
              <w:top w:val="nil"/>
              <w:left w:val="nil"/>
              <w:bottom w:val="single" w:sz="8" w:space="0" w:color="auto"/>
              <w:right w:val="single" w:sz="4" w:space="0" w:color="auto"/>
            </w:tcBorders>
            <w:shd w:val="clear" w:color="auto" w:fill="auto"/>
            <w:noWrap/>
            <w:vAlign w:val="bottom"/>
            <w:hideMark/>
          </w:tcPr>
          <w:p w14:paraId="64706951" w14:textId="49295538"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15 </w:t>
            </w:r>
          </w:p>
        </w:tc>
        <w:tc>
          <w:tcPr>
            <w:tcW w:w="0" w:type="auto"/>
            <w:tcBorders>
              <w:top w:val="nil"/>
              <w:left w:val="nil"/>
              <w:bottom w:val="single" w:sz="8" w:space="0" w:color="auto"/>
              <w:right w:val="single" w:sz="4" w:space="0" w:color="auto"/>
            </w:tcBorders>
            <w:shd w:val="clear" w:color="auto" w:fill="auto"/>
            <w:noWrap/>
            <w:vAlign w:val="bottom"/>
            <w:hideMark/>
          </w:tcPr>
          <w:p w14:paraId="478538E5" w14:textId="0AF6C93D"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13 </w:t>
            </w:r>
          </w:p>
        </w:tc>
        <w:tc>
          <w:tcPr>
            <w:tcW w:w="0" w:type="auto"/>
            <w:tcBorders>
              <w:top w:val="nil"/>
              <w:left w:val="nil"/>
              <w:bottom w:val="single" w:sz="8" w:space="0" w:color="auto"/>
              <w:right w:val="single" w:sz="4" w:space="0" w:color="auto"/>
            </w:tcBorders>
            <w:shd w:val="clear" w:color="auto" w:fill="auto"/>
            <w:noWrap/>
            <w:vAlign w:val="bottom"/>
            <w:hideMark/>
          </w:tcPr>
          <w:p w14:paraId="5CE47551" w14:textId="4A7E524B"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15 </w:t>
            </w:r>
          </w:p>
        </w:tc>
        <w:tc>
          <w:tcPr>
            <w:tcW w:w="0" w:type="auto"/>
            <w:tcBorders>
              <w:top w:val="nil"/>
              <w:left w:val="nil"/>
              <w:bottom w:val="single" w:sz="8" w:space="0" w:color="auto"/>
              <w:right w:val="single" w:sz="8" w:space="0" w:color="auto"/>
            </w:tcBorders>
            <w:shd w:val="clear" w:color="auto" w:fill="auto"/>
            <w:noWrap/>
            <w:vAlign w:val="bottom"/>
            <w:hideMark/>
          </w:tcPr>
          <w:p w14:paraId="4375933F" w14:textId="7588286D"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7,621 </w:t>
            </w:r>
          </w:p>
        </w:tc>
      </w:tr>
      <w:tr w:rsidR="005135AF" w:rsidRPr="008D11CC" w14:paraId="158FD004" w14:textId="77777777" w:rsidTr="00EF7021">
        <w:trPr>
          <w:trHeight w:hRule="exact" w:val="317"/>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310CB5A7" w14:textId="47F28843" w:rsidR="00813FF5" w:rsidRPr="008D11CC" w:rsidRDefault="008D11CC" w:rsidP="00813FF5">
            <w:pPr>
              <w:spacing w:after="0" w:line="240" w:lineRule="auto"/>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AT&amp;T Services</w:t>
            </w:r>
            <w:r w:rsidRPr="008D11CC">
              <w:rPr>
                <w:rFonts w:ascii="Times New Roman" w:eastAsia="Times New Roman" w:hAnsi="Times New Roman" w:cs="Times New Roman"/>
                <w:color w:val="000000"/>
                <w:sz w:val="16"/>
                <w:szCs w:val="18"/>
              </w:rPr>
              <w:t xml:space="preserve">, Inc. </w:t>
            </w:r>
            <w:r w:rsidRPr="008D11CC">
              <w:rPr>
                <w:rFonts w:ascii="Times New Roman" w:hAnsi="Times New Roman" w:cs="Times New Roman"/>
                <w:sz w:val="16"/>
                <w:szCs w:val="18"/>
              </w:rPr>
              <w:t>(&gt;= 500 Mbps</w:t>
            </w:r>
            <w:r w:rsidR="00813FF5" w:rsidRPr="008D11CC">
              <w:rPr>
                <w:rFonts w:ascii="Times New Roman" w:eastAsia="Times New Roman" w:hAnsi="Times New Roman" w:cs="Times New Roman"/>
                <w:color w:val="000000"/>
                <w:sz w:val="16"/>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14:paraId="4FA18BB4" w14:textId="73FADD90"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5,110 </w:t>
            </w:r>
          </w:p>
        </w:tc>
        <w:tc>
          <w:tcPr>
            <w:tcW w:w="0" w:type="auto"/>
            <w:tcBorders>
              <w:top w:val="nil"/>
              <w:left w:val="nil"/>
              <w:bottom w:val="single" w:sz="4" w:space="0" w:color="auto"/>
              <w:right w:val="single" w:sz="4" w:space="0" w:color="auto"/>
            </w:tcBorders>
            <w:shd w:val="clear" w:color="auto" w:fill="auto"/>
            <w:noWrap/>
            <w:vAlign w:val="bottom"/>
            <w:hideMark/>
          </w:tcPr>
          <w:p w14:paraId="03794F89" w14:textId="0634821D"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 </w:t>
            </w:r>
          </w:p>
        </w:tc>
        <w:tc>
          <w:tcPr>
            <w:tcW w:w="0" w:type="auto"/>
            <w:tcBorders>
              <w:top w:val="nil"/>
              <w:left w:val="nil"/>
              <w:bottom w:val="single" w:sz="4" w:space="0" w:color="auto"/>
              <w:right w:val="single" w:sz="4" w:space="0" w:color="auto"/>
            </w:tcBorders>
            <w:shd w:val="clear" w:color="auto" w:fill="auto"/>
            <w:noWrap/>
            <w:vAlign w:val="bottom"/>
            <w:hideMark/>
          </w:tcPr>
          <w:p w14:paraId="5FECF7C2" w14:textId="116CB120"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5,110 </w:t>
            </w:r>
          </w:p>
        </w:tc>
        <w:tc>
          <w:tcPr>
            <w:tcW w:w="0" w:type="auto"/>
            <w:tcBorders>
              <w:top w:val="nil"/>
              <w:left w:val="nil"/>
              <w:bottom w:val="single" w:sz="4" w:space="0" w:color="auto"/>
              <w:right w:val="single" w:sz="8" w:space="0" w:color="auto"/>
            </w:tcBorders>
            <w:shd w:val="clear" w:color="auto" w:fill="auto"/>
            <w:noWrap/>
            <w:vAlign w:val="bottom"/>
            <w:hideMark/>
          </w:tcPr>
          <w:p w14:paraId="20E9C823" w14:textId="081E3288"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9,279,269 </w:t>
            </w:r>
          </w:p>
        </w:tc>
        <w:tc>
          <w:tcPr>
            <w:tcW w:w="0" w:type="auto"/>
            <w:tcBorders>
              <w:top w:val="nil"/>
              <w:left w:val="nil"/>
              <w:bottom w:val="single" w:sz="4" w:space="0" w:color="auto"/>
              <w:right w:val="single" w:sz="4" w:space="0" w:color="auto"/>
            </w:tcBorders>
            <w:shd w:val="clear" w:color="auto" w:fill="auto"/>
            <w:noWrap/>
            <w:vAlign w:val="bottom"/>
            <w:hideMark/>
          </w:tcPr>
          <w:p w14:paraId="43AFA774" w14:textId="69463DDB"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44B7E495" w14:textId="481321E5"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 </w:t>
            </w:r>
          </w:p>
        </w:tc>
        <w:tc>
          <w:tcPr>
            <w:tcW w:w="0" w:type="auto"/>
            <w:tcBorders>
              <w:top w:val="nil"/>
              <w:left w:val="nil"/>
              <w:bottom w:val="single" w:sz="4" w:space="0" w:color="auto"/>
              <w:right w:val="single" w:sz="4" w:space="0" w:color="auto"/>
            </w:tcBorders>
            <w:shd w:val="clear" w:color="auto" w:fill="auto"/>
            <w:noWrap/>
            <w:vAlign w:val="bottom"/>
            <w:hideMark/>
          </w:tcPr>
          <w:p w14:paraId="5DC900FE" w14:textId="6EDC439B"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5 </w:t>
            </w:r>
          </w:p>
        </w:tc>
        <w:tc>
          <w:tcPr>
            <w:tcW w:w="0" w:type="auto"/>
            <w:tcBorders>
              <w:top w:val="nil"/>
              <w:left w:val="nil"/>
              <w:bottom w:val="single" w:sz="4" w:space="0" w:color="auto"/>
              <w:right w:val="single" w:sz="8" w:space="0" w:color="auto"/>
            </w:tcBorders>
            <w:shd w:val="clear" w:color="auto" w:fill="auto"/>
            <w:noWrap/>
            <w:vAlign w:val="bottom"/>
            <w:hideMark/>
          </w:tcPr>
          <w:p w14:paraId="0337FA73" w14:textId="791CF0A6"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8,312 </w:t>
            </w:r>
          </w:p>
        </w:tc>
      </w:tr>
      <w:tr w:rsidR="005135AF" w:rsidRPr="008D11CC" w14:paraId="7DD2A0D7" w14:textId="77777777" w:rsidTr="00EF7021">
        <w:trPr>
          <w:trHeight w:hRule="exact" w:val="317"/>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492BF2CF" w14:textId="6E11DDB3" w:rsidR="00813FF5" w:rsidRPr="008D11CC" w:rsidRDefault="008D11CC" w:rsidP="00813FF5">
            <w:pPr>
              <w:spacing w:after="0" w:line="240" w:lineRule="auto"/>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CenturyLink </w:t>
            </w:r>
            <w:r w:rsidRPr="008D11CC">
              <w:rPr>
                <w:rFonts w:ascii="Times New Roman" w:hAnsi="Times New Roman" w:cs="Times New Roman"/>
                <w:sz w:val="16"/>
                <w:szCs w:val="18"/>
              </w:rPr>
              <w:t>(&gt;= 500 Mbps</w:t>
            </w:r>
            <w:r w:rsidRPr="008D11CC">
              <w:rPr>
                <w:rFonts w:ascii="Times New Roman" w:eastAsia="Times New Roman" w:hAnsi="Times New Roman" w:cs="Times New Roman"/>
                <w:color w:val="000000"/>
                <w:sz w:val="16"/>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14:paraId="360ED960" w14:textId="18B56376"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2,253 </w:t>
            </w:r>
          </w:p>
        </w:tc>
        <w:tc>
          <w:tcPr>
            <w:tcW w:w="0" w:type="auto"/>
            <w:tcBorders>
              <w:top w:val="nil"/>
              <w:left w:val="nil"/>
              <w:bottom w:val="single" w:sz="4" w:space="0" w:color="auto"/>
              <w:right w:val="single" w:sz="4" w:space="0" w:color="auto"/>
            </w:tcBorders>
            <w:shd w:val="clear" w:color="auto" w:fill="auto"/>
            <w:noWrap/>
            <w:vAlign w:val="bottom"/>
            <w:hideMark/>
          </w:tcPr>
          <w:p w14:paraId="72B5FA1C" w14:textId="7B15552C"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 </w:t>
            </w:r>
          </w:p>
        </w:tc>
        <w:tc>
          <w:tcPr>
            <w:tcW w:w="0" w:type="auto"/>
            <w:tcBorders>
              <w:top w:val="nil"/>
              <w:left w:val="nil"/>
              <w:bottom w:val="single" w:sz="4" w:space="0" w:color="auto"/>
              <w:right w:val="single" w:sz="4" w:space="0" w:color="auto"/>
            </w:tcBorders>
            <w:shd w:val="clear" w:color="auto" w:fill="auto"/>
            <w:noWrap/>
            <w:vAlign w:val="bottom"/>
            <w:hideMark/>
          </w:tcPr>
          <w:p w14:paraId="4A48F3E4" w14:textId="61FB558A"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2,253 </w:t>
            </w:r>
          </w:p>
        </w:tc>
        <w:tc>
          <w:tcPr>
            <w:tcW w:w="0" w:type="auto"/>
            <w:tcBorders>
              <w:top w:val="nil"/>
              <w:left w:val="nil"/>
              <w:bottom w:val="single" w:sz="4" w:space="0" w:color="auto"/>
              <w:right w:val="single" w:sz="8" w:space="0" w:color="auto"/>
            </w:tcBorders>
            <w:shd w:val="clear" w:color="auto" w:fill="auto"/>
            <w:noWrap/>
            <w:vAlign w:val="bottom"/>
            <w:hideMark/>
          </w:tcPr>
          <w:p w14:paraId="6BC14512" w14:textId="5AD6A3B8"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3,931,003 </w:t>
            </w:r>
          </w:p>
        </w:tc>
        <w:tc>
          <w:tcPr>
            <w:tcW w:w="0" w:type="auto"/>
            <w:tcBorders>
              <w:top w:val="nil"/>
              <w:left w:val="nil"/>
              <w:bottom w:val="single" w:sz="4" w:space="0" w:color="auto"/>
              <w:right w:val="single" w:sz="4" w:space="0" w:color="auto"/>
            </w:tcBorders>
            <w:shd w:val="clear" w:color="auto" w:fill="auto"/>
            <w:noWrap/>
            <w:vAlign w:val="bottom"/>
            <w:hideMark/>
          </w:tcPr>
          <w:p w14:paraId="7083BC2C" w14:textId="7960B4AF"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08D6CEE9" w14:textId="252A3D26"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 </w:t>
            </w:r>
          </w:p>
        </w:tc>
        <w:tc>
          <w:tcPr>
            <w:tcW w:w="0" w:type="auto"/>
            <w:tcBorders>
              <w:top w:val="nil"/>
              <w:left w:val="nil"/>
              <w:bottom w:val="single" w:sz="4" w:space="0" w:color="auto"/>
              <w:right w:val="single" w:sz="4" w:space="0" w:color="auto"/>
            </w:tcBorders>
            <w:shd w:val="clear" w:color="auto" w:fill="auto"/>
            <w:noWrap/>
            <w:vAlign w:val="bottom"/>
            <w:hideMark/>
          </w:tcPr>
          <w:p w14:paraId="33CC7BEA" w14:textId="2CCA2903"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5 </w:t>
            </w:r>
          </w:p>
        </w:tc>
        <w:tc>
          <w:tcPr>
            <w:tcW w:w="0" w:type="auto"/>
            <w:tcBorders>
              <w:top w:val="nil"/>
              <w:left w:val="nil"/>
              <w:bottom w:val="single" w:sz="4" w:space="0" w:color="auto"/>
              <w:right w:val="single" w:sz="8" w:space="0" w:color="auto"/>
            </w:tcBorders>
            <w:shd w:val="clear" w:color="auto" w:fill="auto"/>
            <w:noWrap/>
            <w:vAlign w:val="bottom"/>
            <w:hideMark/>
          </w:tcPr>
          <w:p w14:paraId="46BA8D7C" w14:textId="699A1126"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6,762 </w:t>
            </w:r>
          </w:p>
        </w:tc>
      </w:tr>
      <w:tr w:rsidR="005135AF" w:rsidRPr="008D11CC" w14:paraId="7C56D13B" w14:textId="77777777" w:rsidTr="005610F1">
        <w:trPr>
          <w:trHeight w:val="30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14714D4C" w14:textId="6C1B4CFA" w:rsidR="00813FF5" w:rsidRPr="008D11CC" w:rsidRDefault="00813FF5" w:rsidP="00813FF5">
            <w:pPr>
              <w:spacing w:after="0" w:line="240" w:lineRule="auto"/>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Comcas</w:t>
            </w:r>
            <w:r w:rsidR="008D11CC" w:rsidRPr="008D11CC">
              <w:rPr>
                <w:rFonts w:ascii="Times New Roman" w:eastAsia="Times New Roman" w:hAnsi="Times New Roman" w:cs="Times New Roman"/>
                <w:color w:val="000000"/>
                <w:sz w:val="16"/>
                <w:szCs w:val="20"/>
              </w:rPr>
              <w:t xml:space="preserve">t Cable Communications, LLC </w:t>
            </w:r>
            <w:r w:rsidR="008D11CC" w:rsidRPr="008D11CC">
              <w:rPr>
                <w:rFonts w:ascii="Times New Roman" w:hAnsi="Times New Roman" w:cs="Times New Roman"/>
                <w:sz w:val="16"/>
                <w:szCs w:val="18"/>
              </w:rPr>
              <w:t>(&gt;= 500 Mbps</w:t>
            </w:r>
            <w:r w:rsidR="008D11CC" w:rsidRPr="008D11CC">
              <w:rPr>
                <w:rFonts w:ascii="Times New Roman" w:eastAsia="Times New Roman" w:hAnsi="Times New Roman" w:cs="Times New Roman"/>
                <w:color w:val="000000"/>
                <w:sz w:val="16"/>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14:paraId="59AF1361" w14:textId="0CC2B8AE"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4,074 </w:t>
            </w:r>
          </w:p>
        </w:tc>
        <w:tc>
          <w:tcPr>
            <w:tcW w:w="0" w:type="auto"/>
            <w:tcBorders>
              <w:top w:val="nil"/>
              <w:left w:val="nil"/>
              <w:bottom w:val="single" w:sz="4" w:space="0" w:color="auto"/>
              <w:right w:val="single" w:sz="4" w:space="0" w:color="auto"/>
            </w:tcBorders>
            <w:shd w:val="clear" w:color="auto" w:fill="auto"/>
            <w:noWrap/>
            <w:vAlign w:val="bottom"/>
            <w:hideMark/>
          </w:tcPr>
          <w:p w14:paraId="2C8767FA" w14:textId="3E9D53CA"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 </w:t>
            </w:r>
          </w:p>
        </w:tc>
        <w:tc>
          <w:tcPr>
            <w:tcW w:w="0" w:type="auto"/>
            <w:tcBorders>
              <w:top w:val="nil"/>
              <w:left w:val="nil"/>
              <w:bottom w:val="single" w:sz="4" w:space="0" w:color="auto"/>
              <w:right w:val="single" w:sz="4" w:space="0" w:color="auto"/>
            </w:tcBorders>
            <w:shd w:val="clear" w:color="auto" w:fill="auto"/>
            <w:noWrap/>
            <w:vAlign w:val="bottom"/>
            <w:hideMark/>
          </w:tcPr>
          <w:p w14:paraId="61AC9F56" w14:textId="556E6D58"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4,074 </w:t>
            </w:r>
          </w:p>
        </w:tc>
        <w:tc>
          <w:tcPr>
            <w:tcW w:w="0" w:type="auto"/>
            <w:tcBorders>
              <w:top w:val="nil"/>
              <w:left w:val="nil"/>
              <w:bottom w:val="single" w:sz="4" w:space="0" w:color="auto"/>
              <w:right w:val="single" w:sz="8" w:space="0" w:color="auto"/>
            </w:tcBorders>
            <w:shd w:val="clear" w:color="auto" w:fill="auto"/>
            <w:noWrap/>
            <w:vAlign w:val="bottom"/>
            <w:hideMark/>
          </w:tcPr>
          <w:p w14:paraId="366984F4" w14:textId="3EF8674D"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6,155,316 </w:t>
            </w:r>
          </w:p>
        </w:tc>
        <w:tc>
          <w:tcPr>
            <w:tcW w:w="0" w:type="auto"/>
            <w:tcBorders>
              <w:top w:val="nil"/>
              <w:left w:val="nil"/>
              <w:bottom w:val="single" w:sz="4" w:space="0" w:color="auto"/>
              <w:right w:val="single" w:sz="4" w:space="0" w:color="auto"/>
            </w:tcBorders>
            <w:shd w:val="clear" w:color="auto" w:fill="auto"/>
            <w:noWrap/>
            <w:vAlign w:val="bottom"/>
            <w:hideMark/>
          </w:tcPr>
          <w:p w14:paraId="091E4EE6" w14:textId="2F92A9E4"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6AC58141" w14:textId="73AEA11D"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 </w:t>
            </w:r>
          </w:p>
        </w:tc>
        <w:tc>
          <w:tcPr>
            <w:tcW w:w="0" w:type="auto"/>
            <w:tcBorders>
              <w:top w:val="nil"/>
              <w:left w:val="nil"/>
              <w:bottom w:val="single" w:sz="4" w:space="0" w:color="auto"/>
              <w:right w:val="single" w:sz="4" w:space="0" w:color="auto"/>
            </w:tcBorders>
            <w:shd w:val="clear" w:color="auto" w:fill="auto"/>
            <w:noWrap/>
            <w:vAlign w:val="bottom"/>
            <w:hideMark/>
          </w:tcPr>
          <w:p w14:paraId="35FC8131" w14:textId="5ACCDF1A"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5 </w:t>
            </w:r>
          </w:p>
        </w:tc>
        <w:tc>
          <w:tcPr>
            <w:tcW w:w="0" w:type="auto"/>
            <w:tcBorders>
              <w:top w:val="nil"/>
              <w:left w:val="nil"/>
              <w:bottom w:val="single" w:sz="4" w:space="0" w:color="auto"/>
              <w:right w:val="single" w:sz="8" w:space="0" w:color="auto"/>
            </w:tcBorders>
            <w:shd w:val="clear" w:color="auto" w:fill="auto"/>
            <w:noWrap/>
            <w:vAlign w:val="bottom"/>
            <w:hideMark/>
          </w:tcPr>
          <w:p w14:paraId="32F501E7" w14:textId="5CA8924A"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7,098 </w:t>
            </w:r>
          </w:p>
        </w:tc>
      </w:tr>
      <w:tr w:rsidR="005135AF" w:rsidRPr="008D11CC" w14:paraId="7E5B5D30" w14:textId="77777777" w:rsidTr="00EF7021">
        <w:trPr>
          <w:trHeight w:hRule="exact" w:val="317"/>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29A5CE3A" w14:textId="2B8D20BC" w:rsidR="00813FF5" w:rsidRPr="008D11CC" w:rsidRDefault="008D11CC" w:rsidP="00813FF5">
            <w:pPr>
              <w:spacing w:after="0" w:line="240" w:lineRule="auto"/>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Cox </w:t>
            </w:r>
            <w:r w:rsidRPr="008D11CC">
              <w:rPr>
                <w:rFonts w:ascii="Times New Roman" w:hAnsi="Times New Roman" w:cs="Times New Roman"/>
                <w:sz w:val="16"/>
                <w:szCs w:val="18"/>
              </w:rPr>
              <w:t>(&gt;= 500 Mbps</w:t>
            </w:r>
            <w:r w:rsidRPr="008D11CC">
              <w:rPr>
                <w:rFonts w:ascii="Times New Roman" w:eastAsia="Times New Roman" w:hAnsi="Times New Roman" w:cs="Times New Roman"/>
                <w:color w:val="000000"/>
                <w:sz w:val="16"/>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14:paraId="58E56268" w14:textId="564DAB10"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271 </w:t>
            </w:r>
          </w:p>
        </w:tc>
        <w:tc>
          <w:tcPr>
            <w:tcW w:w="0" w:type="auto"/>
            <w:tcBorders>
              <w:top w:val="nil"/>
              <w:left w:val="nil"/>
              <w:bottom w:val="single" w:sz="4" w:space="0" w:color="auto"/>
              <w:right w:val="single" w:sz="4" w:space="0" w:color="auto"/>
            </w:tcBorders>
            <w:shd w:val="clear" w:color="auto" w:fill="auto"/>
            <w:noWrap/>
            <w:vAlign w:val="bottom"/>
            <w:hideMark/>
          </w:tcPr>
          <w:p w14:paraId="72FD19BA" w14:textId="3298FFC5"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 </w:t>
            </w:r>
          </w:p>
        </w:tc>
        <w:tc>
          <w:tcPr>
            <w:tcW w:w="0" w:type="auto"/>
            <w:tcBorders>
              <w:top w:val="nil"/>
              <w:left w:val="nil"/>
              <w:bottom w:val="single" w:sz="4" w:space="0" w:color="auto"/>
              <w:right w:val="single" w:sz="4" w:space="0" w:color="auto"/>
            </w:tcBorders>
            <w:shd w:val="clear" w:color="auto" w:fill="auto"/>
            <w:noWrap/>
            <w:vAlign w:val="bottom"/>
            <w:hideMark/>
          </w:tcPr>
          <w:p w14:paraId="72D0EEA0" w14:textId="2AE06A7F"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271 </w:t>
            </w:r>
          </w:p>
        </w:tc>
        <w:tc>
          <w:tcPr>
            <w:tcW w:w="0" w:type="auto"/>
            <w:tcBorders>
              <w:top w:val="nil"/>
              <w:left w:val="nil"/>
              <w:bottom w:val="single" w:sz="4" w:space="0" w:color="auto"/>
              <w:right w:val="single" w:sz="8" w:space="0" w:color="auto"/>
            </w:tcBorders>
            <w:shd w:val="clear" w:color="auto" w:fill="auto"/>
            <w:noWrap/>
            <w:vAlign w:val="bottom"/>
            <w:hideMark/>
          </w:tcPr>
          <w:p w14:paraId="545F6C48" w14:textId="7405A425"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410,540 </w:t>
            </w:r>
          </w:p>
        </w:tc>
        <w:tc>
          <w:tcPr>
            <w:tcW w:w="0" w:type="auto"/>
            <w:tcBorders>
              <w:top w:val="nil"/>
              <w:left w:val="nil"/>
              <w:bottom w:val="single" w:sz="4" w:space="0" w:color="auto"/>
              <w:right w:val="single" w:sz="4" w:space="0" w:color="auto"/>
            </w:tcBorders>
            <w:shd w:val="clear" w:color="auto" w:fill="auto"/>
            <w:noWrap/>
            <w:vAlign w:val="bottom"/>
            <w:hideMark/>
          </w:tcPr>
          <w:p w14:paraId="6BC9DF3E" w14:textId="5EE93CE3"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3A864C9A" w14:textId="088F453F"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 </w:t>
            </w:r>
          </w:p>
        </w:tc>
        <w:tc>
          <w:tcPr>
            <w:tcW w:w="0" w:type="auto"/>
            <w:tcBorders>
              <w:top w:val="nil"/>
              <w:left w:val="nil"/>
              <w:bottom w:val="single" w:sz="4" w:space="0" w:color="auto"/>
              <w:right w:val="single" w:sz="4" w:space="0" w:color="auto"/>
            </w:tcBorders>
            <w:shd w:val="clear" w:color="auto" w:fill="auto"/>
            <w:noWrap/>
            <w:vAlign w:val="bottom"/>
            <w:hideMark/>
          </w:tcPr>
          <w:p w14:paraId="4D358C2E" w14:textId="64DD444E"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5 </w:t>
            </w:r>
          </w:p>
        </w:tc>
        <w:tc>
          <w:tcPr>
            <w:tcW w:w="0" w:type="auto"/>
            <w:tcBorders>
              <w:top w:val="nil"/>
              <w:left w:val="nil"/>
              <w:bottom w:val="single" w:sz="4" w:space="0" w:color="auto"/>
              <w:right w:val="single" w:sz="8" w:space="0" w:color="auto"/>
            </w:tcBorders>
            <w:shd w:val="clear" w:color="auto" w:fill="auto"/>
            <w:noWrap/>
            <w:vAlign w:val="bottom"/>
            <w:hideMark/>
          </w:tcPr>
          <w:p w14:paraId="1A4FB18E" w14:textId="6398714A"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9,356 </w:t>
            </w:r>
          </w:p>
        </w:tc>
      </w:tr>
      <w:tr w:rsidR="005135AF" w:rsidRPr="008D11CC" w14:paraId="33B49571" w14:textId="77777777" w:rsidTr="00EF7021">
        <w:trPr>
          <w:trHeight w:hRule="exact" w:val="317"/>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1212FB04" w14:textId="1EB73F3F" w:rsidR="00813FF5" w:rsidRPr="008D11CC" w:rsidRDefault="008D11CC" w:rsidP="00813FF5">
            <w:pPr>
              <w:spacing w:after="0" w:line="240" w:lineRule="auto"/>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Verizon </w:t>
            </w:r>
            <w:r w:rsidRPr="008D11CC">
              <w:rPr>
                <w:rFonts w:ascii="Times New Roman" w:hAnsi="Times New Roman" w:cs="Times New Roman"/>
                <w:sz w:val="16"/>
                <w:szCs w:val="18"/>
              </w:rPr>
              <w:t>(&gt;= 500 Mbps</w:t>
            </w:r>
            <w:r w:rsidRPr="008D11CC">
              <w:rPr>
                <w:rFonts w:ascii="Times New Roman" w:eastAsia="Times New Roman" w:hAnsi="Times New Roman" w:cs="Times New Roman"/>
                <w:color w:val="000000"/>
                <w:sz w:val="16"/>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14:paraId="7D34969A" w14:textId="105B9411"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1,106 </w:t>
            </w:r>
          </w:p>
        </w:tc>
        <w:tc>
          <w:tcPr>
            <w:tcW w:w="0" w:type="auto"/>
            <w:tcBorders>
              <w:top w:val="nil"/>
              <w:left w:val="nil"/>
              <w:bottom w:val="single" w:sz="4" w:space="0" w:color="auto"/>
              <w:right w:val="single" w:sz="4" w:space="0" w:color="auto"/>
            </w:tcBorders>
            <w:shd w:val="clear" w:color="auto" w:fill="auto"/>
            <w:noWrap/>
            <w:vAlign w:val="bottom"/>
            <w:hideMark/>
          </w:tcPr>
          <w:p w14:paraId="65827D17" w14:textId="3D2DC54F"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8 </w:t>
            </w:r>
          </w:p>
        </w:tc>
        <w:tc>
          <w:tcPr>
            <w:tcW w:w="0" w:type="auto"/>
            <w:tcBorders>
              <w:top w:val="nil"/>
              <w:left w:val="nil"/>
              <w:bottom w:val="single" w:sz="4" w:space="0" w:color="auto"/>
              <w:right w:val="single" w:sz="4" w:space="0" w:color="auto"/>
            </w:tcBorders>
            <w:shd w:val="clear" w:color="auto" w:fill="auto"/>
            <w:noWrap/>
            <w:vAlign w:val="bottom"/>
            <w:hideMark/>
          </w:tcPr>
          <w:p w14:paraId="5A05D1F7" w14:textId="3F58D159"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1,106 </w:t>
            </w:r>
          </w:p>
        </w:tc>
        <w:tc>
          <w:tcPr>
            <w:tcW w:w="0" w:type="auto"/>
            <w:tcBorders>
              <w:top w:val="nil"/>
              <w:left w:val="nil"/>
              <w:bottom w:val="single" w:sz="4" w:space="0" w:color="auto"/>
              <w:right w:val="single" w:sz="8" w:space="0" w:color="auto"/>
            </w:tcBorders>
            <w:shd w:val="clear" w:color="auto" w:fill="auto"/>
            <w:noWrap/>
            <w:vAlign w:val="bottom"/>
            <w:hideMark/>
          </w:tcPr>
          <w:p w14:paraId="2C54DF2D" w14:textId="13756188"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2,004,589 </w:t>
            </w:r>
          </w:p>
        </w:tc>
        <w:tc>
          <w:tcPr>
            <w:tcW w:w="0" w:type="auto"/>
            <w:tcBorders>
              <w:top w:val="nil"/>
              <w:left w:val="nil"/>
              <w:bottom w:val="single" w:sz="4" w:space="0" w:color="auto"/>
              <w:right w:val="single" w:sz="4" w:space="0" w:color="auto"/>
            </w:tcBorders>
            <w:shd w:val="clear" w:color="auto" w:fill="auto"/>
            <w:noWrap/>
            <w:vAlign w:val="bottom"/>
            <w:hideMark/>
          </w:tcPr>
          <w:p w14:paraId="4F029125" w14:textId="7FD74FDA"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30872371" w14:textId="380324DE"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4 </w:t>
            </w:r>
          </w:p>
        </w:tc>
        <w:tc>
          <w:tcPr>
            <w:tcW w:w="0" w:type="auto"/>
            <w:tcBorders>
              <w:top w:val="nil"/>
              <w:left w:val="nil"/>
              <w:bottom w:val="single" w:sz="4" w:space="0" w:color="auto"/>
              <w:right w:val="single" w:sz="4" w:space="0" w:color="auto"/>
            </w:tcBorders>
            <w:shd w:val="clear" w:color="auto" w:fill="auto"/>
            <w:noWrap/>
            <w:vAlign w:val="bottom"/>
            <w:hideMark/>
          </w:tcPr>
          <w:p w14:paraId="4B676836" w14:textId="04E504A6"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5 </w:t>
            </w:r>
          </w:p>
        </w:tc>
        <w:tc>
          <w:tcPr>
            <w:tcW w:w="0" w:type="auto"/>
            <w:tcBorders>
              <w:top w:val="nil"/>
              <w:left w:val="nil"/>
              <w:bottom w:val="single" w:sz="4" w:space="0" w:color="auto"/>
              <w:right w:val="single" w:sz="8" w:space="0" w:color="auto"/>
            </w:tcBorders>
            <w:shd w:val="clear" w:color="auto" w:fill="auto"/>
            <w:noWrap/>
            <w:vAlign w:val="bottom"/>
            <w:hideMark/>
          </w:tcPr>
          <w:p w14:paraId="5915C85E" w14:textId="60F015DE"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13,105 </w:t>
            </w:r>
          </w:p>
        </w:tc>
      </w:tr>
      <w:tr w:rsidR="005135AF" w:rsidRPr="008D11CC" w14:paraId="588A76B4" w14:textId="77777777" w:rsidTr="00EF7021">
        <w:trPr>
          <w:trHeight w:hRule="exact" w:val="317"/>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31D5DAFB" w14:textId="04D0BA51" w:rsidR="00813FF5" w:rsidRPr="008D11CC" w:rsidRDefault="008D11CC" w:rsidP="00813FF5">
            <w:pPr>
              <w:spacing w:after="0" w:line="240" w:lineRule="auto"/>
              <w:rPr>
                <w:rFonts w:ascii="Times New Roman" w:eastAsia="Times New Roman" w:hAnsi="Times New Roman" w:cs="Times New Roman"/>
                <w:color w:val="000000"/>
                <w:sz w:val="16"/>
                <w:szCs w:val="20"/>
              </w:rPr>
            </w:pPr>
            <w:proofErr w:type="spellStart"/>
            <w:r w:rsidRPr="008D11CC">
              <w:rPr>
                <w:rFonts w:ascii="Times New Roman" w:eastAsia="Times New Roman" w:hAnsi="Times New Roman" w:cs="Times New Roman"/>
                <w:color w:val="000000"/>
                <w:sz w:val="16"/>
                <w:szCs w:val="20"/>
              </w:rPr>
              <w:t>WideOpenWest</w:t>
            </w:r>
            <w:proofErr w:type="spellEnd"/>
            <w:r w:rsidRPr="008D11CC">
              <w:rPr>
                <w:rFonts w:ascii="Times New Roman" w:eastAsia="Times New Roman" w:hAnsi="Times New Roman" w:cs="Times New Roman"/>
                <w:color w:val="000000"/>
                <w:sz w:val="16"/>
                <w:szCs w:val="20"/>
              </w:rPr>
              <w:t xml:space="preserve"> </w:t>
            </w:r>
            <w:r w:rsidRPr="008D11CC">
              <w:rPr>
                <w:rFonts w:ascii="Times New Roman" w:hAnsi="Times New Roman" w:cs="Times New Roman"/>
                <w:sz w:val="16"/>
                <w:szCs w:val="18"/>
              </w:rPr>
              <w:t>(&gt;= 500 Mbps</w:t>
            </w:r>
            <w:r w:rsidRPr="008D11CC">
              <w:rPr>
                <w:rFonts w:ascii="Times New Roman" w:eastAsia="Times New Roman" w:hAnsi="Times New Roman" w:cs="Times New Roman"/>
                <w:color w:val="000000"/>
                <w:sz w:val="16"/>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14:paraId="743E9B3C" w14:textId="59F71459"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2,104 </w:t>
            </w:r>
          </w:p>
        </w:tc>
        <w:tc>
          <w:tcPr>
            <w:tcW w:w="0" w:type="auto"/>
            <w:tcBorders>
              <w:top w:val="nil"/>
              <w:left w:val="nil"/>
              <w:bottom w:val="single" w:sz="4" w:space="0" w:color="auto"/>
              <w:right w:val="single" w:sz="4" w:space="0" w:color="auto"/>
            </w:tcBorders>
            <w:shd w:val="clear" w:color="auto" w:fill="auto"/>
            <w:noWrap/>
            <w:vAlign w:val="bottom"/>
            <w:hideMark/>
          </w:tcPr>
          <w:p w14:paraId="20D634A6" w14:textId="722B5DB9"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2 </w:t>
            </w:r>
          </w:p>
        </w:tc>
        <w:tc>
          <w:tcPr>
            <w:tcW w:w="0" w:type="auto"/>
            <w:tcBorders>
              <w:top w:val="nil"/>
              <w:left w:val="nil"/>
              <w:bottom w:val="single" w:sz="4" w:space="0" w:color="auto"/>
              <w:right w:val="single" w:sz="4" w:space="0" w:color="auto"/>
            </w:tcBorders>
            <w:shd w:val="clear" w:color="auto" w:fill="auto"/>
            <w:noWrap/>
            <w:vAlign w:val="bottom"/>
            <w:hideMark/>
          </w:tcPr>
          <w:p w14:paraId="54AE94DA" w14:textId="2EE72FFF"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2,104 </w:t>
            </w:r>
          </w:p>
        </w:tc>
        <w:tc>
          <w:tcPr>
            <w:tcW w:w="0" w:type="auto"/>
            <w:tcBorders>
              <w:top w:val="nil"/>
              <w:left w:val="nil"/>
              <w:bottom w:val="single" w:sz="4" w:space="0" w:color="auto"/>
              <w:right w:val="single" w:sz="8" w:space="0" w:color="auto"/>
            </w:tcBorders>
            <w:shd w:val="clear" w:color="auto" w:fill="auto"/>
            <w:noWrap/>
            <w:vAlign w:val="bottom"/>
            <w:hideMark/>
          </w:tcPr>
          <w:p w14:paraId="48915326" w14:textId="20C4ADB4"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2,700,179 </w:t>
            </w:r>
          </w:p>
        </w:tc>
        <w:tc>
          <w:tcPr>
            <w:tcW w:w="0" w:type="auto"/>
            <w:tcBorders>
              <w:top w:val="nil"/>
              <w:left w:val="nil"/>
              <w:bottom w:val="single" w:sz="4" w:space="0" w:color="auto"/>
              <w:right w:val="single" w:sz="4" w:space="0" w:color="auto"/>
            </w:tcBorders>
            <w:shd w:val="clear" w:color="auto" w:fill="auto"/>
            <w:noWrap/>
            <w:vAlign w:val="bottom"/>
            <w:hideMark/>
          </w:tcPr>
          <w:p w14:paraId="0A2FBE7C" w14:textId="0D0DFCE0"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64AB612E" w14:textId="352C5CAA"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2 </w:t>
            </w:r>
          </w:p>
        </w:tc>
        <w:tc>
          <w:tcPr>
            <w:tcW w:w="0" w:type="auto"/>
            <w:tcBorders>
              <w:top w:val="nil"/>
              <w:left w:val="nil"/>
              <w:bottom w:val="single" w:sz="4" w:space="0" w:color="auto"/>
              <w:right w:val="single" w:sz="4" w:space="0" w:color="auto"/>
            </w:tcBorders>
            <w:shd w:val="clear" w:color="auto" w:fill="auto"/>
            <w:noWrap/>
            <w:vAlign w:val="bottom"/>
            <w:hideMark/>
          </w:tcPr>
          <w:p w14:paraId="1DBBFC27" w14:textId="0EBE819F"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5 </w:t>
            </w:r>
          </w:p>
        </w:tc>
        <w:tc>
          <w:tcPr>
            <w:tcW w:w="0" w:type="auto"/>
            <w:tcBorders>
              <w:top w:val="nil"/>
              <w:left w:val="nil"/>
              <w:bottom w:val="single" w:sz="4" w:space="0" w:color="auto"/>
              <w:right w:val="single" w:sz="8" w:space="0" w:color="auto"/>
            </w:tcBorders>
            <w:shd w:val="clear" w:color="auto" w:fill="auto"/>
            <w:noWrap/>
            <w:vAlign w:val="bottom"/>
            <w:hideMark/>
          </w:tcPr>
          <w:p w14:paraId="4FC520DC" w14:textId="5B52088A"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5,609 </w:t>
            </w:r>
          </w:p>
        </w:tc>
      </w:tr>
      <w:tr w:rsidR="005135AF" w:rsidRPr="008D11CC" w14:paraId="0B0A506A" w14:textId="77777777" w:rsidTr="00EF7021">
        <w:trPr>
          <w:trHeight w:hRule="exact" w:val="317"/>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52F8CEFA" w14:textId="0675AE3D" w:rsidR="00813FF5" w:rsidRPr="008D11CC" w:rsidRDefault="008D11CC" w:rsidP="00813FF5">
            <w:pPr>
              <w:spacing w:after="0" w:line="240" w:lineRule="auto"/>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Windstream </w:t>
            </w:r>
            <w:r w:rsidRPr="008D11CC">
              <w:rPr>
                <w:rFonts w:ascii="Times New Roman" w:hAnsi="Times New Roman" w:cs="Times New Roman"/>
                <w:sz w:val="16"/>
                <w:szCs w:val="18"/>
              </w:rPr>
              <w:t>(&gt;= 500 Mbps</w:t>
            </w:r>
            <w:r w:rsidRPr="008D11CC">
              <w:rPr>
                <w:rFonts w:ascii="Times New Roman" w:eastAsia="Times New Roman" w:hAnsi="Times New Roman" w:cs="Times New Roman"/>
                <w:color w:val="000000"/>
                <w:sz w:val="16"/>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14:paraId="2E2922C4" w14:textId="37121957"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188 </w:t>
            </w:r>
          </w:p>
        </w:tc>
        <w:tc>
          <w:tcPr>
            <w:tcW w:w="0" w:type="auto"/>
            <w:tcBorders>
              <w:top w:val="nil"/>
              <w:left w:val="nil"/>
              <w:bottom w:val="single" w:sz="4" w:space="0" w:color="auto"/>
              <w:right w:val="single" w:sz="4" w:space="0" w:color="auto"/>
            </w:tcBorders>
            <w:shd w:val="clear" w:color="auto" w:fill="auto"/>
            <w:noWrap/>
            <w:vAlign w:val="bottom"/>
            <w:hideMark/>
          </w:tcPr>
          <w:p w14:paraId="7B2779CA" w14:textId="61980107"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6 </w:t>
            </w:r>
          </w:p>
        </w:tc>
        <w:tc>
          <w:tcPr>
            <w:tcW w:w="0" w:type="auto"/>
            <w:tcBorders>
              <w:top w:val="nil"/>
              <w:left w:val="nil"/>
              <w:bottom w:val="single" w:sz="4" w:space="0" w:color="auto"/>
              <w:right w:val="single" w:sz="4" w:space="0" w:color="auto"/>
            </w:tcBorders>
            <w:shd w:val="clear" w:color="auto" w:fill="auto"/>
            <w:noWrap/>
            <w:vAlign w:val="bottom"/>
            <w:hideMark/>
          </w:tcPr>
          <w:p w14:paraId="34782A40" w14:textId="33D6B16F"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188 </w:t>
            </w:r>
          </w:p>
        </w:tc>
        <w:tc>
          <w:tcPr>
            <w:tcW w:w="0" w:type="auto"/>
            <w:tcBorders>
              <w:top w:val="nil"/>
              <w:left w:val="nil"/>
              <w:bottom w:val="single" w:sz="4" w:space="0" w:color="auto"/>
              <w:right w:val="single" w:sz="8" w:space="0" w:color="auto"/>
            </w:tcBorders>
            <w:shd w:val="clear" w:color="auto" w:fill="auto"/>
            <w:noWrap/>
            <w:vAlign w:val="bottom"/>
            <w:hideMark/>
          </w:tcPr>
          <w:p w14:paraId="00F9BA70" w14:textId="415BD94A"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292,957 </w:t>
            </w:r>
          </w:p>
        </w:tc>
        <w:tc>
          <w:tcPr>
            <w:tcW w:w="0" w:type="auto"/>
            <w:tcBorders>
              <w:top w:val="nil"/>
              <w:left w:val="nil"/>
              <w:bottom w:val="single" w:sz="4" w:space="0" w:color="auto"/>
              <w:right w:val="single" w:sz="4" w:space="0" w:color="auto"/>
            </w:tcBorders>
            <w:shd w:val="clear" w:color="auto" w:fill="auto"/>
            <w:noWrap/>
            <w:vAlign w:val="bottom"/>
            <w:hideMark/>
          </w:tcPr>
          <w:p w14:paraId="0771FE5B" w14:textId="06115A0E"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3B37AE38" w14:textId="47065531"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4 </w:t>
            </w:r>
          </w:p>
        </w:tc>
        <w:tc>
          <w:tcPr>
            <w:tcW w:w="0" w:type="auto"/>
            <w:tcBorders>
              <w:top w:val="nil"/>
              <w:left w:val="nil"/>
              <w:bottom w:val="single" w:sz="4" w:space="0" w:color="auto"/>
              <w:right w:val="single" w:sz="4" w:space="0" w:color="auto"/>
            </w:tcBorders>
            <w:shd w:val="clear" w:color="auto" w:fill="auto"/>
            <w:noWrap/>
            <w:vAlign w:val="bottom"/>
            <w:hideMark/>
          </w:tcPr>
          <w:p w14:paraId="6223726C" w14:textId="3A22D7E7"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5 </w:t>
            </w:r>
          </w:p>
        </w:tc>
        <w:tc>
          <w:tcPr>
            <w:tcW w:w="0" w:type="auto"/>
            <w:tcBorders>
              <w:top w:val="nil"/>
              <w:left w:val="nil"/>
              <w:bottom w:val="single" w:sz="4" w:space="0" w:color="auto"/>
              <w:right w:val="single" w:sz="8" w:space="0" w:color="auto"/>
            </w:tcBorders>
            <w:shd w:val="clear" w:color="auto" w:fill="auto"/>
            <w:noWrap/>
            <w:vAlign w:val="bottom"/>
            <w:hideMark/>
          </w:tcPr>
          <w:p w14:paraId="04E973C0" w14:textId="65C1947A"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10,786 </w:t>
            </w:r>
          </w:p>
        </w:tc>
      </w:tr>
      <w:tr w:rsidR="005135AF" w:rsidRPr="008D11CC" w14:paraId="1998E43B" w14:textId="77777777" w:rsidTr="00EF7021">
        <w:trPr>
          <w:trHeight w:hRule="exact" w:val="317"/>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25BBA6CF" w14:textId="4239D0E0" w:rsidR="00813FF5" w:rsidRPr="008D11CC" w:rsidRDefault="008D11CC" w:rsidP="00813FF5">
            <w:pPr>
              <w:spacing w:after="0" w:line="240" w:lineRule="auto"/>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Terrestrial Fixed Wireless </w:t>
            </w:r>
            <w:r w:rsidRPr="008D11CC">
              <w:rPr>
                <w:rFonts w:ascii="Times New Roman" w:hAnsi="Times New Roman" w:cs="Times New Roman"/>
                <w:sz w:val="16"/>
                <w:szCs w:val="18"/>
              </w:rPr>
              <w:t>(&gt;= 500 Mbps</w:t>
            </w:r>
            <w:r w:rsidRPr="008D11CC">
              <w:rPr>
                <w:rFonts w:ascii="Times New Roman" w:eastAsia="Times New Roman" w:hAnsi="Times New Roman" w:cs="Times New Roman"/>
                <w:color w:val="000000"/>
                <w:sz w:val="16"/>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14:paraId="2AFB24CC" w14:textId="675DDE0D"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331 </w:t>
            </w:r>
          </w:p>
        </w:tc>
        <w:tc>
          <w:tcPr>
            <w:tcW w:w="0" w:type="auto"/>
            <w:tcBorders>
              <w:top w:val="nil"/>
              <w:left w:val="nil"/>
              <w:bottom w:val="single" w:sz="4" w:space="0" w:color="auto"/>
              <w:right w:val="single" w:sz="4" w:space="0" w:color="auto"/>
            </w:tcBorders>
            <w:shd w:val="clear" w:color="auto" w:fill="auto"/>
            <w:noWrap/>
            <w:vAlign w:val="bottom"/>
            <w:hideMark/>
          </w:tcPr>
          <w:p w14:paraId="7FBF7887" w14:textId="20839E8E"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42 </w:t>
            </w:r>
          </w:p>
        </w:tc>
        <w:tc>
          <w:tcPr>
            <w:tcW w:w="0" w:type="auto"/>
            <w:tcBorders>
              <w:top w:val="nil"/>
              <w:left w:val="nil"/>
              <w:bottom w:val="single" w:sz="4" w:space="0" w:color="auto"/>
              <w:right w:val="single" w:sz="4" w:space="0" w:color="auto"/>
            </w:tcBorders>
            <w:shd w:val="clear" w:color="auto" w:fill="auto"/>
            <w:noWrap/>
            <w:vAlign w:val="bottom"/>
            <w:hideMark/>
          </w:tcPr>
          <w:p w14:paraId="6F7FCBC0" w14:textId="2CC25821"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330 </w:t>
            </w:r>
          </w:p>
        </w:tc>
        <w:tc>
          <w:tcPr>
            <w:tcW w:w="0" w:type="auto"/>
            <w:tcBorders>
              <w:top w:val="nil"/>
              <w:left w:val="nil"/>
              <w:bottom w:val="single" w:sz="4" w:space="0" w:color="auto"/>
              <w:right w:val="single" w:sz="8" w:space="0" w:color="auto"/>
            </w:tcBorders>
            <w:shd w:val="clear" w:color="auto" w:fill="auto"/>
            <w:noWrap/>
            <w:vAlign w:val="bottom"/>
            <w:hideMark/>
          </w:tcPr>
          <w:p w14:paraId="14B87692" w14:textId="7394385C"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52,740 </w:t>
            </w:r>
          </w:p>
        </w:tc>
        <w:tc>
          <w:tcPr>
            <w:tcW w:w="0" w:type="auto"/>
            <w:tcBorders>
              <w:top w:val="nil"/>
              <w:left w:val="nil"/>
              <w:bottom w:val="single" w:sz="4" w:space="0" w:color="auto"/>
              <w:right w:val="single" w:sz="4" w:space="0" w:color="auto"/>
            </w:tcBorders>
            <w:shd w:val="clear" w:color="auto" w:fill="auto"/>
            <w:noWrap/>
            <w:vAlign w:val="bottom"/>
            <w:hideMark/>
          </w:tcPr>
          <w:p w14:paraId="03A96F39" w14:textId="00C5B729"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161C8951" w14:textId="30882A13"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5 </w:t>
            </w:r>
          </w:p>
        </w:tc>
        <w:tc>
          <w:tcPr>
            <w:tcW w:w="0" w:type="auto"/>
            <w:tcBorders>
              <w:top w:val="nil"/>
              <w:left w:val="nil"/>
              <w:bottom w:val="single" w:sz="4" w:space="0" w:color="auto"/>
              <w:right w:val="single" w:sz="4" w:space="0" w:color="auto"/>
            </w:tcBorders>
            <w:shd w:val="clear" w:color="auto" w:fill="auto"/>
            <w:noWrap/>
            <w:vAlign w:val="bottom"/>
            <w:hideMark/>
          </w:tcPr>
          <w:p w14:paraId="5FCCB753" w14:textId="03FA0DC4"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5 </w:t>
            </w:r>
          </w:p>
        </w:tc>
        <w:tc>
          <w:tcPr>
            <w:tcW w:w="0" w:type="auto"/>
            <w:tcBorders>
              <w:top w:val="nil"/>
              <w:left w:val="nil"/>
              <w:bottom w:val="single" w:sz="4" w:space="0" w:color="auto"/>
              <w:right w:val="single" w:sz="8" w:space="0" w:color="auto"/>
            </w:tcBorders>
            <w:shd w:val="clear" w:color="auto" w:fill="auto"/>
            <w:noWrap/>
            <w:vAlign w:val="bottom"/>
            <w:hideMark/>
          </w:tcPr>
          <w:p w14:paraId="4BA1CF42" w14:textId="27D1AF52"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8,311 </w:t>
            </w:r>
          </w:p>
        </w:tc>
      </w:tr>
      <w:tr w:rsidR="005135AF" w:rsidRPr="008D11CC" w14:paraId="7AC04D6E" w14:textId="77777777" w:rsidTr="00EF7021">
        <w:trPr>
          <w:trHeight w:hRule="exact" w:val="317"/>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19786954" w14:textId="2BB481F1" w:rsidR="00813FF5" w:rsidRPr="008D11CC" w:rsidRDefault="008D11CC" w:rsidP="00813FF5">
            <w:pPr>
              <w:spacing w:after="0" w:line="240" w:lineRule="auto"/>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Major </w:t>
            </w:r>
            <w:r w:rsidRPr="008D11CC">
              <w:rPr>
                <w:rFonts w:ascii="Times New Roman" w:hAnsi="Times New Roman" w:cs="Times New Roman"/>
                <w:sz w:val="16"/>
                <w:szCs w:val="18"/>
              </w:rPr>
              <w:t>(&gt;= 500 Mbps</w:t>
            </w:r>
            <w:r w:rsidRPr="008D11CC">
              <w:rPr>
                <w:rFonts w:ascii="Times New Roman" w:eastAsia="Times New Roman" w:hAnsi="Times New Roman" w:cs="Times New Roman"/>
                <w:color w:val="000000"/>
                <w:sz w:val="16"/>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14:paraId="3B6D7057" w14:textId="50C6F63D"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3,800 </w:t>
            </w:r>
          </w:p>
        </w:tc>
        <w:tc>
          <w:tcPr>
            <w:tcW w:w="0" w:type="auto"/>
            <w:tcBorders>
              <w:top w:val="nil"/>
              <w:left w:val="nil"/>
              <w:bottom w:val="single" w:sz="4" w:space="0" w:color="auto"/>
              <w:right w:val="single" w:sz="4" w:space="0" w:color="auto"/>
            </w:tcBorders>
            <w:shd w:val="clear" w:color="auto" w:fill="auto"/>
            <w:noWrap/>
            <w:vAlign w:val="bottom"/>
            <w:hideMark/>
          </w:tcPr>
          <w:p w14:paraId="707B959D" w14:textId="6420DB52"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150 </w:t>
            </w:r>
          </w:p>
        </w:tc>
        <w:tc>
          <w:tcPr>
            <w:tcW w:w="0" w:type="auto"/>
            <w:tcBorders>
              <w:top w:val="nil"/>
              <w:left w:val="nil"/>
              <w:bottom w:val="single" w:sz="4" w:space="0" w:color="auto"/>
              <w:right w:val="single" w:sz="4" w:space="0" w:color="auto"/>
            </w:tcBorders>
            <w:shd w:val="clear" w:color="auto" w:fill="auto"/>
            <w:noWrap/>
            <w:vAlign w:val="bottom"/>
            <w:hideMark/>
          </w:tcPr>
          <w:p w14:paraId="5027AA56" w14:textId="42624E9C"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3,659 </w:t>
            </w:r>
          </w:p>
        </w:tc>
        <w:tc>
          <w:tcPr>
            <w:tcW w:w="0" w:type="auto"/>
            <w:tcBorders>
              <w:top w:val="nil"/>
              <w:left w:val="nil"/>
              <w:bottom w:val="single" w:sz="4" w:space="0" w:color="auto"/>
              <w:right w:val="single" w:sz="8" w:space="0" w:color="auto"/>
            </w:tcBorders>
            <w:shd w:val="clear" w:color="auto" w:fill="auto"/>
            <w:noWrap/>
            <w:vAlign w:val="bottom"/>
            <w:hideMark/>
          </w:tcPr>
          <w:p w14:paraId="1CBE7A4A" w14:textId="3ADED7F4"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6,664,364 </w:t>
            </w:r>
          </w:p>
        </w:tc>
        <w:tc>
          <w:tcPr>
            <w:tcW w:w="0" w:type="auto"/>
            <w:tcBorders>
              <w:top w:val="nil"/>
              <w:left w:val="nil"/>
              <w:bottom w:val="single" w:sz="4" w:space="0" w:color="auto"/>
              <w:right w:val="single" w:sz="4" w:space="0" w:color="auto"/>
            </w:tcBorders>
            <w:shd w:val="clear" w:color="auto" w:fill="auto"/>
            <w:noWrap/>
            <w:vAlign w:val="bottom"/>
            <w:hideMark/>
          </w:tcPr>
          <w:p w14:paraId="52662294" w14:textId="3C16639C"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165 </w:t>
            </w:r>
          </w:p>
        </w:tc>
        <w:tc>
          <w:tcPr>
            <w:tcW w:w="0" w:type="auto"/>
            <w:tcBorders>
              <w:top w:val="nil"/>
              <w:left w:val="nil"/>
              <w:bottom w:val="single" w:sz="4" w:space="0" w:color="auto"/>
              <w:right w:val="single" w:sz="4" w:space="0" w:color="auto"/>
            </w:tcBorders>
            <w:shd w:val="clear" w:color="auto" w:fill="auto"/>
            <w:noWrap/>
            <w:vAlign w:val="bottom"/>
            <w:hideMark/>
          </w:tcPr>
          <w:p w14:paraId="33495C5C" w14:textId="3149DF5D"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59 </w:t>
            </w:r>
          </w:p>
        </w:tc>
        <w:tc>
          <w:tcPr>
            <w:tcW w:w="0" w:type="auto"/>
            <w:tcBorders>
              <w:top w:val="nil"/>
              <w:left w:val="nil"/>
              <w:bottom w:val="single" w:sz="4" w:space="0" w:color="auto"/>
              <w:right w:val="single" w:sz="4" w:space="0" w:color="auto"/>
            </w:tcBorders>
            <w:shd w:val="clear" w:color="auto" w:fill="auto"/>
            <w:noWrap/>
            <w:vAlign w:val="bottom"/>
            <w:hideMark/>
          </w:tcPr>
          <w:p w14:paraId="20691209" w14:textId="74B9635B"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165 </w:t>
            </w:r>
          </w:p>
        </w:tc>
        <w:tc>
          <w:tcPr>
            <w:tcW w:w="0" w:type="auto"/>
            <w:tcBorders>
              <w:top w:val="nil"/>
              <w:left w:val="nil"/>
              <w:bottom w:val="single" w:sz="4" w:space="0" w:color="auto"/>
              <w:right w:val="single" w:sz="8" w:space="0" w:color="auto"/>
            </w:tcBorders>
            <w:shd w:val="clear" w:color="auto" w:fill="auto"/>
            <w:noWrap/>
            <w:vAlign w:val="bottom"/>
            <w:hideMark/>
          </w:tcPr>
          <w:p w14:paraId="79E5AA39" w14:textId="072587FB"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324,712 </w:t>
            </w:r>
          </w:p>
        </w:tc>
      </w:tr>
      <w:tr w:rsidR="005135AF" w:rsidRPr="008D11CC" w14:paraId="46E4C2FA" w14:textId="77777777" w:rsidTr="00EF7021">
        <w:trPr>
          <w:trHeight w:hRule="exact" w:val="317"/>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3E677790" w14:textId="7E9901B4" w:rsidR="00813FF5" w:rsidRPr="008D11CC" w:rsidRDefault="008D11CC" w:rsidP="00813FF5">
            <w:pPr>
              <w:spacing w:after="0" w:line="240" w:lineRule="auto"/>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Minor </w:t>
            </w:r>
            <w:r w:rsidRPr="008D11CC">
              <w:rPr>
                <w:rFonts w:ascii="Times New Roman" w:hAnsi="Times New Roman" w:cs="Times New Roman"/>
                <w:sz w:val="16"/>
                <w:szCs w:val="18"/>
              </w:rPr>
              <w:t>(&gt;= 500 Mbps</w:t>
            </w:r>
            <w:r w:rsidRPr="008D11CC">
              <w:rPr>
                <w:rFonts w:ascii="Times New Roman" w:eastAsia="Times New Roman" w:hAnsi="Times New Roman" w:cs="Times New Roman"/>
                <w:color w:val="000000"/>
                <w:sz w:val="16"/>
                <w:szCs w:val="18"/>
              </w:rPr>
              <w:t>)</w:t>
            </w:r>
          </w:p>
        </w:tc>
        <w:tc>
          <w:tcPr>
            <w:tcW w:w="0" w:type="auto"/>
            <w:tcBorders>
              <w:top w:val="nil"/>
              <w:left w:val="nil"/>
              <w:bottom w:val="single" w:sz="8" w:space="0" w:color="auto"/>
              <w:right w:val="single" w:sz="4" w:space="0" w:color="auto"/>
            </w:tcBorders>
            <w:shd w:val="clear" w:color="auto" w:fill="auto"/>
            <w:noWrap/>
            <w:vAlign w:val="bottom"/>
            <w:hideMark/>
          </w:tcPr>
          <w:p w14:paraId="226299DE" w14:textId="01211508"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1,786 </w:t>
            </w:r>
          </w:p>
        </w:tc>
        <w:tc>
          <w:tcPr>
            <w:tcW w:w="0" w:type="auto"/>
            <w:tcBorders>
              <w:top w:val="nil"/>
              <w:left w:val="nil"/>
              <w:bottom w:val="single" w:sz="8" w:space="0" w:color="auto"/>
              <w:right w:val="single" w:sz="4" w:space="0" w:color="auto"/>
            </w:tcBorders>
            <w:shd w:val="clear" w:color="auto" w:fill="auto"/>
            <w:noWrap/>
            <w:vAlign w:val="bottom"/>
            <w:hideMark/>
          </w:tcPr>
          <w:p w14:paraId="3BB5A939" w14:textId="6EFE522A"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165 </w:t>
            </w:r>
          </w:p>
        </w:tc>
        <w:tc>
          <w:tcPr>
            <w:tcW w:w="0" w:type="auto"/>
            <w:tcBorders>
              <w:top w:val="nil"/>
              <w:left w:val="nil"/>
              <w:bottom w:val="single" w:sz="8" w:space="0" w:color="auto"/>
              <w:right w:val="single" w:sz="4" w:space="0" w:color="auto"/>
            </w:tcBorders>
            <w:shd w:val="clear" w:color="auto" w:fill="auto"/>
            <w:noWrap/>
            <w:vAlign w:val="bottom"/>
            <w:hideMark/>
          </w:tcPr>
          <w:p w14:paraId="4329C5CD" w14:textId="6E22C1E4"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1,693 </w:t>
            </w:r>
          </w:p>
        </w:tc>
        <w:tc>
          <w:tcPr>
            <w:tcW w:w="0" w:type="auto"/>
            <w:tcBorders>
              <w:top w:val="nil"/>
              <w:left w:val="nil"/>
              <w:bottom w:val="single" w:sz="8" w:space="0" w:color="auto"/>
              <w:right w:val="single" w:sz="8" w:space="0" w:color="auto"/>
            </w:tcBorders>
            <w:shd w:val="clear" w:color="auto" w:fill="auto"/>
            <w:noWrap/>
            <w:vAlign w:val="bottom"/>
            <w:hideMark/>
          </w:tcPr>
          <w:p w14:paraId="34961800" w14:textId="6BB3EA1A"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849,979 </w:t>
            </w:r>
          </w:p>
        </w:tc>
        <w:tc>
          <w:tcPr>
            <w:tcW w:w="0" w:type="auto"/>
            <w:tcBorders>
              <w:top w:val="nil"/>
              <w:left w:val="nil"/>
              <w:bottom w:val="single" w:sz="8" w:space="0" w:color="auto"/>
              <w:right w:val="single" w:sz="4" w:space="0" w:color="auto"/>
            </w:tcBorders>
            <w:shd w:val="clear" w:color="auto" w:fill="auto"/>
            <w:noWrap/>
            <w:vAlign w:val="bottom"/>
            <w:hideMark/>
          </w:tcPr>
          <w:p w14:paraId="7D237942" w14:textId="6CB560E9"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40 </w:t>
            </w:r>
          </w:p>
        </w:tc>
        <w:tc>
          <w:tcPr>
            <w:tcW w:w="0" w:type="auto"/>
            <w:tcBorders>
              <w:top w:val="nil"/>
              <w:left w:val="nil"/>
              <w:bottom w:val="single" w:sz="8" w:space="0" w:color="auto"/>
              <w:right w:val="single" w:sz="4" w:space="0" w:color="auto"/>
            </w:tcBorders>
            <w:shd w:val="clear" w:color="auto" w:fill="auto"/>
            <w:noWrap/>
            <w:vAlign w:val="bottom"/>
            <w:hideMark/>
          </w:tcPr>
          <w:p w14:paraId="54EFE132" w14:textId="085AEC8A"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31 </w:t>
            </w:r>
          </w:p>
        </w:tc>
        <w:tc>
          <w:tcPr>
            <w:tcW w:w="0" w:type="auto"/>
            <w:tcBorders>
              <w:top w:val="nil"/>
              <w:left w:val="nil"/>
              <w:bottom w:val="single" w:sz="8" w:space="0" w:color="auto"/>
              <w:right w:val="single" w:sz="4" w:space="0" w:color="auto"/>
            </w:tcBorders>
            <w:shd w:val="clear" w:color="auto" w:fill="auto"/>
            <w:noWrap/>
            <w:vAlign w:val="bottom"/>
            <w:hideMark/>
          </w:tcPr>
          <w:p w14:paraId="119F1DB3" w14:textId="7F2FDE1D"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40 </w:t>
            </w:r>
          </w:p>
        </w:tc>
        <w:tc>
          <w:tcPr>
            <w:tcW w:w="0" w:type="auto"/>
            <w:tcBorders>
              <w:top w:val="nil"/>
              <w:left w:val="nil"/>
              <w:bottom w:val="single" w:sz="8" w:space="0" w:color="auto"/>
              <w:right w:val="single" w:sz="8" w:space="0" w:color="auto"/>
            </w:tcBorders>
            <w:shd w:val="clear" w:color="auto" w:fill="auto"/>
            <w:noWrap/>
            <w:vAlign w:val="bottom"/>
            <w:hideMark/>
          </w:tcPr>
          <w:p w14:paraId="20430A09" w14:textId="6A68ED5A"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23,762 </w:t>
            </w:r>
          </w:p>
        </w:tc>
      </w:tr>
      <w:tr w:rsidR="005135AF" w:rsidRPr="008D11CC" w14:paraId="24DE23D6" w14:textId="77777777" w:rsidTr="00EF7021">
        <w:trPr>
          <w:trHeight w:hRule="exact" w:val="317"/>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5118C424" w14:textId="7393BC9D" w:rsidR="00813FF5" w:rsidRPr="008D11CC" w:rsidRDefault="00813FF5" w:rsidP="00813FF5">
            <w:pPr>
              <w:spacing w:after="0" w:line="240" w:lineRule="auto"/>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Alaska</w:t>
            </w:r>
            <w:r w:rsidR="007F5429">
              <w:rPr>
                <w:rFonts w:ascii="Times New Roman" w:eastAsia="Times New Roman" w:hAnsi="Times New Roman" w:cs="Times New Roman"/>
                <w:color w:val="000000"/>
                <w:sz w:val="16"/>
                <w:szCs w:val="20"/>
              </w:rPr>
              <w:t xml:space="preserve"> Wireline</w:t>
            </w:r>
          </w:p>
        </w:tc>
        <w:tc>
          <w:tcPr>
            <w:tcW w:w="0" w:type="auto"/>
            <w:tcBorders>
              <w:top w:val="nil"/>
              <w:left w:val="nil"/>
              <w:bottom w:val="single" w:sz="4" w:space="0" w:color="auto"/>
              <w:right w:val="single" w:sz="4" w:space="0" w:color="auto"/>
            </w:tcBorders>
            <w:shd w:val="clear" w:color="auto" w:fill="auto"/>
            <w:noWrap/>
            <w:vAlign w:val="bottom"/>
            <w:hideMark/>
          </w:tcPr>
          <w:p w14:paraId="3E297251" w14:textId="34229824"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174 </w:t>
            </w:r>
          </w:p>
        </w:tc>
        <w:tc>
          <w:tcPr>
            <w:tcW w:w="0" w:type="auto"/>
            <w:tcBorders>
              <w:top w:val="nil"/>
              <w:left w:val="nil"/>
              <w:bottom w:val="single" w:sz="4" w:space="0" w:color="auto"/>
              <w:right w:val="single" w:sz="4" w:space="0" w:color="auto"/>
            </w:tcBorders>
            <w:shd w:val="clear" w:color="auto" w:fill="auto"/>
            <w:noWrap/>
            <w:vAlign w:val="bottom"/>
            <w:hideMark/>
          </w:tcPr>
          <w:p w14:paraId="57137414" w14:textId="1A96DD1E"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3 </w:t>
            </w:r>
          </w:p>
        </w:tc>
        <w:tc>
          <w:tcPr>
            <w:tcW w:w="0" w:type="auto"/>
            <w:tcBorders>
              <w:top w:val="nil"/>
              <w:left w:val="nil"/>
              <w:bottom w:val="single" w:sz="4" w:space="0" w:color="auto"/>
              <w:right w:val="single" w:sz="4" w:space="0" w:color="auto"/>
            </w:tcBorders>
            <w:shd w:val="clear" w:color="auto" w:fill="auto"/>
            <w:noWrap/>
            <w:vAlign w:val="bottom"/>
            <w:hideMark/>
          </w:tcPr>
          <w:p w14:paraId="2058F743" w14:textId="59E12B7B"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87 </w:t>
            </w:r>
          </w:p>
        </w:tc>
        <w:tc>
          <w:tcPr>
            <w:tcW w:w="0" w:type="auto"/>
            <w:tcBorders>
              <w:top w:val="nil"/>
              <w:left w:val="nil"/>
              <w:bottom w:val="single" w:sz="4" w:space="0" w:color="auto"/>
              <w:right w:val="single" w:sz="8" w:space="0" w:color="auto"/>
            </w:tcBorders>
            <w:shd w:val="clear" w:color="auto" w:fill="auto"/>
            <w:noWrap/>
            <w:vAlign w:val="bottom"/>
            <w:hideMark/>
          </w:tcPr>
          <w:p w14:paraId="10129092" w14:textId="7FB94134"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269,365 </w:t>
            </w:r>
          </w:p>
        </w:tc>
        <w:tc>
          <w:tcPr>
            <w:tcW w:w="0" w:type="auto"/>
            <w:tcBorders>
              <w:top w:val="nil"/>
              <w:left w:val="nil"/>
              <w:bottom w:val="single" w:sz="4" w:space="0" w:color="auto"/>
              <w:right w:val="single" w:sz="4" w:space="0" w:color="auto"/>
            </w:tcBorders>
            <w:shd w:val="clear" w:color="auto" w:fill="auto"/>
            <w:noWrap/>
            <w:vAlign w:val="bottom"/>
            <w:hideMark/>
          </w:tcPr>
          <w:p w14:paraId="3340F29A" w14:textId="4C2AB444"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5DA7D54F" w14:textId="3AE92A32"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2 </w:t>
            </w:r>
          </w:p>
        </w:tc>
        <w:tc>
          <w:tcPr>
            <w:tcW w:w="0" w:type="auto"/>
            <w:tcBorders>
              <w:top w:val="nil"/>
              <w:left w:val="nil"/>
              <w:bottom w:val="single" w:sz="4" w:space="0" w:color="auto"/>
              <w:right w:val="single" w:sz="4" w:space="0" w:color="auto"/>
            </w:tcBorders>
            <w:shd w:val="clear" w:color="auto" w:fill="auto"/>
            <w:noWrap/>
            <w:vAlign w:val="bottom"/>
            <w:hideMark/>
          </w:tcPr>
          <w:p w14:paraId="0AAF2FF6" w14:textId="1B372D40"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5 </w:t>
            </w:r>
          </w:p>
        </w:tc>
        <w:tc>
          <w:tcPr>
            <w:tcW w:w="0" w:type="auto"/>
            <w:tcBorders>
              <w:top w:val="nil"/>
              <w:left w:val="nil"/>
              <w:bottom w:val="single" w:sz="4" w:space="0" w:color="auto"/>
              <w:right w:val="single" w:sz="8" w:space="0" w:color="auto"/>
            </w:tcBorders>
            <w:shd w:val="clear" w:color="auto" w:fill="auto"/>
            <w:noWrap/>
            <w:vAlign w:val="bottom"/>
            <w:hideMark/>
          </w:tcPr>
          <w:p w14:paraId="7DCFB84B" w14:textId="7374B271"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8,587 </w:t>
            </w:r>
          </w:p>
        </w:tc>
      </w:tr>
      <w:tr w:rsidR="005135AF" w:rsidRPr="008D11CC" w14:paraId="5BDC2782" w14:textId="77777777" w:rsidTr="00EF7021">
        <w:trPr>
          <w:trHeight w:hRule="exact" w:val="317"/>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791195B1" w14:textId="77777777" w:rsidR="00813FF5" w:rsidRPr="008D11CC" w:rsidRDefault="00813FF5" w:rsidP="00813FF5">
            <w:pPr>
              <w:spacing w:after="0" w:line="240" w:lineRule="auto"/>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Alaska TFW</w:t>
            </w:r>
          </w:p>
        </w:tc>
        <w:tc>
          <w:tcPr>
            <w:tcW w:w="0" w:type="auto"/>
            <w:tcBorders>
              <w:top w:val="nil"/>
              <w:left w:val="nil"/>
              <w:bottom w:val="single" w:sz="8" w:space="0" w:color="auto"/>
              <w:right w:val="single" w:sz="4" w:space="0" w:color="auto"/>
            </w:tcBorders>
            <w:shd w:val="clear" w:color="auto" w:fill="auto"/>
            <w:noWrap/>
            <w:vAlign w:val="bottom"/>
            <w:hideMark/>
          </w:tcPr>
          <w:p w14:paraId="32A8960C" w14:textId="46B2432B"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58 </w:t>
            </w:r>
          </w:p>
        </w:tc>
        <w:tc>
          <w:tcPr>
            <w:tcW w:w="0" w:type="auto"/>
            <w:tcBorders>
              <w:top w:val="nil"/>
              <w:left w:val="nil"/>
              <w:bottom w:val="single" w:sz="8" w:space="0" w:color="auto"/>
              <w:right w:val="single" w:sz="4" w:space="0" w:color="auto"/>
            </w:tcBorders>
            <w:shd w:val="clear" w:color="auto" w:fill="auto"/>
            <w:noWrap/>
            <w:vAlign w:val="bottom"/>
            <w:hideMark/>
          </w:tcPr>
          <w:p w14:paraId="08910FD2" w14:textId="59CB06D8"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4 </w:t>
            </w:r>
          </w:p>
        </w:tc>
        <w:tc>
          <w:tcPr>
            <w:tcW w:w="0" w:type="auto"/>
            <w:tcBorders>
              <w:top w:val="nil"/>
              <w:left w:val="nil"/>
              <w:bottom w:val="single" w:sz="8" w:space="0" w:color="auto"/>
              <w:right w:val="single" w:sz="4" w:space="0" w:color="auto"/>
            </w:tcBorders>
            <w:shd w:val="clear" w:color="auto" w:fill="auto"/>
            <w:noWrap/>
            <w:vAlign w:val="bottom"/>
            <w:hideMark/>
          </w:tcPr>
          <w:p w14:paraId="4018AD60" w14:textId="71AD2CB1"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51 </w:t>
            </w:r>
          </w:p>
        </w:tc>
        <w:tc>
          <w:tcPr>
            <w:tcW w:w="0" w:type="auto"/>
            <w:tcBorders>
              <w:top w:val="nil"/>
              <w:left w:val="nil"/>
              <w:bottom w:val="single" w:sz="8" w:space="0" w:color="auto"/>
              <w:right w:val="single" w:sz="8" w:space="0" w:color="auto"/>
            </w:tcBorders>
            <w:shd w:val="clear" w:color="auto" w:fill="auto"/>
            <w:noWrap/>
            <w:vAlign w:val="bottom"/>
            <w:hideMark/>
          </w:tcPr>
          <w:p w14:paraId="0DC01DA9" w14:textId="1F7E1BF7"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15,707 </w:t>
            </w:r>
          </w:p>
        </w:tc>
        <w:tc>
          <w:tcPr>
            <w:tcW w:w="0" w:type="auto"/>
            <w:tcBorders>
              <w:top w:val="nil"/>
              <w:left w:val="nil"/>
              <w:bottom w:val="single" w:sz="8" w:space="0" w:color="auto"/>
              <w:right w:val="single" w:sz="4" w:space="0" w:color="auto"/>
            </w:tcBorders>
            <w:shd w:val="clear" w:color="auto" w:fill="auto"/>
            <w:noWrap/>
            <w:vAlign w:val="bottom"/>
            <w:hideMark/>
          </w:tcPr>
          <w:p w14:paraId="1E3E9172" w14:textId="5990BEAC"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34 </w:t>
            </w:r>
          </w:p>
        </w:tc>
        <w:tc>
          <w:tcPr>
            <w:tcW w:w="0" w:type="auto"/>
            <w:tcBorders>
              <w:top w:val="nil"/>
              <w:left w:val="nil"/>
              <w:bottom w:val="single" w:sz="8" w:space="0" w:color="auto"/>
              <w:right w:val="single" w:sz="4" w:space="0" w:color="auto"/>
            </w:tcBorders>
            <w:shd w:val="clear" w:color="auto" w:fill="auto"/>
            <w:noWrap/>
            <w:vAlign w:val="bottom"/>
            <w:hideMark/>
          </w:tcPr>
          <w:p w14:paraId="615E8CF7" w14:textId="71008204"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4 </w:t>
            </w:r>
          </w:p>
        </w:tc>
        <w:tc>
          <w:tcPr>
            <w:tcW w:w="0" w:type="auto"/>
            <w:tcBorders>
              <w:top w:val="nil"/>
              <w:left w:val="nil"/>
              <w:bottom w:val="single" w:sz="8" w:space="0" w:color="auto"/>
              <w:right w:val="single" w:sz="4" w:space="0" w:color="auto"/>
            </w:tcBorders>
            <w:shd w:val="clear" w:color="auto" w:fill="auto"/>
            <w:noWrap/>
            <w:vAlign w:val="bottom"/>
            <w:hideMark/>
          </w:tcPr>
          <w:p w14:paraId="0352D5AC" w14:textId="753EC607"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29 </w:t>
            </w:r>
          </w:p>
        </w:tc>
        <w:tc>
          <w:tcPr>
            <w:tcW w:w="0" w:type="auto"/>
            <w:tcBorders>
              <w:top w:val="nil"/>
              <w:left w:val="nil"/>
              <w:bottom w:val="single" w:sz="8" w:space="0" w:color="auto"/>
              <w:right w:val="single" w:sz="8" w:space="0" w:color="auto"/>
            </w:tcBorders>
            <w:shd w:val="clear" w:color="auto" w:fill="auto"/>
            <w:noWrap/>
            <w:vAlign w:val="bottom"/>
            <w:hideMark/>
          </w:tcPr>
          <w:p w14:paraId="1BDBD737" w14:textId="043FF31B" w:rsidR="00813FF5" w:rsidRPr="008D11CC" w:rsidRDefault="00813FF5" w:rsidP="00813FF5">
            <w:pPr>
              <w:spacing w:after="0" w:line="240" w:lineRule="auto"/>
              <w:jc w:val="right"/>
              <w:rPr>
                <w:rFonts w:ascii="Times New Roman" w:eastAsia="Times New Roman" w:hAnsi="Times New Roman" w:cs="Times New Roman"/>
                <w:color w:val="000000"/>
                <w:sz w:val="16"/>
                <w:szCs w:val="20"/>
              </w:rPr>
            </w:pPr>
            <w:r w:rsidRPr="008D11CC">
              <w:rPr>
                <w:rFonts w:ascii="Times New Roman" w:eastAsia="Times New Roman" w:hAnsi="Times New Roman" w:cs="Times New Roman"/>
                <w:color w:val="000000"/>
                <w:sz w:val="16"/>
                <w:szCs w:val="20"/>
              </w:rPr>
              <w:t xml:space="preserve">  15,615 </w:t>
            </w:r>
          </w:p>
        </w:tc>
      </w:tr>
    </w:tbl>
    <w:p w14:paraId="2F8ED0C2" w14:textId="77777777" w:rsidR="00FA140C" w:rsidRPr="008F338B" w:rsidRDefault="00FA140C" w:rsidP="00DF2EAC">
      <w:pPr>
        <w:spacing w:line="240" w:lineRule="auto"/>
        <w:rPr>
          <w:rFonts w:ascii="Times New Roman" w:hAnsi="Times New Roman" w:cs="Times New Roman"/>
        </w:rPr>
      </w:pPr>
    </w:p>
    <w:p w14:paraId="7133BE05" w14:textId="77777777" w:rsidR="00AD68B7" w:rsidRDefault="00AD68B7" w:rsidP="00DF2EAC">
      <w:pPr>
        <w:keepNext/>
        <w:keepLines/>
        <w:spacing w:line="240" w:lineRule="auto"/>
        <w:rPr>
          <w:rFonts w:ascii="Times New Roman" w:hAnsi="Times New Roman" w:cs="Times New Roman"/>
          <w:b/>
          <w:sz w:val="22"/>
          <w:szCs w:val="22"/>
        </w:rPr>
        <w:sectPr w:rsidR="00AD68B7" w:rsidSect="00AD68B7">
          <w:pgSz w:w="15840" w:h="12240" w:orient="landscape"/>
          <w:pgMar w:top="1440" w:right="1440" w:bottom="1440" w:left="1440" w:header="720" w:footer="720" w:gutter="0"/>
          <w:cols w:space="720"/>
          <w:docGrid w:linePitch="360"/>
        </w:sectPr>
      </w:pPr>
    </w:p>
    <w:p w14:paraId="11AE4E04" w14:textId="24F1F43E" w:rsidR="00C844DF" w:rsidRPr="002B2FFA" w:rsidRDefault="000535A1" w:rsidP="00DF2EAC">
      <w:pPr>
        <w:keepNext/>
        <w:keepLines/>
        <w:spacing w:line="240" w:lineRule="auto"/>
        <w:rPr>
          <w:rFonts w:ascii="Times New Roman" w:hAnsi="Times New Roman" w:cs="Times New Roman"/>
          <w:b/>
          <w:sz w:val="22"/>
          <w:szCs w:val="22"/>
        </w:rPr>
      </w:pPr>
      <w:r w:rsidRPr="002B2FFA">
        <w:rPr>
          <w:rFonts w:ascii="Times New Roman" w:hAnsi="Times New Roman" w:cs="Times New Roman"/>
          <w:b/>
          <w:sz w:val="22"/>
          <w:szCs w:val="22"/>
        </w:rPr>
        <w:lastRenderedPageBreak/>
        <w:t>Survey Response</w:t>
      </w:r>
    </w:p>
    <w:p w14:paraId="66F3A4A6" w14:textId="3384F0A0" w:rsidR="00DC5F72" w:rsidRDefault="00DC5F72" w:rsidP="00DF2EAC">
      <w:pPr>
        <w:keepNext/>
        <w:keepLines/>
        <w:spacing w:after="0" w:line="240" w:lineRule="auto"/>
        <w:rPr>
          <w:rFonts w:ascii="Times New Roman" w:hAnsi="Times New Roman" w:cs="Times New Roman"/>
          <w:sz w:val="22"/>
          <w:szCs w:val="22"/>
        </w:rPr>
      </w:pPr>
      <w:r w:rsidRPr="002B2FFA">
        <w:rPr>
          <w:rFonts w:ascii="Times New Roman" w:hAnsi="Times New Roman" w:cs="Times New Roman"/>
          <w:sz w:val="22"/>
          <w:szCs w:val="22"/>
        </w:rPr>
        <w:t xml:space="preserve">The table below presents the number of responses, the number of different service providers, and the number of different census tracts requested, received, and received with rates in the </w:t>
      </w:r>
      <w:r w:rsidR="002318BC">
        <w:rPr>
          <w:rFonts w:ascii="Times New Roman" w:hAnsi="Times New Roman" w:cs="Times New Roman"/>
          <w:sz w:val="22"/>
          <w:szCs w:val="22"/>
        </w:rPr>
        <w:t>2018</w:t>
      </w:r>
      <w:r w:rsidR="0015684E" w:rsidRPr="002B2FFA">
        <w:rPr>
          <w:rFonts w:ascii="Times New Roman" w:hAnsi="Times New Roman" w:cs="Times New Roman"/>
          <w:sz w:val="22"/>
          <w:szCs w:val="22"/>
        </w:rPr>
        <w:t xml:space="preserve"> </w:t>
      </w:r>
      <w:r w:rsidRPr="002B2FFA">
        <w:rPr>
          <w:rFonts w:ascii="Times New Roman" w:hAnsi="Times New Roman" w:cs="Times New Roman"/>
          <w:sz w:val="22"/>
          <w:szCs w:val="22"/>
        </w:rPr>
        <w:t>Urban Rate Survey for fixed broadband service.</w:t>
      </w:r>
      <w:r w:rsidR="006F3DAC" w:rsidRPr="002B2FFA">
        <w:rPr>
          <w:rFonts w:ascii="Times New Roman" w:hAnsi="Times New Roman" w:cs="Times New Roman"/>
          <w:sz w:val="22"/>
          <w:szCs w:val="22"/>
        </w:rPr>
        <w:t xml:space="preserve"> </w:t>
      </w:r>
    </w:p>
    <w:p w14:paraId="6D4A2500" w14:textId="77777777" w:rsidR="00DF2EAC" w:rsidRDefault="00DF2EAC" w:rsidP="00DF2EAC">
      <w:pPr>
        <w:keepNext/>
        <w:keepLines/>
        <w:spacing w:line="240" w:lineRule="auto"/>
        <w:rPr>
          <w:rFonts w:ascii="Times New Roman" w:hAnsi="Times New Roman" w:cs="Times New Roman"/>
          <w:sz w:val="22"/>
          <w:szCs w:val="22"/>
        </w:rPr>
      </w:pPr>
    </w:p>
    <w:tbl>
      <w:tblPr>
        <w:tblW w:w="0" w:type="auto"/>
        <w:jc w:val="center"/>
        <w:tblLook w:val="04A0" w:firstRow="1" w:lastRow="0" w:firstColumn="1" w:lastColumn="0" w:noHBand="0" w:noVBand="1"/>
      </w:tblPr>
      <w:tblGrid>
        <w:gridCol w:w="1657"/>
        <w:gridCol w:w="1103"/>
        <w:gridCol w:w="1704"/>
        <w:gridCol w:w="1400"/>
      </w:tblGrid>
      <w:tr w:rsidR="00551A79" w:rsidRPr="00551A79" w14:paraId="68162029" w14:textId="77777777" w:rsidTr="00551A79">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17613" w14:textId="77777777" w:rsidR="00551A79" w:rsidRPr="00551A79" w:rsidRDefault="00551A79" w:rsidP="00551A79">
            <w:pPr>
              <w:spacing w:after="0" w:line="240" w:lineRule="auto"/>
              <w:rPr>
                <w:rFonts w:ascii="Times New Roman" w:eastAsia="Times New Roman" w:hAnsi="Times New Roman" w:cs="Times New Roman"/>
                <w:color w:val="000000"/>
              </w:rPr>
            </w:pPr>
            <w:r w:rsidRPr="00551A79">
              <w:rPr>
                <w:rFonts w:ascii="Times New Roman" w:eastAsia="Times New Roman" w:hAnsi="Times New Roman" w:cs="Times New Roman"/>
                <w:color w:val="000000"/>
              </w:rPr>
              <w:t>Survey Status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92BB322" w14:textId="77777777" w:rsidR="00551A79" w:rsidRPr="00551A79" w:rsidRDefault="00551A79" w:rsidP="00551A79">
            <w:pPr>
              <w:spacing w:after="0" w:line="240" w:lineRule="auto"/>
              <w:rPr>
                <w:rFonts w:ascii="Times New Roman" w:eastAsia="Times New Roman" w:hAnsi="Times New Roman" w:cs="Times New Roman"/>
                <w:color w:val="000000"/>
              </w:rPr>
            </w:pPr>
            <w:r w:rsidRPr="00551A79">
              <w:rPr>
                <w:rFonts w:ascii="Times New Roman" w:eastAsia="Times New Roman" w:hAnsi="Times New Roman" w:cs="Times New Roman"/>
                <w:color w:val="000000"/>
              </w:rPr>
              <w:t>Responses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C83FF7C" w14:textId="77777777" w:rsidR="00551A79" w:rsidRPr="00551A79" w:rsidRDefault="00551A79" w:rsidP="00551A79">
            <w:pPr>
              <w:spacing w:after="0" w:line="240" w:lineRule="auto"/>
              <w:rPr>
                <w:rFonts w:ascii="Times New Roman" w:eastAsia="Times New Roman" w:hAnsi="Times New Roman" w:cs="Times New Roman"/>
                <w:color w:val="000000"/>
              </w:rPr>
            </w:pPr>
            <w:r w:rsidRPr="00551A79">
              <w:rPr>
                <w:rFonts w:ascii="Times New Roman" w:eastAsia="Times New Roman" w:hAnsi="Times New Roman" w:cs="Times New Roman"/>
                <w:color w:val="000000"/>
              </w:rPr>
              <w:t>Service Providers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EED139B" w14:textId="77777777" w:rsidR="00551A79" w:rsidRPr="00551A79" w:rsidRDefault="00551A79" w:rsidP="00551A79">
            <w:pPr>
              <w:spacing w:after="0" w:line="240" w:lineRule="auto"/>
              <w:rPr>
                <w:rFonts w:ascii="Times New Roman" w:eastAsia="Times New Roman" w:hAnsi="Times New Roman" w:cs="Times New Roman"/>
                <w:color w:val="000000"/>
              </w:rPr>
            </w:pPr>
            <w:r w:rsidRPr="00551A79">
              <w:rPr>
                <w:rFonts w:ascii="Times New Roman" w:eastAsia="Times New Roman" w:hAnsi="Times New Roman" w:cs="Times New Roman"/>
                <w:color w:val="000000"/>
              </w:rPr>
              <w:t>Census Tracts</w:t>
            </w:r>
          </w:p>
        </w:tc>
      </w:tr>
      <w:tr w:rsidR="00551A79" w:rsidRPr="00551A79" w14:paraId="73EF5255" w14:textId="77777777" w:rsidTr="00551A7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DCB2AA" w14:textId="77777777" w:rsidR="00551A79" w:rsidRPr="00551A79" w:rsidRDefault="00551A79" w:rsidP="00551A79">
            <w:pPr>
              <w:spacing w:after="0" w:line="240" w:lineRule="auto"/>
              <w:rPr>
                <w:rFonts w:ascii="Times New Roman" w:eastAsia="Times New Roman" w:hAnsi="Times New Roman" w:cs="Times New Roman"/>
                <w:color w:val="000000"/>
              </w:rPr>
            </w:pPr>
            <w:r w:rsidRPr="00551A79">
              <w:rPr>
                <w:rFonts w:ascii="Times New Roman" w:eastAsia="Times New Roman" w:hAnsi="Times New Roman" w:cs="Times New Roman"/>
                <w:color w:val="000000"/>
              </w:rPr>
              <w:t>Requested</w:t>
            </w:r>
          </w:p>
        </w:tc>
        <w:tc>
          <w:tcPr>
            <w:tcW w:w="0" w:type="auto"/>
            <w:tcBorders>
              <w:top w:val="nil"/>
              <w:left w:val="nil"/>
              <w:bottom w:val="single" w:sz="4" w:space="0" w:color="auto"/>
              <w:right w:val="single" w:sz="4" w:space="0" w:color="auto"/>
            </w:tcBorders>
            <w:shd w:val="clear" w:color="auto" w:fill="auto"/>
            <w:noWrap/>
            <w:vAlign w:val="bottom"/>
            <w:hideMark/>
          </w:tcPr>
          <w:p w14:paraId="34BF0192" w14:textId="77777777" w:rsidR="00551A79" w:rsidRPr="00551A79" w:rsidRDefault="00551A79" w:rsidP="00551A79">
            <w:pPr>
              <w:spacing w:after="0" w:line="240" w:lineRule="auto"/>
              <w:jc w:val="right"/>
              <w:rPr>
                <w:rFonts w:ascii="Times New Roman" w:eastAsia="Times New Roman" w:hAnsi="Times New Roman" w:cs="Times New Roman"/>
                <w:color w:val="000000"/>
              </w:rPr>
            </w:pPr>
            <w:r w:rsidRPr="00551A79">
              <w:rPr>
                <w:rFonts w:ascii="Times New Roman" w:eastAsia="Times New Roman" w:hAnsi="Times New Roman" w:cs="Times New Roman"/>
                <w:color w:val="000000"/>
              </w:rPr>
              <w:t>550</w:t>
            </w:r>
          </w:p>
        </w:tc>
        <w:tc>
          <w:tcPr>
            <w:tcW w:w="0" w:type="auto"/>
            <w:tcBorders>
              <w:top w:val="nil"/>
              <w:left w:val="nil"/>
              <w:bottom w:val="single" w:sz="4" w:space="0" w:color="auto"/>
              <w:right w:val="single" w:sz="4" w:space="0" w:color="auto"/>
            </w:tcBorders>
            <w:shd w:val="clear" w:color="auto" w:fill="auto"/>
            <w:noWrap/>
            <w:vAlign w:val="bottom"/>
            <w:hideMark/>
          </w:tcPr>
          <w:p w14:paraId="1EAC0167" w14:textId="77777777" w:rsidR="00551A79" w:rsidRPr="00551A79" w:rsidRDefault="00551A79" w:rsidP="00551A79">
            <w:pPr>
              <w:spacing w:after="0" w:line="240" w:lineRule="auto"/>
              <w:jc w:val="right"/>
              <w:rPr>
                <w:rFonts w:ascii="Times New Roman" w:eastAsia="Times New Roman" w:hAnsi="Times New Roman" w:cs="Times New Roman"/>
                <w:color w:val="000000"/>
              </w:rPr>
            </w:pPr>
            <w:r w:rsidRPr="00551A79">
              <w:rPr>
                <w:rFonts w:ascii="Times New Roman" w:eastAsia="Times New Roman" w:hAnsi="Times New Roman" w:cs="Times New Roman"/>
                <w:color w:val="000000"/>
              </w:rPr>
              <w:t>182</w:t>
            </w:r>
          </w:p>
        </w:tc>
        <w:tc>
          <w:tcPr>
            <w:tcW w:w="0" w:type="auto"/>
            <w:tcBorders>
              <w:top w:val="nil"/>
              <w:left w:val="nil"/>
              <w:bottom w:val="single" w:sz="4" w:space="0" w:color="auto"/>
              <w:right w:val="single" w:sz="4" w:space="0" w:color="auto"/>
            </w:tcBorders>
            <w:shd w:val="clear" w:color="auto" w:fill="auto"/>
            <w:noWrap/>
            <w:vAlign w:val="bottom"/>
            <w:hideMark/>
          </w:tcPr>
          <w:p w14:paraId="47BE8B35" w14:textId="77777777" w:rsidR="00551A79" w:rsidRPr="00551A79" w:rsidRDefault="00551A79" w:rsidP="00551A79">
            <w:pPr>
              <w:spacing w:after="0" w:line="240" w:lineRule="auto"/>
              <w:jc w:val="right"/>
              <w:rPr>
                <w:rFonts w:ascii="Times New Roman" w:eastAsia="Times New Roman" w:hAnsi="Times New Roman" w:cs="Times New Roman"/>
                <w:color w:val="000000"/>
              </w:rPr>
            </w:pPr>
            <w:r w:rsidRPr="00551A79">
              <w:rPr>
                <w:rFonts w:ascii="Times New Roman" w:eastAsia="Times New Roman" w:hAnsi="Times New Roman" w:cs="Times New Roman"/>
                <w:color w:val="000000"/>
              </w:rPr>
              <w:t>538</w:t>
            </w:r>
          </w:p>
        </w:tc>
      </w:tr>
      <w:tr w:rsidR="00551A79" w:rsidRPr="00551A79" w14:paraId="7C8DECEE" w14:textId="77777777" w:rsidTr="00551A7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367E2A" w14:textId="77777777" w:rsidR="00551A79" w:rsidRPr="00551A79" w:rsidRDefault="00551A79" w:rsidP="00551A79">
            <w:pPr>
              <w:spacing w:after="0" w:line="240" w:lineRule="auto"/>
              <w:rPr>
                <w:rFonts w:ascii="Times New Roman" w:eastAsia="Times New Roman" w:hAnsi="Times New Roman" w:cs="Times New Roman"/>
                <w:color w:val="000000"/>
              </w:rPr>
            </w:pPr>
            <w:r w:rsidRPr="00551A79">
              <w:rPr>
                <w:rFonts w:ascii="Times New Roman" w:eastAsia="Times New Roman" w:hAnsi="Times New Roman" w:cs="Times New Roman"/>
                <w:color w:val="000000"/>
              </w:rPr>
              <w:t>Received</w:t>
            </w:r>
          </w:p>
        </w:tc>
        <w:tc>
          <w:tcPr>
            <w:tcW w:w="0" w:type="auto"/>
            <w:tcBorders>
              <w:top w:val="nil"/>
              <w:left w:val="nil"/>
              <w:bottom w:val="single" w:sz="4" w:space="0" w:color="auto"/>
              <w:right w:val="single" w:sz="4" w:space="0" w:color="auto"/>
            </w:tcBorders>
            <w:shd w:val="clear" w:color="auto" w:fill="auto"/>
            <w:noWrap/>
            <w:vAlign w:val="bottom"/>
            <w:hideMark/>
          </w:tcPr>
          <w:p w14:paraId="2892F1B1" w14:textId="77777777" w:rsidR="00551A79" w:rsidRPr="00551A79" w:rsidRDefault="00551A79" w:rsidP="00551A79">
            <w:pPr>
              <w:spacing w:after="0" w:line="240" w:lineRule="auto"/>
              <w:jc w:val="right"/>
              <w:rPr>
                <w:rFonts w:ascii="Times New Roman" w:eastAsia="Times New Roman" w:hAnsi="Times New Roman" w:cs="Times New Roman"/>
                <w:color w:val="000000"/>
              </w:rPr>
            </w:pPr>
            <w:r w:rsidRPr="00551A79">
              <w:rPr>
                <w:rFonts w:ascii="Times New Roman" w:eastAsia="Times New Roman" w:hAnsi="Times New Roman" w:cs="Times New Roman"/>
                <w:color w:val="000000"/>
              </w:rPr>
              <w:t>543</w:t>
            </w:r>
          </w:p>
        </w:tc>
        <w:tc>
          <w:tcPr>
            <w:tcW w:w="0" w:type="auto"/>
            <w:tcBorders>
              <w:top w:val="nil"/>
              <w:left w:val="nil"/>
              <w:bottom w:val="single" w:sz="4" w:space="0" w:color="auto"/>
              <w:right w:val="single" w:sz="4" w:space="0" w:color="auto"/>
            </w:tcBorders>
            <w:shd w:val="clear" w:color="auto" w:fill="auto"/>
            <w:noWrap/>
            <w:vAlign w:val="bottom"/>
            <w:hideMark/>
          </w:tcPr>
          <w:p w14:paraId="284EE460" w14:textId="77777777" w:rsidR="00551A79" w:rsidRPr="00551A79" w:rsidRDefault="00551A79" w:rsidP="00551A79">
            <w:pPr>
              <w:spacing w:after="0" w:line="240" w:lineRule="auto"/>
              <w:jc w:val="right"/>
              <w:rPr>
                <w:rFonts w:ascii="Times New Roman" w:eastAsia="Times New Roman" w:hAnsi="Times New Roman" w:cs="Times New Roman"/>
                <w:color w:val="000000"/>
              </w:rPr>
            </w:pPr>
            <w:r w:rsidRPr="00551A79">
              <w:rPr>
                <w:rFonts w:ascii="Times New Roman" w:eastAsia="Times New Roman" w:hAnsi="Times New Roman" w:cs="Times New Roman"/>
                <w:color w:val="000000"/>
              </w:rPr>
              <w:t>159</w:t>
            </w:r>
          </w:p>
        </w:tc>
        <w:tc>
          <w:tcPr>
            <w:tcW w:w="0" w:type="auto"/>
            <w:tcBorders>
              <w:top w:val="nil"/>
              <w:left w:val="nil"/>
              <w:bottom w:val="single" w:sz="4" w:space="0" w:color="auto"/>
              <w:right w:val="single" w:sz="4" w:space="0" w:color="auto"/>
            </w:tcBorders>
            <w:shd w:val="clear" w:color="auto" w:fill="auto"/>
            <w:noWrap/>
            <w:vAlign w:val="bottom"/>
            <w:hideMark/>
          </w:tcPr>
          <w:p w14:paraId="759BFEE1" w14:textId="77777777" w:rsidR="00551A79" w:rsidRPr="00551A79" w:rsidRDefault="00551A79" w:rsidP="00551A79">
            <w:pPr>
              <w:spacing w:after="0" w:line="240" w:lineRule="auto"/>
              <w:jc w:val="right"/>
              <w:rPr>
                <w:rFonts w:ascii="Times New Roman" w:eastAsia="Times New Roman" w:hAnsi="Times New Roman" w:cs="Times New Roman"/>
                <w:color w:val="000000"/>
              </w:rPr>
            </w:pPr>
            <w:r w:rsidRPr="00551A79">
              <w:rPr>
                <w:rFonts w:ascii="Times New Roman" w:eastAsia="Times New Roman" w:hAnsi="Times New Roman" w:cs="Times New Roman"/>
                <w:color w:val="000000"/>
              </w:rPr>
              <w:t>536</w:t>
            </w:r>
          </w:p>
        </w:tc>
      </w:tr>
      <w:tr w:rsidR="00551A79" w:rsidRPr="00551A79" w14:paraId="7D006F72" w14:textId="77777777" w:rsidTr="00551A7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C75594" w14:textId="77777777" w:rsidR="00551A79" w:rsidRPr="00551A79" w:rsidRDefault="00551A79" w:rsidP="00551A79">
            <w:pPr>
              <w:spacing w:after="0" w:line="240" w:lineRule="auto"/>
              <w:rPr>
                <w:rFonts w:ascii="Times New Roman" w:eastAsia="Times New Roman" w:hAnsi="Times New Roman" w:cs="Times New Roman"/>
                <w:color w:val="000000"/>
              </w:rPr>
            </w:pPr>
            <w:r w:rsidRPr="00551A79">
              <w:rPr>
                <w:rFonts w:ascii="Times New Roman" w:eastAsia="Times New Roman" w:hAnsi="Times New Roman" w:cs="Times New Roman"/>
                <w:color w:val="000000"/>
              </w:rPr>
              <w:t>Service Provided</w:t>
            </w:r>
          </w:p>
        </w:tc>
        <w:tc>
          <w:tcPr>
            <w:tcW w:w="0" w:type="auto"/>
            <w:tcBorders>
              <w:top w:val="nil"/>
              <w:left w:val="nil"/>
              <w:bottom w:val="single" w:sz="4" w:space="0" w:color="auto"/>
              <w:right w:val="single" w:sz="4" w:space="0" w:color="auto"/>
            </w:tcBorders>
            <w:shd w:val="clear" w:color="auto" w:fill="auto"/>
            <w:noWrap/>
            <w:vAlign w:val="bottom"/>
            <w:hideMark/>
          </w:tcPr>
          <w:p w14:paraId="592AF6FD" w14:textId="77777777" w:rsidR="00551A79" w:rsidRPr="00551A79" w:rsidRDefault="00551A79" w:rsidP="00551A79">
            <w:pPr>
              <w:spacing w:after="0" w:line="240" w:lineRule="auto"/>
              <w:jc w:val="right"/>
              <w:rPr>
                <w:rFonts w:ascii="Times New Roman" w:eastAsia="Times New Roman" w:hAnsi="Times New Roman" w:cs="Times New Roman"/>
                <w:color w:val="000000"/>
              </w:rPr>
            </w:pPr>
            <w:r w:rsidRPr="00551A79">
              <w:rPr>
                <w:rFonts w:ascii="Times New Roman" w:eastAsia="Times New Roman" w:hAnsi="Times New Roman" w:cs="Times New Roman"/>
                <w:color w:val="000000"/>
              </w:rPr>
              <w:t>531</w:t>
            </w:r>
          </w:p>
        </w:tc>
        <w:tc>
          <w:tcPr>
            <w:tcW w:w="0" w:type="auto"/>
            <w:tcBorders>
              <w:top w:val="nil"/>
              <w:left w:val="nil"/>
              <w:bottom w:val="single" w:sz="4" w:space="0" w:color="auto"/>
              <w:right w:val="single" w:sz="4" w:space="0" w:color="auto"/>
            </w:tcBorders>
            <w:shd w:val="clear" w:color="auto" w:fill="auto"/>
            <w:noWrap/>
            <w:vAlign w:val="bottom"/>
            <w:hideMark/>
          </w:tcPr>
          <w:p w14:paraId="60523B39" w14:textId="77777777" w:rsidR="00551A79" w:rsidRPr="00551A79" w:rsidRDefault="00551A79" w:rsidP="00551A79">
            <w:pPr>
              <w:spacing w:after="0" w:line="240" w:lineRule="auto"/>
              <w:jc w:val="right"/>
              <w:rPr>
                <w:rFonts w:ascii="Times New Roman" w:eastAsia="Times New Roman" w:hAnsi="Times New Roman" w:cs="Times New Roman"/>
                <w:color w:val="000000"/>
              </w:rPr>
            </w:pPr>
            <w:r w:rsidRPr="00551A79">
              <w:rPr>
                <w:rFonts w:ascii="Times New Roman" w:eastAsia="Times New Roman" w:hAnsi="Times New Roman" w:cs="Times New Roman"/>
                <w:color w:val="000000"/>
              </w:rPr>
              <w:t>152</w:t>
            </w:r>
          </w:p>
        </w:tc>
        <w:tc>
          <w:tcPr>
            <w:tcW w:w="0" w:type="auto"/>
            <w:tcBorders>
              <w:top w:val="nil"/>
              <w:left w:val="nil"/>
              <w:bottom w:val="single" w:sz="4" w:space="0" w:color="auto"/>
              <w:right w:val="single" w:sz="4" w:space="0" w:color="auto"/>
            </w:tcBorders>
            <w:shd w:val="clear" w:color="auto" w:fill="auto"/>
            <w:noWrap/>
            <w:vAlign w:val="bottom"/>
            <w:hideMark/>
          </w:tcPr>
          <w:p w14:paraId="4DB6E873" w14:textId="77777777" w:rsidR="00551A79" w:rsidRPr="00551A79" w:rsidRDefault="00551A79" w:rsidP="00551A79">
            <w:pPr>
              <w:spacing w:after="0" w:line="240" w:lineRule="auto"/>
              <w:jc w:val="right"/>
              <w:rPr>
                <w:rFonts w:ascii="Times New Roman" w:eastAsia="Times New Roman" w:hAnsi="Times New Roman" w:cs="Times New Roman"/>
                <w:color w:val="000000"/>
              </w:rPr>
            </w:pPr>
            <w:r w:rsidRPr="00551A79">
              <w:rPr>
                <w:rFonts w:ascii="Times New Roman" w:eastAsia="Times New Roman" w:hAnsi="Times New Roman" w:cs="Times New Roman"/>
                <w:color w:val="000000"/>
              </w:rPr>
              <w:t>524</w:t>
            </w:r>
          </w:p>
        </w:tc>
      </w:tr>
    </w:tbl>
    <w:p w14:paraId="6E84EB2E" w14:textId="77777777" w:rsidR="00DC5F72" w:rsidRPr="008F338B" w:rsidRDefault="00DC5F72" w:rsidP="00DF2EAC">
      <w:pPr>
        <w:keepNext/>
        <w:keepLines/>
        <w:spacing w:line="240" w:lineRule="auto"/>
        <w:rPr>
          <w:rFonts w:ascii="Times New Roman" w:hAnsi="Times New Roman" w:cs="Times New Roman"/>
        </w:rPr>
      </w:pPr>
    </w:p>
    <w:p w14:paraId="7C3F251D" w14:textId="7476F64D" w:rsidR="005B5F78" w:rsidRPr="002B2FFA" w:rsidRDefault="005B5F78" w:rsidP="00DF2EAC">
      <w:pPr>
        <w:spacing w:line="240" w:lineRule="auto"/>
        <w:rPr>
          <w:rFonts w:ascii="Times New Roman" w:hAnsi="Times New Roman" w:cs="Times New Roman"/>
          <w:sz w:val="22"/>
          <w:szCs w:val="22"/>
        </w:rPr>
      </w:pPr>
      <w:r w:rsidRPr="002B2FFA">
        <w:rPr>
          <w:rFonts w:ascii="Times New Roman" w:hAnsi="Times New Roman" w:cs="Times New Roman"/>
          <w:sz w:val="22"/>
          <w:szCs w:val="22"/>
        </w:rPr>
        <w:t>The</w:t>
      </w:r>
      <w:r w:rsidR="005B0464" w:rsidRPr="002B2FFA">
        <w:rPr>
          <w:rFonts w:ascii="Times New Roman" w:hAnsi="Times New Roman" w:cs="Times New Roman"/>
          <w:sz w:val="22"/>
          <w:szCs w:val="22"/>
        </w:rPr>
        <w:t xml:space="preserve"> next</w:t>
      </w:r>
      <w:r w:rsidRPr="002B2FFA">
        <w:rPr>
          <w:rFonts w:ascii="Times New Roman" w:hAnsi="Times New Roman" w:cs="Times New Roman"/>
          <w:sz w:val="22"/>
          <w:szCs w:val="22"/>
        </w:rPr>
        <w:t xml:space="preserve"> table presents the number of responses, the number of different service providers, the number of different census t</w:t>
      </w:r>
      <w:r w:rsidR="001D250C" w:rsidRPr="002B2FFA">
        <w:rPr>
          <w:rFonts w:ascii="Times New Roman" w:hAnsi="Times New Roman" w:cs="Times New Roman"/>
          <w:sz w:val="22"/>
          <w:szCs w:val="22"/>
        </w:rPr>
        <w:t xml:space="preserve">racts, and the number of rates </w:t>
      </w:r>
      <w:r w:rsidRPr="002B2FFA">
        <w:rPr>
          <w:rFonts w:ascii="Times New Roman" w:hAnsi="Times New Roman" w:cs="Times New Roman"/>
          <w:sz w:val="22"/>
          <w:szCs w:val="22"/>
        </w:rPr>
        <w:t>for each technology among responses received with rates</w:t>
      </w:r>
      <w:r w:rsidR="00F10836" w:rsidRPr="002B2FFA">
        <w:rPr>
          <w:rFonts w:ascii="Times New Roman" w:hAnsi="Times New Roman" w:cs="Times New Roman"/>
          <w:sz w:val="22"/>
          <w:szCs w:val="22"/>
        </w:rPr>
        <w:t xml:space="preserve"> as of </w:t>
      </w:r>
      <w:r w:rsidR="0045238E" w:rsidRPr="00D000A8">
        <w:rPr>
          <w:rFonts w:ascii="Times New Roman" w:hAnsi="Times New Roman" w:cs="Times New Roman"/>
          <w:sz w:val="22"/>
          <w:szCs w:val="22"/>
        </w:rPr>
        <w:t>September</w:t>
      </w:r>
      <w:r w:rsidR="00F10836" w:rsidRPr="00D000A8">
        <w:rPr>
          <w:rFonts w:ascii="Times New Roman" w:hAnsi="Times New Roman" w:cs="Times New Roman"/>
          <w:sz w:val="22"/>
          <w:szCs w:val="22"/>
        </w:rPr>
        <w:t xml:space="preserve"> 201</w:t>
      </w:r>
      <w:r w:rsidR="00551A79" w:rsidRPr="00D000A8">
        <w:rPr>
          <w:rFonts w:ascii="Times New Roman" w:hAnsi="Times New Roman" w:cs="Times New Roman"/>
          <w:sz w:val="22"/>
          <w:szCs w:val="22"/>
        </w:rPr>
        <w:t>7</w:t>
      </w:r>
      <w:r w:rsidR="00F10836" w:rsidRPr="00D000A8">
        <w:rPr>
          <w:rFonts w:ascii="Times New Roman" w:hAnsi="Times New Roman" w:cs="Times New Roman"/>
          <w:sz w:val="22"/>
          <w:szCs w:val="22"/>
        </w:rPr>
        <w:t xml:space="preserve"> for </w:t>
      </w:r>
      <w:r w:rsidR="007F5429">
        <w:rPr>
          <w:rFonts w:ascii="Times New Roman" w:hAnsi="Times New Roman" w:cs="Times New Roman"/>
          <w:sz w:val="22"/>
          <w:szCs w:val="22"/>
        </w:rPr>
        <w:t xml:space="preserve">the </w:t>
      </w:r>
      <w:r w:rsidR="002318BC" w:rsidRPr="00D000A8">
        <w:rPr>
          <w:rFonts w:ascii="Times New Roman" w:hAnsi="Times New Roman" w:cs="Times New Roman"/>
          <w:sz w:val="22"/>
          <w:szCs w:val="22"/>
        </w:rPr>
        <w:t>2018</w:t>
      </w:r>
      <w:r w:rsidR="00F10836" w:rsidRPr="00D000A8">
        <w:rPr>
          <w:rFonts w:ascii="Times New Roman" w:hAnsi="Times New Roman" w:cs="Times New Roman"/>
          <w:sz w:val="22"/>
          <w:szCs w:val="22"/>
        </w:rPr>
        <w:t xml:space="preserve"> benchmark</w:t>
      </w:r>
      <w:r w:rsidRPr="00D000A8">
        <w:rPr>
          <w:rFonts w:ascii="Times New Roman" w:hAnsi="Times New Roman" w:cs="Times New Roman"/>
          <w:sz w:val="22"/>
          <w:szCs w:val="22"/>
        </w:rPr>
        <w:t>.</w:t>
      </w:r>
    </w:p>
    <w:tbl>
      <w:tblPr>
        <w:tblW w:w="0" w:type="auto"/>
        <w:jc w:val="center"/>
        <w:tblLook w:val="04A0" w:firstRow="1" w:lastRow="0" w:firstColumn="1" w:lastColumn="0" w:noHBand="0" w:noVBand="1"/>
      </w:tblPr>
      <w:tblGrid>
        <w:gridCol w:w="1482"/>
        <w:gridCol w:w="1103"/>
        <w:gridCol w:w="1704"/>
        <w:gridCol w:w="1400"/>
        <w:gridCol w:w="683"/>
      </w:tblGrid>
      <w:tr w:rsidR="00551A79" w:rsidRPr="00551A79" w14:paraId="411B4502" w14:textId="77777777" w:rsidTr="00551A79">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F02E15" w14:textId="77777777" w:rsidR="00551A79" w:rsidRPr="00551A79" w:rsidRDefault="00551A79" w:rsidP="00551A79">
            <w:pPr>
              <w:spacing w:after="0" w:line="240" w:lineRule="auto"/>
              <w:rPr>
                <w:rFonts w:ascii="Times New Roman" w:eastAsia="Times New Roman" w:hAnsi="Times New Roman" w:cs="Times New Roman"/>
                <w:color w:val="000000"/>
              </w:rPr>
            </w:pPr>
            <w:r w:rsidRPr="00551A79">
              <w:rPr>
                <w:rFonts w:ascii="Times New Roman" w:eastAsia="Times New Roman" w:hAnsi="Times New Roman" w:cs="Times New Roman"/>
                <w:color w:val="000000"/>
              </w:rPr>
              <w:t>Technology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24CD4C" w14:textId="77777777" w:rsidR="00551A79" w:rsidRPr="00551A79" w:rsidRDefault="00551A79" w:rsidP="00551A79">
            <w:pPr>
              <w:spacing w:after="0" w:line="240" w:lineRule="auto"/>
              <w:jc w:val="center"/>
              <w:rPr>
                <w:rFonts w:ascii="Times New Roman" w:eastAsia="Times New Roman" w:hAnsi="Times New Roman" w:cs="Times New Roman"/>
                <w:color w:val="000000"/>
              </w:rPr>
            </w:pPr>
            <w:r w:rsidRPr="00551A79">
              <w:rPr>
                <w:rFonts w:ascii="Times New Roman" w:eastAsia="Times New Roman" w:hAnsi="Times New Roman" w:cs="Times New Roman"/>
                <w:color w:val="000000"/>
              </w:rPr>
              <w:t>Responses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E4A524" w14:textId="77777777" w:rsidR="00551A79" w:rsidRPr="00551A79" w:rsidRDefault="00551A79" w:rsidP="00551A79">
            <w:pPr>
              <w:spacing w:after="0" w:line="240" w:lineRule="auto"/>
              <w:jc w:val="center"/>
              <w:rPr>
                <w:rFonts w:ascii="Times New Roman" w:eastAsia="Times New Roman" w:hAnsi="Times New Roman" w:cs="Times New Roman"/>
                <w:color w:val="000000"/>
              </w:rPr>
            </w:pPr>
            <w:r w:rsidRPr="00551A79">
              <w:rPr>
                <w:rFonts w:ascii="Times New Roman" w:eastAsia="Times New Roman" w:hAnsi="Times New Roman" w:cs="Times New Roman"/>
                <w:color w:val="000000"/>
              </w:rPr>
              <w:t>Service Providers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A02952" w14:textId="77777777" w:rsidR="00551A79" w:rsidRPr="00551A79" w:rsidRDefault="00551A79" w:rsidP="00551A79">
            <w:pPr>
              <w:spacing w:after="0" w:line="240" w:lineRule="auto"/>
              <w:jc w:val="center"/>
              <w:rPr>
                <w:rFonts w:ascii="Times New Roman" w:eastAsia="Times New Roman" w:hAnsi="Times New Roman" w:cs="Times New Roman"/>
                <w:color w:val="000000"/>
              </w:rPr>
            </w:pPr>
            <w:r w:rsidRPr="00551A79">
              <w:rPr>
                <w:rFonts w:ascii="Times New Roman" w:eastAsia="Times New Roman" w:hAnsi="Times New Roman" w:cs="Times New Roman"/>
                <w:color w:val="000000"/>
              </w:rPr>
              <w:t>Census Tracts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5E276D" w14:textId="77777777" w:rsidR="00551A79" w:rsidRPr="00551A79" w:rsidRDefault="00551A79" w:rsidP="00551A79">
            <w:pPr>
              <w:spacing w:after="0" w:line="240" w:lineRule="auto"/>
              <w:jc w:val="center"/>
              <w:rPr>
                <w:rFonts w:ascii="Times New Roman" w:eastAsia="Times New Roman" w:hAnsi="Times New Roman" w:cs="Times New Roman"/>
                <w:color w:val="000000"/>
              </w:rPr>
            </w:pPr>
            <w:r w:rsidRPr="00551A79">
              <w:rPr>
                <w:rFonts w:ascii="Times New Roman" w:eastAsia="Times New Roman" w:hAnsi="Times New Roman" w:cs="Times New Roman"/>
                <w:color w:val="000000"/>
              </w:rPr>
              <w:t>Rates</w:t>
            </w:r>
          </w:p>
        </w:tc>
      </w:tr>
      <w:tr w:rsidR="00551A79" w:rsidRPr="00551A79" w14:paraId="7BFB3101" w14:textId="77777777" w:rsidTr="00551A79">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333159" w14:textId="77777777" w:rsidR="00551A79" w:rsidRPr="00551A79" w:rsidRDefault="00551A79" w:rsidP="00551A79">
            <w:pPr>
              <w:spacing w:after="0" w:line="240" w:lineRule="auto"/>
              <w:rPr>
                <w:rFonts w:ascii="Times New Roman" w:eastAsia="Times New Roman" w:hAnsi="Times New Roman" w:cs="Times New Roman"/>
                <w:color w:val="000000"/>
              </w:rPr>
            </w:pPr>
            <w:r w:rsidRPr="00551A79">
              <w:rPr>
                <w:rFonts w:ascii="Times New Roman" w:eastAsia="Times New Roman" w:hAnsi="Times New Roman" w:cs="Times New Roman"/>
                <w:color w:val="000000"/>
              </w:rPr>
              <w:t>Cable</w:t>
            </w:r>
          </w:p>
        </w:tc>
        <w:tc>
          <w:tcPr>
            <w:tcW w:w="0" w:type="auto"/>
            <w:tcBorders>
              <w:top w:val="nil"/>
              <w:left w:val="nil"/>
              <w:bottom w:val="single" w:sz="4" w:space="0" w:color="auto"/>
              <w:right w:val="single" w:sz="4" w:space="0" w:color="auto"/>
            </w:tcBorders>
            <w:shd w:val="clear" w:color="auto" w:fill="auto"/>
            <w:vAlign w:val="center"/>
            <w:hideMark/>
          </w:tcPr>
          <w:p w14:paraId="1CF8F216" w14:textId="77777777" w:rsidR="00551A79" w:rsidRPr="00551A79" w:rsidRDefault="00551A79" w:rsidP="00551A79">
            <w:pPr>
              <w:spacing w:after="0" w:line="240" w:lineRule="auto"/>
              <w:jc w:val="center"/>
              <w:rPr>
                <w:rFonts w:ascii="Times New Roman" w:eastAsia="Times New Roman" w:hAnsi="Times New Roman" w:cs="Times New Roman"/>
                <w:color w:val="000000"/>
              </w:rPr>
            </w:pPr>
            <w:r w:rsidRPr="00551A79">
              <w:rPr>
                <w:rFonts w:ascii="Times New Roman" w:eastAsia="Times New Roman" w:hAnsi="Times New Roman" w:cs="Times New Roman"/>
                <w:color w:val="000000"/>
              </w:rPr>
              <w:t>282</w:t>
            </w:r>
          </w:p>
        </w:tc>
        <w:tc>
          <w:tcPr>
            <w:tcW w:w="0" w:type="auto"/>
            <w:tcBorders>
              <w:top w:val="nil"/>
              <w:left w:val="nil"/>
              <w:bottom w:val="single" w:sz="4" w:space="0" w:color="auto"/>
              <w:right w:val="single" w:sz="4" w:space="0" w:color="auto"/>
            </w:tcBorders>
            <w:shd w:val="clear" w:color="auto" w:fill="auto"/>
            <w:vAlign w:val="center"/>
            <w:hideMark/>
          </w:tcPr>
          <w:p w14:paraId="156BE5CD" w14:textId="77777777" w:rsidR="00551A79" w:rsidRPr="00551A79" w:rsidRDefault="00551A79" w:rsidP="00551A79">
            <w:pPr>
              <w:spacing w:after="0" w:line="240" w:lineRule="auto"/>
              <w:jc w:val="center"/>
              <w:rPr>
                <w:rFonts w:ascii="Times New Roman" w:eastAsia="Times New Roman" w:hAnsi="Times New Roman" w:cs="Times New Roman"/>
                <w:color w:val="000000"/>
              </w:rPr>
            </w:pPr>
            <w:r w:rsidRPr="00551A79">
              <w:rPr>
                <w:rFonts w:ascii="Times New Roman" w:eastAsia="Times New Roman" w:hAnsi="Times New Roman" w:cs="Times New Roman"/>
                <w:color w:val="000000"/>
              </w:rPr>
              <w:t>42</w:t>
            </w:r>
          </w:p>
        </w:tc>
        <w:tc>
          <w:tcPr>
            <w:tcW w:w="0" w:type="auto"/>
            <w:tcBorders>
              <w:top w:val="nil"/>
              <w:left w:val="nil"/>
              <w:bottom w:val="single" w:sz="4" w:space="0" w:color="auto"/>
              <w:right w:val="single" w:sz="4" w:space="0" w:color="auto"/>
            </w:tcBorders>
            <w:shd w:val="clear" w:color="auto" w:fill="auto"/>
            <w:vAlign w:val="center"/>
            <w:hideMark/>
          </w:tcPr>
          <w:p w14:paraId="675B989A" w14:textId="77777777" w:rsidR="00551A79" w:rsidRPr="00551A79" w:rsidRDefault="00551A79" w:rsidP="00551A79">
            <w:pPr>
              <w:spacing w:after="0" w:line="240" w:lineRule="auto"/>
              <w:jc w:val="center"/>
              <w:rPr>
                <w:rFonts w:ascii="Times New Roman" w:eastAsia="Times New Roman" w:hAnsi="Times New Roman" w:cs="Times New Roman"/>
                <w:color w:val="000000"/>
              </w:rPr>
            </w:pPr>
            <w:r w:rsidRPr="00551A79">
              <w:rPr>
                <w:rFonts w:ascii="Times New Roman" w:eastAsia="Times New Roman" w:hAnsi="Times New Roman" w:cs="Times New Roman"/>
                <w:color w:val="000000"/>
              </w:rPr>
              <w:t>282</w:t>
            </w:r>
          </w:p>
        </w:tc>
        <w:tc>
          <w:tcPr>
            <w:tcW w:w="0" w:type="auto"/>
            <w:tcBorders>
              <w:top w:val="nil"/>
              <w:left w:val="nil"/>
              <w:bottom w:val="single" w:sz="4" w:space="0" w:color="auto"/>
              <w:right w:val="single" w:sz="4" w:space="0" w:color="auto"/>
            </w:tcBorders>
            <w:shd w:val="clear" w:color="auto" w:fill="auto"/>
            <w:vAlign w:val="center"/>
            <w:hideMark/>
          </w:tcPr>
          <w:p w14:paraId="3FFA2F73" w14:textId="77777777" w:rsidR="00551A79" w:rsidRPr="00551A79" w:rsidRDefault="00551A79" w:rsidP="00551A79">
            <w:pPr>
              <w:spacing w:after="0" w:line="240" w:lineRule="auto"/>
              <w:jc w:val="center"/>
              <w:rPr>
                <w:rFonts w:ascii="Times New Roman" w:eastAsia="Times New Roman" w:hAnsi="Times New Roman" w:cs="Times New Roman"/>
                <w:color w:val="000000"/>
              </w:rPr>
            </w:pPr>
            <w:r w:rsidRPr="00551A79">
              <w:rPr>
                <w:rFonts w:ascii="Times New Roman" w:eastAsia="Times New Roman" w:hAnsi="Times New Roman" w:cs="Times New Roman"/>
                <w:color w:val="000000"/>
              </w:rPr>
              <w:t>1240</w:t>
            </w:r>
          </w:p>
        </w:tc>
      </w:tr>
      <w:tr w:rsidR="00551A79" w:rsidRPr="00551A79" w14:paraId="44126FEA" w14:textId="77777777" w:rsidTr="00551A79">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93F895" w14:textId="77777777" w:rsidR="00551A79" w:rsidRPr="00551A79" w:rsidRDefault="00551A79" w:rsidP="00551A79">
            <w:pPr>
              <w:spacing w:after="0" w:line="240" w:lineRule="auto"/>
              <w:rPr>
                <w:rFonts w:ascii="Times New Roman" w:eastAsia="Times New Roman" w:hAnsi="Times New Roman" w:cs="Times New Roman"/>
                <w:color w:val="000000"/>
              </w:rPr>
            </w:pPr>
            <w:r w:rsidRPr="00551A79">
              <w:rPr>
                <w:rFonts w:ascii="Times New Roman" w:eastAsia="Times New Roman" w:hAnsi="Times New Roman" w:cs="Times New Roman"/>
                <w:color w:val="000000"/>
              </w:rPr>
              <w:t>DSL</w:t>
            </w:r>
          </w:p>
        </w:tc>
        <w:tc>
          <w:tcPr>
            <w:tcW w:w="0" w:type="auto"/>
            <w:tcBorders>
              <w:top w:val="nil"/>
              <w:left w:val="nil"/>
              <w:bottom w:val="single" w:sz="4" w:space="0" w:color="auto"/>
              <w:right w:val="single" w:sz="4" w:space="0" w:color="auto"/>
            </w:tcBorders>
            <w:shd w:val="clear" w:color="auto" w:fill="auto"/>
            <w:vAlign w:val="center"/>
            <w:hideMark/>
          </w:tcPr>
          <w:p w14:paraId="3DB46AD5" w14:textId="77777777" w:rsidR="00551A79" w:rsidRPr="00551A79" w:rsidRDefault="00551A79" w:rsidP="00551A79">
            <w:pPr>
              <w:spacing w:after="0" w:line="240" w:lineRule="auto"/>
              <w:jc w:val="center"/>
              <w:rPr>
                <w:rFonts w:ascii="Times New Roman" w:eastAsia="Times New Roman" w:hAnsi="Times New Roman" w:cs="Times New Roman"/>
                <w:color w:val="000000"/>
              </w:rPr>
            </w:pPr>
            <w:r w:rsidRPr="00551A79">
              <w:rPr>
                <w:rFonts w:ascii="Times New Roman" w:eastAsia="Times New Roman" w:hAnsi="Times New Roman" w:cs="Times New Roman"/>
                <w:color w:val="000000"/>
              </w:rPr>
              <w:t>115</w:t>
            </w:r>
          </w:p>
        </w:tc>
        <w:tc>
          <w:tcPr>
            <w:tcW w:w="0" w:type="auto"/>
            <w:tcBorders>
              <w:top w:val="nil"/>
              <w:left w:val="nil"/>
              <w:bottom w:val="single" w:sz="4" w:space="0" w:color="auto"/>
              <w:right w:val="single" w:sz="4" w:space="0" w:color="auto"/>
            </w:tcBorders>
            <w:shd w:val="clear" w:color="auto" w:fill="auto"/>
            <w:vAlign w:val="center"/>
            <w:hideMark/>
          </w:tcPr>
          <w:p w14:paraId="4D734D36" w14:textId="77777777" w:rsidR="00551A79" w:rsidRPr="00551A79" w:rsidRDefault="00551A79" w:rsidP="00551A79">
            <w:pPr>
              <w:spacing w:after="0" w:line="240" w:lineRule="auto"/>
              <w:jc w:val="center"/>
              <w:rPr>
                <w:rFonts w:ascii="Times New Roman" w:eastAsia="Times New Roman" w:hAnsi="Times New Roman" w:cs="Times New Roman"/>
                <w:color w:val="000000"/>
              </w:rPr>
            </w:pPr>
            <w:r w:rsidRPr="00551A79">
              <w:rPr>
                <w:rFonts w:ascii="Times New Roman" w:eastAsia="Times New Roman" w:hAnsi="Times New Roman" w:cs="Times New Roman"/>
                <w:color w:val="000000"/>
              </w:rPr>
              <w:t>36</w:t>
            </w:r>
          </w:p>
        </w:tc>
        <w:tc>
          <w:tcPr>
            <w:tcW w:w="0" w:type="auto"/>
            <w:tcBorders>
              <w:top w:val="nil"/>
              <w:left w:val="nil"/>
              <w:bottom w:val="single" w:sz="4" w:space="0" w:color="auto"/>
              <w:right w:val="single" w:sz="4" w:space="0" w:color="auto"/>
            </w:tcBorders>
            <w:shd w:val="clear" w:color="auto" w:fill="auto"/>
            <w:vAlign w:val="center"/>
            <w:hideMark/>
          </w:tcPr>
          <w:p w14:paraId="5B65F6AB" w14:textId="77777777" w:rsidR="00551A79" w:rsidRPr="00551A79" w:rsidRDefault="00551A79" w:rsidP="00551A79">
            <w:pPr>
              <w:spacing w:after="0" w:line="240" w:lineRule="auto"/>
              <w:jc w:val="center"/>
              <w:rPr>
                <w:rFonts w:ascii="Times New Roman" w:eastAsia="Times New Roman" w:hAnsi="Times New Roman" w:cs="Times New Roman"/>
                <w:color w:val="000000"/>
              </w:rPr>
            </w:pPr>
            <w:r w:rsidRPr="00551A79">
              <w:rPr>
                <w:rFonts w:ascii="Times New Roman" w:eastAsia="Times New Roman" w:hAnsi="Times New Roman" w:cs="Times New Roman"/>
                <w:color w:val="000000"/>
              </w:rPr>
              <w:t>115</w:t>
            </w:r>
          </w:p>
        </w:tc>
        <w:tc>
          <w:tcPr>
            <w:tcW w:w="0" w:type="auto"/>
            <w:tcBorders>
              <w:top w:val="nil"/>
              <w:left w:val="nil"/>
              <w:bottom w:val="single" w:sz="4" w:space="0" w:color="auto"/>
              <w:right w:val="single" w:sz="4" w:space="0" w:color="auto"/>
            </w:tcBorders>
            <w:shd w:val="clear" w:color="auto" w:fill="auto"/>
            <w:vAlign w:val="center"/>
            <w:hideMark/>
          </w:tcPr>
          <w:p w14:paraId="71B4E718" w14:textId="77777777" w:rsidR="00551A79" w:rsidRPr="00551A79" w:rsidRDefault="00551A79" w:rsidP="00551A79">
            <w:pPr>
              <w:spacing w:after="0" w:line="240" w:lineRule="auto"/>
              <w:jc w:val="center"/>
              <w:rPr>
                <w:rFonts w:ascii="Times New Roman" w:eastAsia="Times New Roman" w:hAnsi="Times New Roman" w:cs="Times New Roman"/>
                <w:color w:val="000000"/>
              </w:rPr>
            </w:pPr>
            <w:r w:rsidRPr="00551A79">
              <w:rPr>
                <w:rFonts w:ascii="Times New Roman" w:eastAsia="Times New Roman" w:hAnsi="Times New Roman" w:cs="Times New Roman"/>
                <w:color w:val="000000"/>
              </w:rPr>
              <w:t>750</w:t>
            </w:r>
          </w:p>
        </w:tc>
      </w:tr>
      <w:tr w:rsidR="00551A79" w:rsidRPr="00551A79" w14:paraId="06128AD1" w14:textId="77777777" w:rsidTr="00551A79">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5C48F0" w14:textId="641A5313" w:rsidR="00551A79" w:rsidRPr="00551A79" w:rsidRDefault="00551A79" w:rsidP="00551A79">
            <w:pPr>
              <w:spacing w:after="0" w:line="240" w:lineRule="auto"/>
              <w:rPr>
                <w:rFonts w:ascii="Times New Roman" w:eastAsia="Times New Roman" w:hAnsi="Times New Roman" w:cs="Times New Roman"/>
                <w:color w:val="000000"/>
              </w:rPr>
            </w:pPr>
            <w:r w:rsidRPr="00551A79">
              <w:rPr>
                <w:rFonts w:ascii="Times New Roman" w:eastAsia="Times New Roman" w:hAnsi="Times New Roman" w:cs="Times New Roman"/>
                <w:color w:val="000000"/>
              </w:rPr>
              <w:t>FTTH</w:t>
            </w:r>
            <w:r w:rsidR="007F5429">
              <w:rPr>
                <w:rStyle w:val="FootnoteReference"/>
                <w:rFonts w:ascii="Times New Roman" w:eastAsia="Times New Roman" w:hAnsi="Times New Roman" w:cs="Times New Roman"/>
                <w:color w:val="000000"/>
              </w:rPr>
              <w:footnoteReference w:id="12"/>
            </w:r>
          </w:p>
        </w:tc>
        <w:tc>
          <w:tcPr>
            <w:tcW w:w="0" w:type="auto"/>
            <w:tcBorders>
              <w:top w:val="nil"/>
              <w:left w:val="nil"/>
              <w:bottom w:val="single" w:sz="4" w:space="0" w:color="auto"/>
              <w:right w:val="single" w:sz="4" w:space="0" w:color="auto"/>
            </w:tcBorders>
            <w:shd w:val="clear" w:color="auto" w:fill="auto"/>
            <w:vAlign w:val="center"/>
            <w:hideMark/>
          </w:tcPr>
          <w:p w14:paraId="7966EC5C" w14:textId="77777777" w:rsidR="00551A79" w:rsidRPr="00551A79" w:rsidRDefault="00551A79" w:rsidP="00551A79">
            <w:pPr>
              <w:spacing w:after="0" w:line="240" w:lineRule="auto"/>
              <w:jc w:val="center"/>
              <w:rPr>
                <w:rFonts w:ascii="Times New Roman" w:eastAsia="Times New Roman" w:hAnsi="Times New Roman" w:cs="Times New Roman"/>
                <w:color w:val="000000"/>
              </w:rPr>
            </w:pPr>
            <w:r w:rsidRPr="00551A79">
              <w:rPr>
                <w:rFonts w:ascii="Times New Roman" w:eastAsia="Times New Roman" w:hAnsi="Times New Roman" w:cs="Times New Roman"/>
                <w:color w:val="000000"/>
              </w:rPr>
              <w:t>85</w:t>
            </w:r>
          </w:p>
        </w:tc>
        <w:tc>
          <w:tcPr>
            <w:tcW w:w="0" w:type="auto"/>
            <w:tcBorders>
              <w:top w:val="nil"/>
              <w:left w:val="nil"/>
              <w:bottom w:val="single" w:sz="4" w:space="0" w:color="auto"/>
              <w:right w:val="single" w:sz="4" w:space="0" w:color="auto"/>
            </w:tcBorders>
            <w:shd w:val="clear" w:color="auto" w:fill="auto"/>
            <w:vAlign w:val="center"/>
            <w:hideMark/>
          </w:tcPr>
          <w:p w14:paraId="7C868911" w14:textId="77777777" w:rsidR="00551A79" w:rsidRPr="00551A79" w:rsidRDefault="00551A79" w:rsidP="00551A79">
            <w:pPr>
              <w:spacing w:after="0" w:line="240" w:lineRule="auto"/>
              <w:jc w:val="center"/>
              <w:rPr>
                <w:rFonts w:ascii="Times New Roman" w:eastAsia="Times New Roman" w:hAnsi="Times New Roman" w:cs="Times New Roman"/>
                <w:color w:val="000000"/>
              </w:rPr>
            </w:pPr>
            <w:r w:rsidRPr="00551A79">
              <w:rPr>
                <w:rFonts w:ascii="Times New Roman" w:eastAsia="Times New Roman" w:hAnsi="Times New Roman" w:cs="Times New Roman"/>
                <w:color w:val="000000"/>
              </w:rPr>
              <w:t>50</w:t>
            </w:r>
          </w:p>
        </w:tc>
        <w:tc>
          <w:tcPr>
            <w:tcW w:w="0" w:type="auto"/>
            <w:tcBorders>
              <w:top w:val="nil"/>
              <w:left w:val="nil"/>
              <w:bottom w:val="single" w:sz="4" w:space="0" w:color="auto"/>
              <w:right w:val="single" w:sz="4" w:space="0" w:color="auto"/>
            </w:tcBorders>
            <w:shd w:val="clear" w:color="auto" w:fill="auto"/>
            <w:vAlign w:val="center"/>
            <w:hideMark/>
          </w:tcPr>
          <w:p w14:paraId="504556EC" w14:textId="77777777" w:rsidR="00551A79" w:rsidRPr="00551A79" w:rsidRDefault="00551A79" w:rsidP="00551A79">
            <w:pPr>
              <w:spacing w:after="0" w:line="240" w:lineRule="auto"/>
              <w:jc w:val="center"/>
              <w:rPr>
                <w:rFonts w:ascii="Times New Roman" w:eastAsia="Times New Roman" w:hAnsi="Times New Roman" w:cs="Times New Roman"/>
                <w:color w:val="000000"/>
              </w:rPr>
            </w:pPr>
            <w:r w:rsidRPr="00551A79">
              <w:rPr>
                <w:rFonts w:ascii="Times New Roman" w:eastAsia="Times New Roman" w:hAnsi="Times New Roman" w:cs="Times New Roman"/>
                <w:color w:val="000000"/>
              </w:rPr>
              <w:t>85</w:t>
            </w:r>
          </w:p>
        </w:tc>
        <w:tc>
          <w:tcPr>
            <w:tcW w:w="0" w:type="auto"/>
            <w:tcBorders>
              <w:top w:val="nil"/>
              <w:left w:val="nil"/>
              <w:bottom w:val="single" w:sz="4" w:space="0" w:color="auto"/>
              <w:right w:val="single" w:sz="4" w:space="0" w:color="auto"/>
            </w:tcBorders>
            <w:shd w:val="clear" w:color="auto" w:fill="auto"/>
            <w:vAlign w:val="center"/>
            <w:hideMark/>
          </w:tcPr>
          <w:p w14:paraId="0F247E6B" w14:textId="77777777" w:rsidR="00551A79" w:rsidRPr="00551A79" w:rsidRDefault="00551A79" w:rsidP="00551A79">
            <w:pPr>
              <w:spacing w:after="0" w:line="240" w:lineRule="auto"/>
              <w:jc w:val="center"/>
              <w:rPr>
                <w:rFonts w:ascii="Times New Roman" w:eastAsia="Times New Roman" w:hAnsi="Times New Roman" w:cs="Times New Roman"/>
                <w:color w:val="000000"/>
              </w:rPr>
            </w:pPr>
            <w:r w:rsidRPr="00551A79">
              <w:rPr>
                <w:rFonts w:ascii="Times New Roman" w:eastAsia="Times New Roman" w:hAnsi="Times New Roman" w:cs="Times New Roman"/>
                <w:color w:val="000000"/>
              </w:rPr>
              <w:t>442</w:t>
            </w:r>
          </w:p>
        </w:tc>
      </w:tr>
      <w:tr w:rsidR="00551A79" w:rsidRPr="00551A79" w14:paraId="34392E27" w14:textId="77777777" w:rsidTr="00551A79">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643365" w14:textId="77777777" w:rsidR="00551A79" w:rsidRPr="00551A79" w:rsidRDefault="00551A79" w:rsidP="00551A79">
            <w:pPr>
              <w:spacing w:after="0" w:line="240" w:lineRule="auto"/>
              <w:rPr>
                <w:rFonts w:ascii="Times New Roman" w:eastAsia="Times New Roman" w:hAnsi="Times New Roman" w:cs="Times New Roman"/>
                <w:color w:val="000000"/>
              </w:rPr>
            </w:pPr>
            <w:r w:rsidRPr="00551A79">
              <w:rPr>
                <w:rFonts w:ascii="Times New Roman" w:eastAsia="Times New Roman" w:hAnsi="Times New Roman" w:cs="Times New Roman"/>
                <w:color w:val="000000"/>
              </w:rPr>
              <w:t>Fixed Wireless</w:t>
            </w:r>
          </w:p>
        </w:tc>
        <w:tc>
          <w:tcPr>
            <w:tcW w:w="0" w:type="auto"/>
            <w:tcBorders>
              <w:top w:val="nil"/>
              <w:left w:val="nil"/>
              <w:bottom w:val="single" w:sz="4" w:space="0" w:color="auto"/>
              <w:right w:val="single" w:sz="4" w:space="0" w:color="auto"/>
            </w:tcBorders>
            <w:shd w:val="clear" w:color="auto" w:fill="auto"/>
            <w:vAlign w:val="center"/>
            <w:hideMark/>
          </w:tcPr>
          <w:p w14:paraId="6F145765" w14:textId="77777777" w:rsidR="00551A79" w:rsidRPr="00551A79" w:rsidRDefault="00551A79" w:rsidP="00551A79">
            <w:pPr>
              <w:spacing w:after="0" w:line="240" w:lineRule="auto"/>
              <w:jc w:val="center"/>
              <w:rPr>
                <w:rFonts w:ascii="Times New Roman" w:eastAsia="Times New Roman" w:hAnsi="Times New Roman" w:cs="Times New Roman"/>
                <w:color w:val="000000"/>
              </w:rPr>
            </w:pPr>
            <w:r w:rsidRPr="00551A79">
              <w:rPr>
                <w:rFonts w:ascii="Times New Roman" w:eastAsia="Times New Roman" w:hAnsi="Times New Roman" w:cs="Times New Roman"/>
                <w:color w:val="000000"/>
              </w:rPr>
              <w:t>131</w:t>
            </w:r>
          </w:p>
        </w:tc>
        <w:tc>
          <w:tcPr>
            <w:tcW w:w="0" w:type="auto"/>
            <w:tcBorders>
              <w:top w:val="nil"/>
              <w:left w:val="nil"/>
              <w:bottom w:val="single" w:sz="4" w:space="0" w:color="auto"/>
              <w:right w:val="single" w:sz="4" w:space="0" w:color="auto"/>
            </w:tcBorders>
            <w:shd w:val="clear" w:color="auto" w:fill="auto"/>
            <w:vAlign w:val="center"/>
            <w:hideMark/>
          </w:tcPr>
          <w:p w14:paraId="7A69B63F" w14:textId="77777777" w:rsidR="00551A79" w:rsidRPr="00551A79" w:rsidRDefault="00551A79" w:rsidP="00551A79">
            <w:pPr>
              <w:spacing w:after="0" w:line="240" w:lineRule="auto"/>
              <w:jc w:val="center"/>
              <w:rPr>
                <w:rFonts w:ascii="Times New Roman" w:eastAsia="Times New Roman" w:hAnsi="Times New Roman" w:cs="Times New Roman"/>
                <w:color w:val="000000"/>
              </w:rPr>
            </w:pPr>
            <w:r w:rsidRPr="00551A79">
              <w:rPr>
                <w:rFonts w:ascii="Times New Roman" w:eastAsia="Times New Roman" w:hAnsi="Times New Roman" w:cs="Times New Roman"/>
                <w:color w:val="000000"/>
              </w:rPr>
              <w:t>66</w:t>
            </w:r>
          </w:p>
        </w:tc>
        <w:tc>
          <w:tcPr>
            <w:tcW w:w="0" w:type="auto"/>
            <w:tcBorders>
              <w:top w:val="nil"/>
              <w:left w:val="nil"/>
              <w:bottom w:val="single" w:sz="4" w:space="0" w:color="auto"/>
              <w:right w:val="single" w:sz="4" w:space="0" w:color="auto"/>
            </w:tcBorders>
            <w:shd w:val="clear" w:color="auto" w:fill="auto"/>
            <w:vAlign w:val="center"/>
            <w:hideMark/>
          </w:tcPr>
          <w:p w14:paraId="44819921" w14:textId="77777777" w:rsidR="00551A79" w:rsidRPr="00551A79" w:rsidRDefault="00551A79" w:rsidP="00551A79">
            <w:pPr>
              <w:spacing w:after="0" w:line="240" w:lineRule="auto"/>
              <w:jc w:val="center"/>
              <w:rPr>
                <w:rFonts w:ascii="Times New Roman" w:eastAsia="Times New Roman" w:hAnsi="Times New Roman" w:cs="Times New Roman"/>
                <w:color w:val="000000"/>
              </w:rPr>
            </w:pPr>
            <w:r w:rsidRPr="00551A79">
              <w:rPr>
                <w:rFonts w:ascii="Times New Roman" w:eastAsia="Times New Roman" w:hAnsi="Times New Roman" w:cs="Times New Roman"/>
                <w:color w:val="000000"/>
              </w:rPr>
              <w:t>131</w:t>
            </w:r>
          </w:p>
        </w:tc>
        <w:tc>
          <w:tcPr>
            <w:tcW w:w="0" w:type="auto"/>
            <w:tcBorders>
              <w:top w:val="nil"/>
              <w:left w:val="nil"/>
              <w:bottom w:val="single" w:sz="4" w:space="0" w:color="auto"/>
              <w:right w:val="single" w:sz="4" w:space="0" w:color="auto"/>
            </w:tcBorders>
            <w:shd w:val="clear" w:color="auto" w:fill="auto"/>
            <w:vAlign w:val="center"/>
            <w:hideMark/>
          </w:tcPr>
          <w:p w14:paraId="3ADC65C6" w14:textId="77777777" w:rsidR="00551A79" w:rsidRPr="00551A79" w:rsidRDefault="00551A79" w:rsidP="00551A79">
            <w:pPr>
              <w:spacing w:after="0" w:line="240" w:lineRule="auto"/>
              <w:jc w:val="center"/>
              <w:rPr>
                <w:rFonts w:ascii="Times New Roman" w:eastAsia="Times New Roman" w:hAnsi="Times New Roman" w:cs="Times New Roman"/>
                <w:color w:val="000000"/>
              </w:rPr>
            </w:pPr>
            <w:r w:rsidRPr="00551A79">
              <w:rPr>
                <w:rFonts w:ascii="Times New Roman" w:eastAsia="Times New Roman" w:hAnsi="Times New Roman" w:cs="Times New Roman"/>
                <w:color w:val="000000"/>
              </w:rPr>
              <w:t>709</w:t>
            </w:r>
          </w:p>
        </w:tc>
      </w:tr>
    </w:tbl>
    <w:p w14:paraId="3ACC86E4" w14:textId="77777777" w:rsidR="009375D9" w:rsidRPr="008F338B" w:rsidRDefault="009375D9" w:rsidP="00DF2EAC">
      <w:pPr>
        <w:spacing w:line="240" w:lineRule="auto"/>
        <w:rPr>
          <w:rFonts w:ascii="Times New Roman" w:hAnsi="Times New Roman" w:cs="Times New Roman"/>
        </w:rPr>
      </w:pPr>
    </w:p>
    <w:p w14:paraId="535FA09C" w14:textId="5D7CC68C" w:rsidR="00AA3138" w:rsidRPr="002B2FFA" w:rsidRDefault="00D15918" w:rsidP="00DF2EAC">
      <w:pPr>
        <w:spacing w:line="240" w:lineRule="auto"/>
        <w:rPr>
          <w:rFonts w:ascii="Times New Roman" w:hAnsi="Times New Roman" w:cs="Times New Roman"/>
          <w:sz w:val="22"/>
          <w:szCs w:val="22"/>
        </w:rPr>
      </w:pPr>
      <w:r w:rsidRPr="002B2FFA">
        <w:rPr>
          <w:rFonts w:ascii="Times New Roman" w:hAnsi="Times New Roman" w:cs="Times New Roman"/>
          <w:sz w:val="22"/>
          <w:szCs w:val="22"/>
        </w:rPr>
        <w:t>A t</w:t>
      </w:r>
      <w:r w:rsidRPr="000F73DB">
        <w:rPr>
          <w:rFonts w:ascii="Times New Roman" w:hAnsi="Times New Roman" w:cs="Times New Roman"/>
          <w:sz w:val="22"/>
          <w:szCs w:val="22"/>
        </w:rPr>
        <w:t xml:space="preserve">otal of </w:t>
      </w:r>
      <w:r w:rsidR="000F73DB" w:rsidRPr="000F73DB">
        <w:rPr>
          <w:rFonts w:ascii="Times New Roman" w:hAnsi="Times New Roman" w:cs="Times New Roman"/>
          <w:sz w:val="22"/>
          <w:szCs w:val="22"/>
        </w:rPr>
        <w:t>3,141</w:t>
      </w:r>
      <w:r w:rsidR="009375D9" w:rsidRPr="000F73DB">
        <w:rPr>
          <w:rFonts w:ascii="Times New Roman" w:hAnsi="Times New Roman" w:cs="Times New Roman"/>
          <w:sz w:val="22"/>
          <w:szCs w:val="22"/>
        </w:rPr>
        <w:t xml:space="preserve"> </w:t>
      </w:r>
      <w:r w:rsidR="009375D9" w:rsidRPr="002B2FFA">
        <w:rPr>
          <w:rFonts w:ascii="Times New Roman" w:hAnsi="Times New Roman" w:cs="Times New Roman"/>
          <w:sz w:val="22"/>
          <w:szCs w:val="22"/>
        </w:rPr>
        <w:t>rates were provided at a variety of service levels</w:t>
      </w:r>
      <w:r w:rsidR="00F10836" w:rsidRPr="002B2FFA">
        <w:rPr>
          <w:rFonts w:ascii="Times New Roman" w:hAnsi="Times New Roman" w:cs="Times New Roman"/>
          <w:sz w:val="22"/>
          <w:szCs w:val="22"/>
        </w:rPr>
        <w:t xml:space="preserve"> as </w:t>
      </w:r>
      <w:r w:rsidR="00F10836" w:rsidRPr="00D000A8">
        <w:rPr>
          <w:rFonts w:ascii="Times New Roman" w:hAnsi="Times New Roman" w:cs="Times New Roman"/>
          <w:sz w:val="22"/>
          <w:szCs w:val="22"/>
        </w:rPr>
        <w:t xml:space="preserve">of </w:t>
      </w:r>
      <w:r w:rsidR="0045238E" w:rsidRPr="00D000A8">
        <w:rPr>
          <w:rFonts w:ascii="Times New Roman" w:hAnsi="Times New Roman" w:cs="Times New Roman"/>
          <w:sz w:val="22"/>
          <w:szCs w:val="22"/>
        </w:rPr>
        <w:t>September</w:t>
      </w:r>
      <w:r w:rsidR="000F73DB" w:rsidRPr="00D000A8">
        <w:rPr>
          <w:rFonts w:ascii="Times New Roman" w:hAnsi="Times New Roman" w:cs="Times New Roman"/>
          <w:sz w:val="22"/>
          <w:szCs w:val="22"/>
        </w:rPr>
        <w:t xml:space="preserve"> 2017</w:t>
      </w:r>
      <w:r w:rsidR="00F10836" w:rsidRPr="00D000A8">
        <w:rPr>
          <w:rFonts w:ascii="Times New Roman" w:hAnsi="Times New Roman" w:cs="Times New Roman"/>
          <w:sz w:val="22"/>
          <w:szCs w:val="22"/>
        </w:rPr>
        <w:t xml:space="preserve"> </w:t>
      </w:r>
      <w:r w:rsidR="002373E5">
        <w:rPr>
          <w:rFonts w:ascii="Times New Roman" w:hAnsi="Times New Roman" w:cs="Times New Roman"/>
          <w:sz w:val="22"/>
          <w:szCs w:val="22"/>
        </w:rPr>
        <w:t xml:space="preserve">for the </w:t>
      </w:r>
      <w:r w:rsidR="002318BC">
        <w:rPr>
          <w:rFonts w:ascii="Times New Roman" w:hAnsi="Times New Roman" w:cs="Times New Roman"/>
          <w:sz w:val="22"/>
          <w:szCs w:val="22"/>
        </w:rPr>
        <w:t>2018</w:t>
      </w:r>
      <w:r w:rsidR="00F10836" w:rsidRPr="002B2FFA">
        <w:rPr>
          <w:rFonts w:ascii="Times New Roman" w:hAnsi="Times New Roman" w:cs="Times New Roman"/>
          <w:sz w:val="22"/>
          <w:szCs w:val="22"/>
        </w:rPr>
        <w:t xml:space="preserve"> benchmark</w:t>
      </w:r>
      <w:r w:rsidR="009375D9" w:rsidRPr="002B2FFA">
        <w:rPr>
          <w:rFonts w:ascii="Times New Roman" w:hAnsi="Times New Roman" w:cs="Times New Roman"/>
          <w:sz w:val="22"/>
          <w:szCs w:val="22"/>
        </w:rPr>
        <w:t xml:space="preserve">. </w:t>
      </w:r>
      <w:r w:rsidR="00610050" w:rsidRPr="002B2FFA">
        <w:rPr>
          <w:rFonts w:ascii="Times New Roman" w:hAnsi="Times New Roman" w:cs="Times New Roman"/>
          <w:sz w:val="22"/>
          <w:szCs w:val="22"/>
        </w:rPr>
        <w:t xml:space="preserve">Several rates were excluded from the analysis for </w:t>
      </w:r>
      <w:r w:rsidR="005144C3" w:rsidRPr="002B2FFA">
        <w:rPr>
          <w:rFonts w:ascii="Times New Roman" w:hAnsi="Times New Roman" w:cs="Times New Roman"/>
          <w:sz w:val="22"/>
          <w:szCs w:val="22"/>
        </w:rPr>
        <w:t xml:space="preserve">the </w:t>
      </w:r>
      <w:r w:rsidR="00610050" w:rsidRPr="002B2FFA">
        <w:rPr>
          <w:rFonts w:ascii="Times New Roman" w:hAnsi="Times New Roman" w:cs="Times New Roman"/>
          <w:sz w:val="22"/>
          <w:szCs w:val="22"/>
        </w:rPr>
        <w:t>reasons described in the Appendix</w:t>
      </w:r>
      <w:r w:rsidR="00D000A8">
        <w:rPr>
          <w:rFonts w:ascii="Times New Roman" w:hAnsi="Times New Roman" w:cs="Times New Roman"/>
          <w:sz w:val="22"/>
          <w:szCs w:val="22"/>
        </w:rPr>
        <w:t xml:space="preserve"> </w:t>
      </w:r>
      <w:proofErr w:type="gramStart"/>
      <w:r w:rsidR="00D000A8">
        <w:rPr>
          <w:rFonts w:ascii="Times New Roman" w:hAnsi="Times New Roman" w:cs="Times New Roman"/>
          <w:sz w:val="22"/>
          <w:szCs w:val="22"/>
        </w:rPr>
        <w:t>A</w:t>
      </w:r>
      <w:proofErr w:type="gramEnd"/>
      <w:r w:rsidR="005144C3" w:rsidRPr="002B2FFA">
        <w:rPr>
          <w:rFonts w:ascii="Times New Roman" w:hAnsi="Times New Roman" w:cs="Times New Roman"/>
          <w:sz w:val="22"/>
          <w:szCs w:val="22"/>
        </w:rPr>
        <w:t xml:space="preserve">, </w:t>
      </w:r>
      <w:r w:rsidR="00610050" w:rsidRPr="002B2FFA">
        <w:rPr>
          <w:rFonts w:ascii="Times New Roman" w:hAnsi="Times New Roman" w:cs="Times New Roman"/>
          <w:sz w:val="22"/>
          <w:szCs w:val="22"/>
        </w:rPr>
        <w:t xml:space="preserve">resulting in a total of </w:t>
      </w:r>
      <w:r w:rsidR="000F73DB">
        <w:rPr>
          <w:rFonts w:ascii="Times New Roman" w:hAnsi="Times New Roman" w:cs="Times New Roman"/>
          <w:sz w:val="22"/>
          <w:szCs w:val="22"/>
        </w:rPr>
        <w:t>3,030</w:t>
      </w:r>
      <w:r w:rsidR="00086B27" w:rsidRPr="002B2FFA">
        <w:rPr>
          <w:rFonts w:ascii="Times New Roman" w:hAnsi="Times New Roman" w:cs="Times New Roman"/>
          <w:sz w:val="22"/>
          <w:szCs w:val="22"/>
        </w:rPr>
        <w:t xml:space="preserve"> </w:t>
      </w:r>
      <w:r w:rsidR="00F365ED" w:rsidRPr="002B2FFA">
        <w:rPr>
          <w:rFonts w:ascii="Times New Roman" w:hAnsi="Times New Roman" w:cs="Times New Roman"/>
          <w:sz w:val="22"/>
          <w:szCs w:val="22"/>
        </w:rPr>
        <w:t>rates available for the analysis.</w:t>
      </w:r>
      <w:r w:rsidR="006F3DAC" w:rsidRPr="002B2FFA">
        <w:rPr>
          <w:rFonts w:ascii="Times New Roman" w:hAnsi="Times New Roman" w:cs="Times New Roman"/>
          <w:sz w:val="22"/>
          <w:szCs w:val="22"/>
        </w:rPr>
        <w:t xml:space="preserve"> </w:t>
      </w:r>
      <w:r w:rsidR="00AA3138" w:rsidRPr="002B2FFA">
        <w:rPr>
          <w:rFonts w:ascii="Times New Roman" w:hAnsi="Times New Roman" w:cs="Times New Roman"/>
          <w:sz w:val="22"/>
          <w:szCs w:val="22"/>
        </w:rPr>
        <w:t xml:space="preserve">The table below presents the number of responses, the number of different service providers, the number of different census tracts, and the number of rates for each technology among responses received with rates </w:t>
      </w:r>
      <w:r w:rsidR="00F365ED" w:rsidRPr="002B2FFA">
        <w:rPr>
          <w:rFonts w:ascii="Times New Roman" w:hAnsi="Times New Roman" w:cs="Times New Roman"/>
          <w:sz w:val="22"/>
          <w:szCs w:val="22"/>
        </w:rPr>
        <w:t>available for</w:t>
      </w:r>
      <w:r w:rsidR="00AA3138" w:rsidRPr="002B2FFA">
        <w:rPr>
          <w:rFonts w:ascii="Times New Roman" w:hAnsi="Times New Roman" w:cs="Times New Roman"/>
          <w:sz w:val="22"/>
          <w:szCs w:val="22"/>
        </w:rPr>
        <w:t xml:space="preserve"> the analysis.</w:t>
      </w:r>
    </w:p>
    <w:tbl>
      <w:tblPr>
        <w:tblW w:w="0" w:type="auto"/>
        <w:jc w:val="center"/>
        <w:tblLook w:val="04A0" w:firstRow="1" w:lastRow="0" w:firstColumn="1" w:lastColumn="0" w:noHBand="0" w:noVBand="1"/>
      </w:tblPr>
      <w:tblGrid>
        <w:gridCol w:w="1482"/>
        <w:gridCol w:w="1103"/>
        <w:gridCol w:w="1704"/>
        <w:gridCol w:w="1400"/>
        <w:gridCol w:w="683"/>
      </w:tblGrid>
      <w:tr w:rsidR="000F73DB" w:rsidRPr="000F73DB" w14:paraId="0449C503" w14:textId="77777777" w:rsidTr="000F73DB">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70A62C" w14:textId="77777777" w:rsidR="000F73DB" w:rsidRPr="000F73DB" w:rsidRDefault="000F73DB" w:rsidP="000F73DB">
            <w:pPr>
              <w:spacing w:after="0" w:line="240" w:lineRule="auto"/>
              <w:rPr>
                <w:rFonts w:ascii="Times New Roman" w:eastAsia="Times New Roman" w:hAnsi="Times New Roman" w:cs="Times New Roman"/>
                <w:color w:val="000000"/>
              </w:rPr>
            </w:pPr>
            <w:r w:rsidRPr="000F73DB">
              <w:rPr>
                <w:rFonts w:ascii="Times New Roman" w:eastAsia="Times New Roman" w:hAnsi="Times New Roman" w:cs="Times New Roman"/>
                <w:color w:val="000000"/>
              </w:rPr>
              <w:t>Technology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A39CE9" w14:textId="77777777" w:rsidR="000F73DB" w:rsidRPr="000F73DB" w:rsidRDefault="000F73DB" w:rsidP="000F73DB">
            <w:pPr>
              <w:spacing w:after="0" w:line="240" w:lineRule="auto"/>
              <w:jc w:val="center"/>
              <w:rPr>
                <w:rFonts w:ascii="Times New Roman" w:eastAsia="Times New Roman" w:hAnsi="Times New Roman" w:cs="Times New Roman"/>
                <w:color w:val="000000"/>
              </w:rPr>
            </w:pPr>
            <w:r w:rsidRPr="000F73DB">
              <w:rPr>
                <w:rFonts w:ascii="Times New Roman" w:eastAsia="Times New Roman" w:hAnsi="Times New Roman" w:cs="Times New Roman"/>
                <w:color w:val="000000"/>
              </w:rPr>
              <w:t>Responses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C74F97" w14:textId="77777777" w:rsidR="000F73DB" w:rsidRPr="000F73DB" w:rsidRDefault="000F73DB" w:rsidP="000F73DB">
            <w:pPr>
              <w:spacing w:after="0" w:line="240" w:lineRule="auto"/>
              <w:jc w:val="center"/>
              <w:rPr>
                <w:rFonts w:ascii="Times New Roman" w:eastAsia="Times New Roman" w:hAnsi="Times New Roman" w:cs="Times New Roman"/>
                <w:color w:val="000000"/>
              </w:rPr>
            </w:pPr>
            <w:r w:rsidRPr="000F73DB">
              <w:rPr>
                <w:rFonts w:ascii="Times New Roman" w:eastAsia="Times New Roman" w:hAnsi="Times New Roman" w:cs="Times New Roman"/>
                <w:color w:val="000000"/>
              </w:rPr>
              <w:t>Service Providers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452F7F" w14:textId="77777777" w:rsidR="000F73DB" w:rsidRPr="000F73DB" w:rsidRDefault="000F73DB" w:rsidP="000F73DB">
            <w:pPr>
              <w:spacing w:after="0" w:line="240" w:lineRule="auto"/>
              <w:jc w:val="center"/>
              <w:rPr>
                <w:rFonts w:ascii="Times New Roman" w:eastAsia="Times New Roman" w:hAnsi="Times New Roman" w:cs="Times New Roman"/>
                <w:color w:val="000000"/>
              </w:rPr>
            </w:pPr>
            <w:r w:rsidRPr="000F73DB">
              <w:rPr>
                <w:rFonts w:ascii="Times New Roman" w:eastAsia="Times New Roman" w:hAnsi="Times New Roman" w:cs="Times New Roman"/>
                <w:color w:val="000000"/>
              </w:rPr>
              <w:t>Census Tracts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3BD43C" w14:textId="77777777" w:rsidR="000F73DB" w:rsidRPr="000F73DB" w:rsidRDefault="000F73DB" w:rsidP="000F73DB">
            <w:pPr>
              <w:spacing w:after="0" w:line="240" w:lineRule="auto"/>
              <w:jc w:val="center"/>
              <w:rPr>
                <w:rFonts w:ascii="Times New Roman" w:eastAsia="Times New Roman" w:hAnsi="Times New Roman" w:cs="Times New Roman"/>
                <w:color w:val="000000"/>
              </w:rPr>
            </w:pPr>
            <w:r w:rsidRPr="000F73DB">
              <w:rPr>
                <w:rFonts w:ascii="Times New Roman" w:eastAsia="Times New Roman" w:hAnsi="Times New Roman" w:cs="Times New Roman"/>
                <w:color w:val="000000"/>
              </w:rPr>
              <w:t>Rates</w:t>
            </w:r>
          </w:p>
        </w:tc>
      </w:tr>
      <w:tr w:rsidR="000F73DB" w:rsidRPr="000F73DB" w14:paraId="66B23C84" w14:textId="77777777" w:rsidTr="000F73DB">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17B4F2" w14:textId="77777777" w:rsidR="000F73DB" w:rsidRPr="000F73DB" w:rsidRDefault="000F73DB" w:rsidP="000F73DB">
            <w:pPr>
              <w:spacing w:after="0" w:line="240" w:lineRule="auto"/>
              <w:rPr>
                <w:rFonts w:ascii="Times New Roman" w:eastAsia="Times New Roman" w:hAnsi="Times New Roman" w:cs="Times New Roman"/>
                <w:color w:val="000000"/>
              </w:rPr>
            </w:pPr>
            <w:r w:rsidRPr="000F73DB">
              <w:rPr>
                <w:rFonts w:ascii="Times New Roman" w:eastAsia="Times New Roman" w:hAnsi="Times New Roman" w:cs="Times New Roman"/>
                <w:color w:val="000000"/>
              </w:rPr>
              <w:t>Cable</w:t>
            </w:r>
          </w:p>
        </w:tc>
        <w:tc>
          <w:tcPr>
            <w:tcW w:w="0" w:type="auto"/>
            <w:tcBorders>
              <w:top w:val="nil"/>
              <w:left w:val="nil"/>
              <w:bottom w:val="single" w:sz="4" w:space="0" w:color="auto"/>
              <w:right w:val="single" w:sz="4" w:space="0" w:color="auto"/>
            </w:tcBorders>
            <w:shd w:val="clear" w:color="auto" w:fill="auto"/>
            <w:vAlign w:val="center"/>
            <w:hideMark/>
          </w:tcPr>
          <w:p w14:paraId="31856BE0" w14:textId="77777777" w:rsidR="000F73DB" w:rsidRPr="000F73DB" w:rsidRDefault="000F73DB" w:rsidP="000F73DB">
            <w:pPr>
              <w:spacing w:after="0" w:line="240" w:lineRule="auto"/>
              <w:jc w:val="center"/>
              <w:rPr>
                <w:rFonts w:ascii="Times New Roman" w:eastAsia="Times New Roman" w:hAnsi="Times New Roman" w:cs="Times New Roman"/>
                <w:color w:val="000000"/>
              </w:rPr>
            </w:pPr>
            <w:r w:rsidRPr="000F73DB">
              <w:rPr>
                <w:rFonts w:ascii="Times New Roman" w:eastAsia="Times New Roman" w:hAnsi="Times New Roman" w:cs="Times New Roman"/>
                <w:color w:val="000000"/>
              </w:rPr>
              <w:t>282</w:t>
            </w:r>
          </w:p>
        </w:tc>
        <w:tc>
          <w:tcPr>
            <w:tcW w:w="0" w:type="auto"/>
            <w:tcBorders>
              <w:top w:val="nil"/>
              <w:left w:val="nil"/>
              <w:bottom w:val="single" w:sz="4" w:space="0" w:color="auto"/>
              <w:right w:val="single" w:sz="4" w:space="0" w:color="auto"/>
            </w:tcBorders>
            <w:shd w:val="clear" w:color="auto" w:fill="auto"/>
            <w:vAlign w:val="center"/>
            <w:hideMark/>
          </w:tcPr>
          <w:p w14:paraId="6688408C" w14:textId="77777777" w:rsidR="000F73DB" w:rsidRPr="000F73DB" w:rsidRDefault="000F73DB" w:rsidP="000F73DB">
            <w:pPr>
              <w:spacing w:after="0" w:line="240" w:lineRule="auto"/>
              <w:jc w:val="center"/>
              <w:rPr>
                <w:rFonts w:ascii="Times New Roman" w:eastAsia="Times New Roman" w:hAnsi="Times New Roman" w:cs="Times New Roman"/>
                <w:color w:val="000000"/>
              </w:rPr>
            </w:pPr>
            <w:r w:rsidRPr="000F73DB">
              <w:rPr>
                <w:rFonts w:ascii="Times New Roman" w:eastAsia="Times New Roman" w:hAnsi="Times New Roman" w:cs="Times New Roman"/>
                <w:color w:val="000000"/>
              </w:rPr>
              <w:t>42</w:t>
            </w:r>
          </w:p>
        </w:tc>
        <w:tc>
          <w:tcPr>
            <w:tcW w:w="0" w:type="auto"/>
            <w:tcBorders>
              <w:top w:val="nil"/>
              <w:left w:val="nil"/>
              <w:bottom w:val="single" w:sz="4" w:space="0" w:color="auto"/>
              <w:right w:val="single" w:sz="4" w:space="0" w:color="auto"/>
            </w:tcBorders>
            <w:shd w:val="clear" w:color="auto" w:fill="auto"/>
            <w:vAlign w:val="center"/>
            <w:hideMark/>
          </w:tcPr>
          <w:p w14:paraId="14212257" w14:textId="77777777" w:rsidR="000F73DB" w:rsidRPr="000F73DB" w:rsidRDefault="000F73DB" w:rsidP="000F73DB">
            <w:pPr>
              <w:spacing w:after="0" w:line="240" w:lineRule="auto"/>
              <w:jc w:val="center"/>
              <w:rPr>
                <w:rFonts w:ascii="Times New Roman" w:eastAsia="Times New Roman" w:hAnsi="Times New Roman" w:cs="Times New Roman"/>
                <w:color w:val="000000"/>
              </w:rPr>
            </w:pPr>
            <w:r w:rsidRPr="000F73DB">
              <w:rPr>
                <w:rFonts w:ascii="Times New Roman" w:eastAsia="Times New Roman" w:hAnsi="Times New Roman" w:cs="Times New Roman"/>
                <w:color w:val="000000"/>
              </w:rPr>
              <w:t>282</w:t>
            </w:r>
          </w:p>
        </w:tc>
        <w:tc>
          <w:tcPr>
            <w:tcW w:w="0" w:type="auto"/>
            <w:tcBorders>
              <w:top w:val="nil"/>
              <w:left w:val="nil"/>
              <w:bottom w:val="single" w:sz="4" w:space="0" w:color="auto"/>
              <w:right w:val="single" w:sz="4" w:space="0" w:color="auto"/>
            </w:tcBorders>
            <w:shd w:val="clear" w:color="auto" w:fill="auto"/>
            <w:vAlign w:val="center"/>
            <w:hideMark/>
          </w:tcPr>
          <w:p w14:paraId="562F1129" w14:textId="77777777" w:rsidR="000F73DB" w:rsidRPr="000F73DB" w:rsidRDefault="000F73DB" w:rsidP="000F73DB">
            <w:pPr>
              <w:spacing w:after="0" w:line="240" w:lineRule="auto"/>
              <w:jc w:val="center"/>
              <w:rPr>
                <w:rFonts w:ascii="Times New Roman" w:eastAsia="Times New Roman" w:hAnsi="Times New Roman" w:cs="Times New Roman"/>
                <w:color w:val="000000"/>
              </w:rPr>
            </w:pPr>
            <w:r w:rsidRPr="000F73DB">
              <w:rPr>
                <w:rFonts w:ascii="Times New Roman" w:eastAsia="Times New Roman" w:hAnsi="Times New Roman" w:cs="Times New Roman"/>
                <w:color w:val="000000"/>
              </w:rPr>
              <w:t>1240</w:t>
            </w:r>
          </w:p>
        </w:tc>
      </w:tr>
      <w:tr w:rsidR="000F73DB" w:rsidRPr="000F73DB" w14:paraId="31963034" w14:textId="77777777" w:rsidTr="000F73DB">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C88000" w14:textId="77777777" w:rsidR="000F73DB" w:rsidRPr="000F73DB" w:rsidRDefault="000F73DB" w:rsidP="000F73DB">
            <w:pPr>
              <w:spacing w:after="0" w:line="240" w:lineRule="auto"/>
              <w:rPr>
                <w:rFonts w:ascii="Times New Roman" w:eastAsia="Times New Roman" w:hAnsi="Times New Roman" w:cs="Times New Roman"/>
                <w:color w:val="000000"/>
              </w:rPr>
            </w:pPr>
            <w:r w:rsidRPr="000F73DB">
              <w:rPr>
                <w:rFonts w:ascii="Times New Roman" w:eastAsia="Times New Roman" w:hAnsi="Times New Roman" w:cs="Times New Roman"/>
                <w:color w:val="000000"/>
              </w:rPr>
              <w:t>DSL</w:t>
            </w:r>
          </w:p>
        </w:tc>
        <w:tc>
          <w:tcPr>
            <w:tcW w:w="0" w:type="auto"/>
            <w:tcBorders>
              <w:top w:val="nil"/>
              <w:left w:val="nil"/>
              <w:bottom w:val="single" w:sz="4" w:space="0" w:color="auto"/>
              <w:right w:val="single" w:sz="4" w:space="0" w:color="auto"/>
            </w:tcBorders>
            <w:shd w:val="clear" w:color="auto" w:fill="auto"/>
            <w:vAlign w:val="center"/>
            <w:hideMark/>
          </w:tcPr>
          <w:p w14:paraId="4CE356FE" w14:textId="77777777" w:rsidR="000F73DB" w:rsidRPr="000F73DB" w:rsidRDefault="000F73DB" w:rsidP="000F73DB">
            <w:pPr>
              <w:spacing w:after="0" w:line="240" w:lineRule="auto"/>
              <w:jc w:val="center"/>
              <w:rPr>
                <w:rFonts w:ascii="Times New Roman" w:eastAsia="Times New Roman" w:hAnsi="Times New Roman" w:cs="Times New Roman"/>
                <w:color w:val="000000"/>
              </w:rPr>
            </w:pPr>
            <w:r w:rsidRPr="000F73DB">
              <w:rPr>
                <w:rFonts w:ascii="Times New Roman" w:eastAsia="Times New Roman" w:hAnsi="Times New Roman" w:cs="Times New Roman"/>
                <w:color w:val="000000"/>
              </w:rPr>
              <w:t>115</w:t>
            </w:r>
          </w:p>
        </w:tc>
        <w:tc>
          <w:tcPr>
            <w:tcW w:w="0" w:type="auto"/>
            <w:tcBorders>
              <w:top w:val="nil"/>
              <w:left w:val="nil"/>
              <w:bottom w:val="single" w:sz="4" w:space="0" w:color="auto"/>
              <w:right w:val="single" w:sz="4" w:space="0" w:color="auto"/>
            </w:tcBorders>
            <w:shd w:val="clear" w:color="auto" w:fill="auto"/>
            <w:vAlign w:val="center"/>
            <w:hideMark/>
          </w:tcPr>
          <w:p w14:paraId="488D23B1" w14:textId="77777777" w:rsidR="000F73DB" w:rsidRPr="000F73DB" w:rsidRDefault="000F73DB" w:rsidP="000F73DB">
            <w:pPr>
              <w:spacing w:after="0" w:line="240" w:lineRule="auto"/>
              <w:jc w:val="center"/>
              <w:rPr>
                <w:rFonts w:ascii="Times New Roman" w:eastAsia="Times New Roman" w:hAnsi="Times New Roman" w:cs="Times New Roman"/>
                <w:color w:val="000000"/>
              </w:rPr>
            </w:pPr>
            <w:r w:rsidRPr="000F73DB">
              <w:rPr>
                <w:rFonts w:ascii="Times New Roman" w:eastAsia="Times New Roman" w:hAnsi="Times New Roman" w:cs="Times New Roman"/>
                <w:color w:val="000000"/>
              </w:rPr>
              <w:t>36</w:t>
            </w:r>
          </w:p>
        </w:tc>
        <w:tc>
          <w:tcPr>
            <w:tcW w:w="0" w:type="auto"/>
            <w:tcBorders>
              <w:top w:val="nil"/>
              <w:left w:val="nil"/>
              <w:bottom w:val="single" w:sz="4" w:space="0" w:color="auto"/>
              <w:right w:val="single" w:sz="4" w:space="0" w:color="auto"/>
            </w:tcBorders>
            <w:shd w:val="clear" w:color="auto" w:fill="auto"/>
            <w:vAlign w:val="center"/>
            <w:hideMark/>
          </w:tcPr>
          <w:p w14:paraId="699F19D6" w14:textId="77777777" w:rsidR="000F73DB" w:rsidRPr="000F73DB" w:rsidRDefault="000F73DB" w:rsidP="000F73DB">
            <w:pPr>
              <w:spacing w:after="0" w:line="240" w:lineRule="auto"/>
              <w:jc w:val="center"/>
              <w:rPr>
                <w:rFonts w:ascii="Times New Roman" w:eastAsia="Times New Roman" w:hAnsi="Times New Roman" w:cs="Times New Roman"/>
                <w:color w:val="000000"/>
              </w:rPr>
            </w:pPr>
            <w:r w:rsidRPr="000F73DB">
              <w:rPr>
                <w:rFonts w:ascii="Times New Roman" w:eastAsia="Times New Roman" w:hAnsi="Times New Roman" w:cs="Times New Roman"/>
                <w:color w:val="000000"/>
              </w:rPr>
              <w:t>115</w:t>
            </w:r>
          </w:p>
        </w:tc>
        <w:tc>
          <w:tcPr>
            <w:tcW w:w="0" w:type="auto"/>
            <w:tcBorders>
              <w:top w:val="nil"/>
              <w:left w:val="nil"/>
              <w:bottom w:val="single" w:sz="4" w:space="0" w:color="auto"/>
              <w:right w:val="single" w:sz="4" w:space="0" w:color="auto"/>
            </w:tcBorders>
            <w:shd w:val="clear" w:color="auto" w:fill="auto"/>
            <w:vAlign w:val="center"/>
            <w:hideMark/>
          </w:tcPr>
          <w:p w14:paraId="17AF0D19" w14:textId="77777777" w:rsidR="000F73DB" w:rsidRPr="000F73DB" w:rsidRDefault="000F73DB" w:rsidP="000F73DB">
            <w:pPr>
              <w:spacing w:after="0" w:line="240" w:lineRule="auto"/>
              <w:jc w:val="center"/>
              <w:rPr>
                <w:rFonts w:ascii="Times New Roman" w:eastAsia="Times New Roman" w:hAnsi="Times New Roman" w:cs="Times New Roman"/>
                <w:color w:val="000000"/>
              </w:rPr>
            </w:pPr>
            <w:r w:rsidRPr="000F73DB">
              <w:rPr>
                <w:rFonts w:ascii="Times New Roman" w:eastAsia="Times New Roman" w:hAnsi="Times New Roman" w:cs="Times New Roman"/>
                <w:color w:val="000000"/>
              </w:rPr>
              <w:t>750</w:t>
            </w:r>
          </w:p>
        </w:tc>
      </w:tr>
      <w:tr w:rsidR="000F73DB" w:rsidRPr="000F73DB" w14:paraId="6B3302C9" w14:textId="77777777" w:rsidTr="000F73DB">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C4169A" w14:textId="77777777" w:rsidR="000F73DB" w:rsidRPr="000F73DB" w:rsidRDefault="000F73DB" w:rsidP="000F73DB">
            <w:pPr>
              <w:spacing w:after="0" w:line="240" w:lineRule="auto"/>
              <w:rPr>
                <w:rFonts w:ascii="Times New Roman" w:eastAsia="Times New Roman" w:hAnsi="Times New Roman" w:cs="Times New Roman"/>
                <w:color w:val="000000"/>
              </w:rPr>
            </w:pPr>
            <w:r w:rsidRPr="000F73DB">
              <w:rPr>
                <w:rFonts w:ascii="Times New Roman" w:eastAsia="Times New Roman" w:hAnsi="Times New Roman" w:cs="Times New Roman"/>
                <w:color w:val="000000"/>
              </w:rPr>
              <w:t>FTTH</w:t>
            </w:r>
          </w:p>
        </w:tc>
        <w:tc>
          <w:tcPr>
            <w:tcW w:w="0" w:type="auto"/>
            <w:tcBorders>
              <w:top w:val="nil"/>
              <w:left w:val="nil"/>
              <w:bottom w:val="single" w:sz="4" w:space="0" w:color="auto"/>
              <w:right w:val="single" w:sz="4" w:space="0" w:color="auto"/>
            </w:tcBorders>
            <w:shd w:val="clear" w:color="auto" w:fill="auto"/>
            <w:vAlign w:val="center"/>
            <w:hideMark/>
          </w:tcPr>
          <w:p w14:paraId="22A3F860" w14:textId="77777777" w:rsidR="000F73DB" w:rsidRPr="000F73DB" w:rsidRDefault="000F73DB" w:rsidP="000F73DB">
            <w:pPr>
              <w:spacing w:after="0" w:line="240" w:lineRule="auto"/>
              <w:jc w:val="center"/>
              <w:rPr>
                <w:rFonts w:ascii="Times New Roman" w:eastAsia="Times New Roman" w:hAnsi="Times New Roman" w:cs="Times New Roman"/>
                <w:color w:val="000000"/>
              </w:rPr>
            </w:pPr>
            <w:r w:rsidRPr="000F73DB">
              <w:rPr>
                <w:rFonts w:ascii="Times New Roman" w:eastAsia="Times New Roman" w:hAnsi="Times New Roman" w:cs="Times New Roman"/>
                <w:color w:val="000000"/>
              </w:rPr>
              <w:t>85</w:t>
            </w:r>
          </w:p>
        </w:tc>
        <w:tc>
          <w:tcPr>
            <w:tcW w:w="0" w:type="auto"/>
            <w:tcBorders>
              <w:top w:val="nil"/>
              <w:left w:val="nil"/>
              <w:bottom w:val="single" w:sz="4" w:space="0" w:color="auto"/>
              <w:right w:val="single" w:sz="4" w:space="0" w:color="auto"/>
            </w:tcBorders>
            <w:shd w:val="clear" w:color="auto" w:fill="auto"/>
            <w:vAlign w:val="center"/>
            <w:hideMark/>
          </w:tcPr>
          <w:p w14:paraId="077C39F8" w14:textId="77777777" w:rsidR="000F73DB" w:rsidRPr="000F73DB" w:rsidRDefault="000F73DB" w:rsidP="000F73DB">
            <w:pPr>
              <w:spacing w:after="0" w:line="240" w:lineRule="auto"/>
              <w:jc w:val="center"/>
              <w:rPr>
                <w:rFonts w:ascii="Times New Roman" w:eastAsia="Times New Roman" w:hAnsi="Times New Roman" w:cs="Times New Roman"/>
                <w:color w:val="000000"/>
              </w:rPr>
            </w:pPr>
            <w:r w:rsidRPr="000F73DB">
              <w:rPr>
                <w:rFonts w:ascii="Times New Roman" w:eastAsia="Times New Roman" w:hAnsi="Times New Roman" w:cs="Times New Roman"/>
                <w:color w:val="000000"/>
              </w:rPr>
              <w:t>50</w:t>
            </w:r>
          </w:p>
        </w:tc>
        <w:tc>
          <w:tcPr>
            <w:tcW w:w="0" w:type="auto"/>
            <w:tcBorders>
              <w:top w:val="nil"/>
              <w:left w:val="nil"/>
              <w:bottom w:val="single" w:sz="4" w:space="0" w:color="auto"/>
              <w:right w:val="single" w:sz="4" w:space="0" w:color="auto"/>
            </w:tcBorders>
            <w:shd w:val="clear" w:color="auto" w:fill="auto"/>
            <w:vAlign w:val="center"/>
            <w:hideMark/>
          </w:tcPr>
          <w:p w14:paraId="43C89052" w14:textId="77777777" w:rsidR="000F73DB" w:rsidRPr="000F73DB" w:rsidRDefault="000F73DB" w:rsidP="000F73DB">
            <w:pPr>
              <w:spacing w:after="0" w:line="240" w:lineRule="auto"/>
              <w:jc w:val="center"/>
              <w:rPr>
                <w:rFonts w:ascii="Times New Roman" w:eastAsia="Times New Roman" w:hAnsi="Times New Roman" w:cs="Times New Roman"/>
                <w:color w:val="000000"/>
              </w:rPr>
            </w:pPr>
            <w:r w:rsidRPr="000F73DB">
              <w:rPr>
                <w:rFonts w:ascii="Times New Roman" w:eastAsia="Times New Roman" w:hAnsi="Times New Roman" w:cs="Times New Roman"/>
                <w:color w:val="000000"/>
              </w:rPr>
              <w:t>85</w:t>
            </w:r>
          </w:p>
        </w:tc>
        <w:tc>
          <w:tcPr>
            <w:tcW w:w="0" w:type="auto"/>
            <w:tcBorders>
              <w:top w:val="nil"/>
              <w:left w:val="nil"/>
              <w:bottom w:val="single" w:sz="4" w:space="0" w:color="auto"/>
              <w:right w:val="single" w:sz="4" w:space="0" w:color="auto"/>
            </w:tcBorders>
            <w:shd w:val="clear" w:color="auto" w:fill="auto"/>
            <w:vAlign w:val="center"/>
            <w:hideMark/>
          </w:tcPr>
          <w:p w14:paraId="00558098" w14:textId="77777777" w:rsidR="000F73DB" w:rsidRPr="000F73DB" w:rsidRDefault="000F73DB" w:rsidP="000F73DB">
            <w:pPr>
              <w:spacing w:after="0" w:line="240" w:lineRule="auto"/>
              <w:jc w:val="center"/>
              <w:rPr>
                <w:rFonts w:ascii="Times New Roman" w:eastAsia="Times New Roman" w:hAnsi="Times New Roman" w:cs="Times New Roman"/>
                <w:color w:val="000000"/>
              </w:rPr>
            </w:pPr>
            <w:r w:rsidRPr="000F73DB">
              <w:rPr>
                <w:rFonts w:ascii="Times New Roman" w:eastAsia="Times New Roman" w:hAnsi="Times New Roman" w:cs="Times New Roman"/>
                <w:color w:val="000000"/>
              </w:rPr>
              <w:t>410</w:t>
            </w:r>
          </w:p>
        </w:tc>
      </w:tr>
      <w:tr w:rsidR="000F73DB" w:rsidRPr="000F73DB" w14:paraId="0B5ABB29" w14:textId="77777777" w:rsidTr="000F73DB">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FEC25F" w14:textId="77777777" w:rsidR="000F73DB" w:rsidRPr="000F73DB" w:rsidRDefault="000F73DB" w:rsidP="000F73DB">
            <w:pPr>
              <w:spacing w:after="0" w:line="240" w:lineRule="auto"/>
              <w:rPr>
                <w:rFonts w:ascii="Times New Roman" w:eastAsia="Times New Roman" w:hAnsi="Times New Roman" w:cs="Times New Roman"/>
                <w:color w:val="000000"/>
              </w:rPr>
            </w:pPr>
            <w:r w:rsidRPr="000F73DB">
              <w:rPr>
                <w:rFonts w:ascii="Times New Roman" w:eastAsia="Times New Roman" w:hAnsi="Times New Roman" w:cs="Times New Roman"/>
                <w:color w:val="000000"/>
              </w:rPr>
              <w:t>Fixed Wireless</w:t>
            </w:r>
          </w:p>
        </w:tc>
        <w:tc>
          <w:tcPr>
            <w:tcW w:w="0" w:type="auto"/>
            <w:tcBorders>
              <w:top w:val="nil"/>
              <w:left w:val="nil"/>
              <w:bottom w:val="single" w:sz="4" w:space="0" w:color="auto"/>
              <w:right w:val="single" w:sz="4" w:space="0" w:color="auto"/>
            </w:tcBorders>
            <w:shd w:val="clear" w:color="auto" w:fill="auto"/>
            <w:vAlign w:val="center"/>
            <w:hideMark/>
          </w:tcPr>
          <w:p w14:paraId="2E738736" w14:textId="77777777" w:rsidR="000F73DB" w:rsidRPr="000F73DB" w:rsidRDefault="000F73DB" w:rsidP="000F73DB">
            <w:pPr>
              <w:spacing w:after="0" w:line="240" w:lineRule="auto"/>
              <w:jc w:val="center"/>
              <w:rPr>
                <w:rFonts w:ascii="Times New Roman" w:eastAsia="Times New Roman" w:hAnsi="Times New Roman" w:cs="Times New Roman"/>
                <w:color w:val="000000"/>
              </w:rPr>
            </w:pPr>
            <w:r w:rsidRPr="000F73DB">
              <w:rPr>
                <w:rFonts w:ascii="Times New Roman" w:eastAsia="Times New Roman" w:hAnsi="Times New Roman" w:cs="Times New Roman"/>
                <w:color w:val="000000"/>
              </w:rPr>
              <w:t>130</w:t>
            </w:r>
          </w:p>
        </w:tc>
        <w:tc>
          <w:tcPr>
            <w:tcW w:w="0" w:type="auto"/>
            <w:tcBorders>
              <w:top w:val="nil"/>
              <w:left w:val="nil"/>
              <w:bottom w:val="single" w:sz="4" w:space="0" w:color="auto"/>
              <w:right w:val="single" w:sz="4" w:space="0" w:color="auto"/>
            </w:tcBorders>
            <w:shd w:val="clear" w:color="auto" w:fill="auto"/>
            <w:vAlign w:val="center"/>
            <w:hideMark/>
          </w:tcPr>
          <w:p w14:paraId="2116EE26" w14:textId="77777777" w:rsidR="000F73DB" w:rsidRPr="000F73DB" w:rsidRDefault="000F73DB" w:rsidP="000F73DB">
            <w:pPr>
              <w:spacing w:after="0" w:line="240" w:lineRule="auto"/>
              <w:jc w:val="center"/>
              <w:rPr>
                <w:rFonts w:ascii="Times New Roman" w:eastAsia="Times New Roman" w:hAnsi="Times New Roman" w:cs="Times New Roman"/>
                <w:color w:val="000000"/>
              </w:rPr>
            </w:pPr>
            <w:r w:rsidRPr="000F73DB">
              <w:rPr>
                <w:rFonts w:ascii="Times New Roman" w:eastAsia="Times New Roman" w:hAnsi="Times New Roman" w:cs="Times New Roman"/>
                <w:color w:val="000000"/>
              </w:rPr>
              <w:t>65</w:t>
            </w:r>
          </w:p>
        </w:tc>
        <w:tc>
          <w:tcPr>
            <w:tcW w:w="0" w:type="auto"/>
            <w:tcBorders>
              <w:top w:val="nil"/>
              <w:left w:val="nil"/>
              <w:bottom w:val="single" w:sz="4" w:space="0" w:color="auto"/>
              <w:right w:val="single" w:sz="4" w:space="0" w:color="auto"/>
            </w:tcBorders>
            <w:shd w:val="clear" w:color="auto" w:fill="auto"/>
            <w:vAlign w:val="center"/>
            <w:hideMark/>
          </w:tcPr>
          <w:p w14:paraId="07BADEE1" w14:textId="77777777" w:rsidR="000F73DB" w:rsidRPr="000F73DB" w:rsidRDefault="000F73DB" w:rsidP="000F73DB">
            <w:pPr>
              <w:spacing w:after="0" w:line="240" w:lineRule="auto"/>
              <w:jc w:val="center"/>
              <w:rPr>
                <w:rFonts w:ascii="Times New Roman" w:eastAsia="Times New Roman" w:hAnsi="Times New Roman" w:cs="Times New Roman"/>
                <w:color w:val="000000"/>
              </w:rPr>
            </w:pPr>
            <w:r w:rsidRPr="000F73DB">
              <w:rPr>
                <w:rFonts w:ascii="Times New Roman" w:eastAsia="Times New Roman" w:hAnsi="Times New Roman" w:cs="Times New Roman"/>
                <w:color w:val="000000"/>
              </w:rPr>
              <w:t>130</w:t>
            </w:r>
          </w:p>
        </w:tc>
        <w:tc>
          <w:tcPr>
            <w:tcW w:w="0" w:type="auto"/>
            <w:tcBorders>
              <w:top w:val="nil"/>
              <w:left w:val="nil"/>
              <w:bottom w:val="single" w:sz="4" w:space="0" w:color="auto"/>
              <w:right w:val="single" w:sz="4" w:space="0" w:color="auto"/>
            </w:tcBorders>
            <w:shd w:val="clear" w:color="auto" w:fill="auto"/>
            <w:vAlign w:val="center"/>
            <w:hideMark/>
          </w:tcPr>
          <w:p w14:paraId="2705249F" w14:textId="59151A08" w:rsidR="000F73DB" w:rsidRPr="000F73DB" w:rsidRDefault="000F73DB" w:rsidP="000F73DB">
            <w:pPr>
              <w:spacing w:after="0" w:line="240" w:lineRule="auto"/>
              <w:jc w:val="center"/>
              <w:rPr>
                <w:rFonts w:ascii="Times New Roman" w:eastAsia="Times New Roman" w:hAnsi="Times New Roman" w:cs="Times New Roman"/>
                <w:color w:val="000000"/>
              </w:rPr>
            </w:pPr>
            <w:r w:rsidRPr="000F73DB">
              <w:rPr>
                <w:rFonts w:ascii="Times New Roman" w:eastAsia="Times New Roman" w:hAnsi="Times New Roman" w:cs="Times New Roman"/>
                <w:color w:val="000000"/>
              </w:rPr>
              <w:t>630</w:t>
            </w:r>
          </w:p>
        </w:tc>
      </w:tr>
      <w:tr w:rsidR="000F73DB" w:rsidRPr="000F73DB" w14:paraId="79068300" w14:textId="77777777" w:rsidTr="000F73DB">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CACDBE" w14:textId="77777777" w:rsidR="000F73DB" w:rsidRPr="000F73DB" w:rsidRDefault="000F73DB" w:rsidP="000F73DB">
            <w:pPr>
              <w:spacing w:after="0" w:line="240" w:lineRule="auto"/>
              <w:rPr>
                <w:rFonts w:ascii="Times New Roman" w:eastAsia="Times New Roman" w:hAnsi="Times New Roman" w:cs="Times New Roman"/>
                <w:color w:val="000000"/>
              </w:rPr>
            </w:pPr>
            <w:r w:rsidRPr="000F73DB">
              <w:rPr>
                <w:rFonts w:ascii="Times New Roman" w:eastAsia="Times New Roman" w:hAnsi="Times New Roman" w:cs="Times New Roman"/>
                <w:color w:val="000000"/>
              </w:rPr>
              <w:t>All</w:t>
            </w:r>
          </w:p>
        </w:tc>
        <w:tc>
          <w:tcPr>
            <w:tcW w:w="0" w:type="auto"/>
            <w:tcBorders>
              <w:top w:val="nil"/>
              <w:left w:val="nil"/>
              <w:bottom w:val="single" w:sz="4" w:space="0" w:color="auto"/>
              <w:right w:val="single" w:sz="4" w:space="0" w:color="auto"/>
            </w:tcBorders>
            <w:shd w:val="clear" w:color="auto" w:fill="auto"/>
            <w:vAlign w:val="center"/>
            <w:hideMark/>
          </w:tcPr>
          <w:p w14:paraId="2943AE31" w14:textId="77777777" w:rsidR="000F73DB" w:rsidRPr="000F73DB" w:rsidRDefault="000F73DB" w:rsidP="000F73DB">
            <w:pPr>
              <w:spacing w:after="0" w:line="240" w:lineRule="auto"/>
              <w:jc w:val="center"/>
              <w:rPr>
                <w:rFonts w:ascii="Times New Roman" w:eastAsia="Times New Roman" w:hAnsi="Times New Roman" w:cs="Times New Roman"/>
                <w:color w:val="000000"/>
              </w:rPr>
            </w:pPr>
            <w:r w:rsidRPr="000F73DB">
              <w:rPr>
                <w:rFonts w:ascii="Times New Roman" w:eastAsia="Times New Roman" w:hAnsi="Times New Roman" w:cs="Times New Roman"/>
                <w:color w:val="000000"/>
              </w:rPr>
              <w:t>530</w:t>
            </w:r>
          </w:p>
        </w:tc>
        <w:tc>
          <w:tcPr>
            <w:tcW w:w="0" w:type="auto"/>
            <w:tcBorders>
              <w:top w:val="nil"/>
              <w:left w:val="nil"/>
              <w:bottom w:val="single" w:sz="4" w:space="0" w:color="auto"/>
              <w:right w:val="single" w:sz="4" w:space="0" w:color="auto"/>
            </w:tcBorders>
            <w:shd w:val="clear" w:color="auto" w:fill="auto"/>
            <w:vAlign w:val="center"/>
            <w:hideMark/>
          </w:tcPr>
          <w:p w14:paraId="247E622C" w14:textId="77777777" w:rsidR="000F73DB" w:rsidRPr="000F73DB" w:rsidRDefault="000F73DB" w:rsidP="000F73DB">
            <w:pPr>
              <w:spacing w:after="0" w:line="240" w:lineRule="auto"/>
              <w:jc w:val="center"/>
              <w:rPr>
                <w:rFonts w:ascii="Times New Roman" w:eastAsia="Times New Roman" w:hAnsi="Times New Roman" w:cs="Times New Roman"/>
                <w:color w:val="000000"/>
              </w:rPr>
            </w:pPr>
            <w:r w:rsidRPr="000F73DB">
              <w:rPr>
                <w:rFonts w:ascii="Times New Roman" w:eastAsia="Times New Roman" w:hAnsi="Times New Roman" w:cs="Times New Roman"/>
                <w:color w:val="000000"/>
              </w:rPr>
              <w:t>151</w:t>
            </w:r>
          </w:p>
        </w:tc>
        <w:tc>
          <w:tcPr>
            <w:tcW w:w="0" w:type="auto"/>
            <w:tcBorders>
              <w:top w:val="nil"/>
              <w:left w:val="nil"/>
              <w:bottom w:val="single" w:sz="4" w:space="0" w:color="auto"/>
              <w:right w:val="single" w:sz="4" w:space="0" w:color="auto"/>
            </w:tcBorders>
            <w:shd w:val="clear" w:color="auto" w:fill="auto"/>
            <w:vAlign w:val="center"/>
            <w:hideMark/>
          </w:tcPr>
          <w:p w14:paraId="1F88F9B1" w14:textId="77777777" w:rsidR="000F73DB" w:rsidRPr="000F73DB" w:rsidRDefault="000F73DB" w:rsidP="000F73DB">
            <w:pPr>
              <w:spacing w:after="0" w:line="240" w:lineRule="auto"/>
              <w:jc w:val="center"/>
              <w:rPr>
                <w:rFonts w:ascii="Times New Roman" w:eastAsia="Times New Roman" w:hAnsi="Times New Roman" w:cs="Times New Roman"/>
                <w:color w:val="000000"/>
              </w:rPr>
            </w:pPr>
            <w:r w:rsidRPr="000F73DB">
              <w:rPr>
                <w:rFonts w:ascii="Times New Roman" w:eastAsia="Times New Roman" w:hAnsi="Times New Roman" w:cs="Times New Roman"/>
                <w:color w:val="000000"/>
              </w:rPr>
              <w:t>523</w:t>
            </w:r>
          </w:p>
        </w:tc>
        <w:tc>
          <w:tcPr>
            <w:tcW w:w="0" w:type="auto"/>
            <w:tcBorders>
              <w:top w:val="nil"/>
              <w:left w:val="nil"/>
              <w:bottom w:val="single" w:sz="4" w:space="0" w:color="auto"/>
              <w:right w:val="single" w:sz="4" w:space="0" w:color="auto"/>
            </w:tcBorders>
            <w:shd w:val="clear" w:color="auto" w:fill="auto"/>
            <w:vAlign w:val="center"/>
            <w:hideMark/>
          </w:tcPr>
          <w:p w14:paraId="64DFCE9E" w14:textId="1994880A" w:rsidR="000F73DB" w:rsidRPr="000F73DB" w:rsidRDefault="000F73DB" w:rsidP="000F73DB">
            <w:pPr>
              <w:spacing w:after="0" w:line="240" w:lineRule="auto"/>
              <w:jc w:val="center"/>
              <w:rPr>
                <w:rFonts w:ascii="Times New Roman" w:eastAsia="Times New Roman" w:hAnsi="Times New Roman" w:cs="Times New Roman"/>
                <w:color w:val="000000"/>
              </w:rPr>
            </w:pPr>
            <w:r w:rsidRPr="000F73DB">
              <w:rPr>
                <w:rFonts w:ascii="Times New Roman" w:eastAsia="Times New Roman" w:hAnsi="Times New Roman" w:cs="Times New Roman"/>
                <w:color w:val="000000"/>
              </w:rPr>
              <w:t>3030</w:t>
            </w:r>
          </w:p>
        </w:tc>
      </w:tr>
    </w:tbl>
    <w:p w14:paraId="44D27408" w14:textId="77777777" w:rsidR="008372FF" w:rsidRPr="008F338B" w:rsidRDefault="008372FF" w:rsidP="00DF2EAC">
      <w:pPr>
        <w:spacing w:line="240" w:lineRule="auto"/>
        <w:rPr>
          <w:rFonts w:ascii="Times New Roman" w:hAnsi="Times New Roman" w:cs="Times New Roman"/>
        </w:rPr>
      </w:pPr>
    </w:p>
    <w:p w14:paraId="77661E27" w14:textId="54400A45" w:rsidR="008E0458" w:rsidRPr="002B2FFA" w:rsidRDefault="008E0458" w:rsidP="00DF2EAC">
      <w:pPr>
        <w:keepNext/>
        <w:spacing w:line="240" w:lineRule="auto"/>
        <w:rPr>
          <w:rFonts w:ascii="Times New Roman" w:hAnsi="Times New Roman" w:cs="Times New Roman"/>
          <w:b/>
          <w:sz w:val="22"/>
          <w:szCs w:val="22"/>
        </w:rPr>
      </w:pPr>
      <w:r w:rsidRPr="002B2FFA">
        <w:rPr>
          <w:rFonts w:ascii="Times New Roman" w:hAnsi="Times New Roman" w:cs="Times New Roman"/>
          <w:b/>
          <w:sz w:val="22"/>
          <w:szCs w:val="22"/>
        </w:rPr>
        <w:t xml:space="preserve">Monthly Rates </w:t>
      </w:r>
      <w:r w:rsidR="00D43ABD" w:rsidRPr="002B2FFA">
        <w:rPr>
          <w:rFonts w:ascii="Times New Roman" w:hAnsi="Times New Roman" w:cs="Times New Roman"/>
          <w:b/>
          <w:sz w:val="22"/>
          <w:szCs w:val="22"/>
        </w:rPr>
        <w:t xml:space="preserve">and Rate Spreads </w:t>
      </w:r>
    </w:p>
    <w:p w14:paraId="239FC471" w14:textId="406A7534" w:rsidR="004973C8" w:rsidRPr="002B2FFA" w:rsidRDefault="00B4779A" w:rsidP="00DF2EAC">
      <w:pPr>
        <w:spacing w:line="240" w:lineRule="auto"/>
        <w:rPr>
          <w:rFonts w:ascii="Times New Roman" w:hAnsi="Times New Roman" w:cs="Times New Roman"/>
          <w:sz w:val="22"/>
          <w:szCs w:val="22"/>
        </w:rPr>
      </w:pPr>
      <w:r w:rsidRPr="002B2FFA">
        <w:rPr>
          <w:rFonts w:ascii="Times New Roman" w:hAnsi="Times New Roman" w:cs="Times New Roman"/>
          <w:sz w:val="22"/>
          <w:szCs w:val="22"/>
        </w:rPr>
        <w:t xml:space="preserve">Monthly rates were treated as unique for a combination of census tract, </w:t>
      </w:r>
      <w:r w:rsidR="008673EF" w:rsidRPr="002B2FFA">
        <w:rPr>
          <w:rFonts w:ascii="Times New Roman" w:hAnsi="Times New Roman" w:cs="Times New Roman"/>
          <w:sz w:val="22"/>
          <w:szCs w:val="22"/>
        </w:rPr>
        <w:t>F</w:t>
      </w:r>
      <w:r w:rsidR="002C2919" w:rsidRPr="002B2FFA">
        <w:rPr>
          <w:rFonts w:ascii="Times New Roman" w:hAnsi="Times New Roman" w:cs="Times New Roman"/>
          <w:sz w:val="22"/>
          <w:szCs w:val="22"/>
        </w:rPr>
        <w:t xml:space="preserve">CC </w:t>
      </w:r>
      <w:r w:rsidR="008673EF" w:rsidRPr="002B2FFA">
        <w:rPr>
          <w:rFonts w:ascii="Times New Roman" w:hAnsi="Times New Roman" w:cs="Times New Roman"/>
          <w:sz w:val="22"/>
          <w:szCs w:val="22"/>
        </w:rPr>
        <w:t>R</w:t>
      </w:r>
      <w:r w:rsidR="002C2919" w:rsidRPr="002B2FFA">
        <w:rPr>
          <w:rFonts w:ascii="Times New Roman" w:hAnsi="Times New Roman" w:cs="Times New Roman"/>
          <w:sz w:val="22"/>
          <w:szCs w:val="22"/>
        </w:rPr>
        <w:t xml:space="preserve">egistration </w:t>
      </w:r>
      <w:r w:rsidR="008673EF" w:rsidRPr="002B2FFA">
        <w:rPr>
          <w:rFonts w:ascii="Times New Roman" w:hAnsi="Times New Roman" w:cs="Times New Roman"/>
          <w:sz w:val="22"/>
          <w:szCs w:val="22"/>
        </w:rPr>
        <w:t>N</w:t>
      </w:r>
      <w:r w:rsidR="002C2919" w:rsidRPr="002B2FFA">
        <w:rPr>
          <w:rFonts w:ascii="Times New Roman" w:hAnsi="Times New Roman" w:cs="Times New Roman"/>
          <w:sz w:val="22"/>
          <w:szCs w:val="22"/>
        </w:rPr>
        <w:t>umber (FRN)</w:t>
      </w:r>
      <w:r w:rsidRPr="002B2FFA">
        <w:rPr>
          <w:rFonts w:ascii="Times New Roman" w:hAnsi="Times New Roman" w:cs="Times New Roman"/>
          <w:sz w:val="22"/>
          <w:szCs w:val="22"/>
        </w:rPr>
        <w:t xml:space="preserve">, service </w:t>
      </w:r>
      <w:r w:rsidR="008673EF" w:rsidRPr="002B2FFA">
        <w:rPr>
          <w:rFonts w:ascii="Times New Roman" w:hAnsi="Times New Roman" w:cs="Times New Roman"/>
          <w:sz w:val="22"/>
          <w:szCs w:val="22"/>
        </w:rPr>
        <w:t>name</w:t>
      </w:r>
      <w:r w:rsidRPr="002B2FFA">
        <w:rPr>
          <w:rFonts w:ascii="Times New Roman" w:hAnsi="Times New Roman" w:cs="Times New Roman"/>
          <w:sz w:val="22"/>
          <w:szCs w:val="22"/>
        </w:rPr>
        <w:t xml:space="preserve">, </w:t>
      </w:r>
      <w:r w:rsidR="008673EF" w:rsidRPr="002B2FFA">
        <w:rPr>
          <w:rFonts w:ascii="Times New Roman" w:hAnsi="Times New Roman" w:cs="Times New Roman"/>
          <w:sz w:val="22"/>
          <w:szCs w:val="22"/>
        </w:rPr>
        <w:t xml:space="preserve">technology, download </w:t>
      </w:r>
      <w:r w:rsidR="00E949E4">
        <w:rPr>
          <w:rFonts w:ascii="Times New Roman" w:hAnsi="Times New Roman" w:cs="Times New Roman"/>
          <w:sz w:val="22"/>
          <w:szCs w:val="22"/>
        </w:rPr>
        <w:t>bandwidth</w:t>
      </w:r>
      <w:r w:rsidR="008673EF" w:rsidRPr="002B2FFA">
        <w:rPr>
          <w:rFonts w:ascii="Times New Roman" w:hAnsi="Times New Roman" w:cs="Times New Roman"/>
          <w:sz w:val="22"/>
          <w:szCs w:val="22"/>
        </w:rPr>
        <w:t xml:space="preserve">, upload </w:t>
      </w:r>
      <w:r w:rsidR="00E949E4">
        <w:rPr>
          <w:rFonts w:ascii="Times New Roman" w:hAnsi="Times New Roman" w:cs="Times New Roman"/>
          <w:sz w:val="22"/>
          <w:szCs w:val="22"/>
        </w:rPr>
        <w:t>bandwidth</w:t>
      </w:r>
      <w:r w:rsidR="008673EF" w:rsidRPr="002B2FFA">
        <w:rPr>
          <w:rFonts w:ascii="Times New Roman" w:hAnsi="Times New Roman" w:cs="Times New Roman"/>
          <w:sz w:val="22"/>
          <w:szCs w:val="22"/>
        </w:rPr>
        <w:t>, and capacity allowance.</w:t>
      </w:r>
      <w:r w:rsidR="006F3DAC" w:rsidRPr="002B2FFA">
        <w:rPr>
          <w:rFonts w:ascii="Times New Roman" w:hAnsi="Times New Roman" w:cs="Times New Roman"/>
          <w:sz w:val="22"/>
          <w:szCs w:val="22"/>
        </w:rPr>
        <w:t xml:space="preserve"> </w:t>
      </w:r>
      <w:r w:rsidR="008673EF" w:rsidRPr="002B2FFA">
        <w:rPr>
          <w:rFonts w:ascii="Times New Roman" w:hAnsi="Times New Roman" w:cs="Times New Roman"/>
          <w:sz w:val="22"/>
          <w:szCs w:val="22"/>
        </w:rPr>
        <w:t>The following average monthly rate was used if the service provider offered multiple rates in the census tract</w:t>
      </w:r>
      <w:r w:rsidR="00F365ED" w:rsidRPr="002B2FFA">
        <w:rPr>
          <w:rFonts w:ascii="Times New Roman" w:hAnsi="Times New Roman" w:cs="Times New Roman"/>
          <w:sz w:val="22"/>
          <w:szCs w:val="22"/>
        </w:rPr>
        <w:t xml:space="preserve"> for each unique combination</w:t>
      </w:r>
      <w:r w:rsidR="005144C3" w:rsidRPr="002B2FFA">
        <w:rPr>
          <w:rFonts w:ascii="Times New Roman" w:hAnsi="Times New Roman" w:cs="Times New Roman"/>
          <w:sz w:val="22"/>
          <w:szCs w:val="22"/>
        </w:rPr>
        <w:t>:</w:t>
      </w:r>
    </w:p>
    <w:p w14:paraId="433FE9B5" w14:textId="77777777" w:rsidR="008673EF" w:rsidRPr="002B2FFA" w:rsidRDefault="008673EF" w:rsidP="00DF2EAC">
      <w:pPr>
        <w:pStyle w:val="ListParagraph"/>
        <w:numPr>
          <w:ilvl w:val="0"/>
          <w:numId w:val="6"/>
        </w:numPr>
        <w:spacing w:line="240" w:lineRule="auto"/>
        <w:rPr>
          <w:rFonts w:ascii="Times New Roman" w:hAnsi="Times New Roman" w:cs="Times New Roman"/>
          <w:sz w:val="22"/>
          <w:szCs w:val="22"/>
        </w:rPr>
      </w:pPr>
      <w:r w:rsidRPr="002B2FFA">
        <w:rPr>
          <w:rFonts w:ascii="Times New Roman" w:hAnsi="Times New Roman" w:cs="Times New Roman"/>
          <w:sz w:val="22"/>
          <w:szCs w:val="22"/>
        </w:rPr>
        <w:t>Minimum Rate = Minimum Monthly Charge + Minimum Other Mandatory Charge + Minimum Surcharge</w:t>
      </w:r>
    </w:p>
    <w:p w14:paraId="05F5A99C" w14:textId="77777777" w:rsidR="008673EF" w:rsidRPr="002B2FFA" w:rsidRDefault="008673EF" w:rsidP="00DF2EAC">
      <w:pPr>
        <w:pStyle w:val="ListParagraph"/>
        <w:numPr>
          <w:ilvl w:val="0"/>
          <w:numId w:val="6"/>
        </w:numPr>
        <w:spacing w:line="240" w:lineRule="auto"/>
        <w:rPr>
          <w:rFonts w:ascii="Times New Roman" w:hAnsi="Times New Roman" w:cs="Times New Roman"/>
          <w:sz w:val="22"/>
          <w:szCs w:val="22"/>
        </w:rPr>
      </w:pPr>
      <w:r w:rsidRPr="002B2FFA">
        <w:rPr>
          <w:rFonts w:ascii="Times New Roman" w:hAnsi="Times New Roman" w:cs="Times New Roman"/>
          <w:sz w:val="22"/>
          <w:szCs w:val="22"/>
        </w:rPr>
        <w:lastRenderedPageBreak/>
        <w:t>Maximum Rate = Maximum Monthly Charge + Maximum Other Mandatory Charge + Maximum Surcharge</w:t>
      </w:r>
    </w:p>
    <w:p w14:paraId="3C788BE1" w14:textId="77777777" w:rsidR="008673EF" w:rsidRPr="002B2FFA" w:rsidRDefault="008673EF" w:rsidP="00DF2EAC">
      <w:pPr>
        <w:pStyle w:val="ListParagraph"/>
        <w:numPr>
          <w:ilvl w:val="0"/>
          <w:numId w:val="6"/>
        </w:numPr>
        <w:spacing w:line="240" w:lineRule="auto"/>
        <w:rPr>
          <w:rFonts w:ascii="Times New Roman" w:hAnsi="Times New Roman" w:cs="Times New Roman"/>
          <w:sz w:val="22"/>
          <w:szCs w:val="22"/>
        </w:rPr>
      </w:pPr>
      <w:r w:rsidRPr="002B2FFA">
        <w:rPr>
          <w:rFonts w:ascii="Times New Roman" w:hAnsi="Times New Roman" w:cs="Times New Roman"/>
          <w:sz w:val="22"/>
          <w:szCs w:val="22"/>
        </w:rPr>
        <w:t>Average Rate = (Minimum Rate + Maximum Rate)/2</w:t>
      </w:r>
    </w:p>
    <w:p w14:paraId="779B1824" w14:textId="77777777" w:rsidR="008673EF" w:rsidRPr="002B2FFA" w:rsidRDefault="008673EF" w:rsidP="00DF2EAC">
      <w:pPr>
        <w:pStyle w:val="ListParagraph"/>
        <w:numPr>
          <w:ilvl w:val="0"/>
          <w:numId w:val="6"/>
        </w:numPr>
        <w:spacing w:line="240" w:lineRule="auto"/>
        <w:rPr>
          <w:rFonts w:ascii="Times New Roman" w:hAnsi="Times New Roman" w:cs="Times New Roman"/>
          <w:sz w:val="22"/>
          <w:szCs w:val="22"/>
        </w:rPr>
      </w:pPr>
      <w:r w:rsidRPr="002B2FFA">
        <w:rPr>
          <w:rFonts w:ascii="Times New Roman" w:hAnsi="Times New Roman" w:cs="Times New Roman"/>
          <w:sz w:val="22"/>
          <w:szCs w:val="22"/>
        </w:rPr>
        <w:t>Rate Spread = Maximum Rate - Minimum Rate</w:t>
      </w:r>
    </w:p>
    <w:p w14:paraId="13FA2261" w14:textId="77777777" w:rsidR="000C1052" w:rsidRPr="002B2FFA" w:rsidRDefault="000C1052" w:rsidP="00DF2EAC">
      <w:pPr>
        <w:keepNext/>
        <w:keepLines/>
        <w:spacing w:line="240" w:lineRule="auto"/>
        <w:rPr>
          <w:rFonts w:ascii="Times New Roman" w:hAnsi="Times New Roman" w:cs="Times New Roman"/>
          <w:sz w:val="22"/>
          <w:szCs w:val="22"/>
        </w:rPr>
      </w:pPr>
      <w:r w:rsidRPr="002B2FFA">
        <w:rPr>
          <w:rFonts w:ascii="Times New Roman" w:hAnsi="Times New Roman" w:cs="Times New Roman"/>
          <w:sz w:val="22"/>
          <w:szCs w:val="22"/>
        </w:rPr>
        <w:t>The following average monthly rate was used if the service provider did not offer multiple rates in the census tract:</w:t>
      </w:r>
    </w:p>
    <w:p w14:paraId="7E059C1B" w14:textId="77777777" w:rsidR="000C1052" w:rsidRPr="002B2FFA" w:rsidRDefault="000C1052" w:rsidP="00DF2EAC">
      <w:pPr>
        <w:pStyle w:val="ListParagraph"/>
        <w:keepNext/>
        <w:keepLines/>
        <w:numPr>
          <w:ilvl w:val="0"/>
          <w:numId w:val="7"/>
        </w:numPr>
        <w:spacing w:line="240" w:lineRule="auto"/>
        <w:rPr>
          <w:rFonts w:ascii="Times New Roman" w:hAnsi="Times New Roman" w:cs="Times New Roman"/>
          <w:sz w:val="22"/>
          <w:szCs w:val="22"/>
        </w:rPr>
      </w:pPr>
      <w:r w:rsidRPr="002B2FFA">
        <w:rPr>
          <w:rFonts w:ascii="Times New Roman" w:hAnsi="Times New Roman" w:cs="Times New Roman"/>
          <w:sz w:val="22"/>
          <w:szCs w:val="22"/>
        </w:rPr>
        <w:t>Average Rate = Minimum Monthly Charge + Minimum Other Mandatory Charge + Minimum Surcharge</w:t>
      </w:r>
    </w:p>
    <w:p w14:paraId="3842B2D7" w14:textId="77777777" w:rsidR="000C1052" w:rsidRPr="002B2FFA" w:rsidRDefault="000C1052" w:rsidP="00DF2EAC">
      <w:pPr>
        <w:pStyle w:val="ListParagraph"/>
        <w:keepNext/>
        <w:keepLines/>
        <w:numPr>
          <w:ilvl w:val="0"/>
          <w:numId w:val="7"/>
        </w:numPr>
        <w:spacing w:line="240" w:lineRule="auto"/>
        <w:rPr>
          <w:rFonts w:ascii="Times New Roman" w:hAnsi="Times New Roman" w:cs="Times New Roman"/>
          <w:sz w:val="22"/>
          <w:szCs w:val="22"/>
        </w:rPr>
      </w:pPr>
      <w:r w:rsidRPr="002B2FFA">
        <w:rPr>
          <w:rFonts w:ascii="Times New Roman" w:hAnsi="Times New Roman" w:cs="Times New Roman"/>
          <w:sz w:val="22"/>
          <w:szCs w:val="22"/>
        </w:rPr>
        <w:t>Rate Spread = 0</w:t>
      </w:r>
    </w:p>
    <w:p w14:paraId="23FB716D" w14:textId="77777777" w:rsidR="00816034" w:rsidRDefault="00816034" w:rsidP="00DF2EAC">
      <w:pPr>
        <w:spacing w:line="240" w:lineRule="auto"/>
        <w:rPr>
          <w:rFonts w:ascii="Times New Roman" w:hAnsi="Times New Roman" w:cs="Times New Roman"/>
          <w:b/>
          <w:sz w:val="22"/>
          <w:szCs w:val="22"/>
        </w:rPr>
      </w:pPr>
    </w:p>
    <w:p w14:paraId="71D3C5D5" w14:textId="5BEE5B0E" w:rsidR="00CC6159" w:rsidRPr="002B2FFA" w:rsidRDefault="00CC6159" w:rsidP="00DF2EAC">
      <w:pPr>
        <w:spacing w:line="240" w:lineRule="auto"/>
        <w:rPr>
          <w:rFonts w:ascii="Times New Roman" w:hAnsi="Times New Roman" w:cs="Times New Roman"/>
          <w:b/>
          <w:sz w:val="22"/>
          <w:szCs w:val="22"/>
        </w:rPr>
      </w:pPr>
      <w:r w:rsidRPr="002B2FFA">
        <w:rPr>
          <w:rFonts w:ascii="Times New Roman" w:hAnsi="Times New Roman" w:cs="Times New Roman"/>
          <w:b/>
          <w:sz w:val="22"/>
          <w:szCs w:val="22"/>
        </w:rPr>
        <w:t>W</w:t>
      </w:r>
      <w:r w:rsidR="000535A1" w:rsidRPr="002B2FFA">
        <w:rPr>
          <w:rFonts w:ascii="Times New Roman" w:hAnsi="Times New Roman" w:cs="Times New Roman"/>
          <w:b/>
          <w:sz w:val="22"/>
          <w:szCs w:val="22"/>
        </w:rPr>
        <w:t>eights</w:t>
      </w:r>
    </w:p>
    <w:p w14:paraId="5256444B" w14:textId="435467CD" w:rsidR="000535A1" w:rsidRPr="002B2FFA" w:rsidRDefault="000535A1" w:rsidP="00DF2EAC">
      <w:pPr>
        <w:spacing w:line="240" w:lineRule="auto"/>
        <w:rPr>
          <w:rFonts w:ascii="Times New Roman" w:hAnsi="Times New Roman" w:cs="Times New Roman"/>
          <w:sz w:val="22"/>
          <w:szCs w:val="22"/>
        </w:rPr>
      </w:pPr>
      <w:r w:rsidRPr="002B2FFA">
        <w:rPr>
          <w:rFonts w:ascii="Times New Roman" w:hAnsi="Times New Roman" w:cs="Times New Roman"/>
          <w:sz w:val="22"/>
          <w:szCs w:val="22"/>
        </w:rPr>
        <w:t>Weights are required to ensure the contributions of each response properly represent</w:t>
      </w:r>
      <w:r w:rsidR="00315B5B" w:rsidRPr="002B2FFA">
        <w:rPr>
          <w:rFonts w:ascii="Times New Roman" w:hAnsi="Times New Roman" w:cs="Times New Roman"/>
          <w:sz w:val="22"/>
          <w:szCs w:val="22"/>
        </w:rPr>
        <w:t xml:space="preserve"> the offers </w:t>
      </w:r>
      <w:r w:rsidR="00A0701A" w:rsidRPr="002B2FFA">
        <w:rPr>
          <w:rFonts w:ascii="Times New Roman" w:hAnsi="Times New Roman" w:cs="Times New Roman"/>
          <w:sz w:val="22"/>
          <w:szCs w:val="22"/>
        </w:rPr>
        <w:t xml:space="preserve">that </w:t>
      </w:r>
      <w:r w:rsidR="00315B5B" w:rsidRPr="002B2FFA">
        <w:rPr>
          <w:rFonts w:ascii="Times New Roman" w:hAnsi="Times New Roman" w:cs="Times New Roman"/>
          <w:sz w:val="22"/>
          <w:szCs w:val="22"/>
        </w:rPr>
        <w:t xml:space="preserve">consumers possibly </w:t>
      </w:r>
      <w:r w:rsidR="00A0701A" w:rsidRPr="002B2FFA">
        <w:rPr>
          <w:rFonts w:ascii="Times New Roman" w:hAnsi="Times New Roman" w:cs="Times New Roman"/>
          <w:sz w:val="22"/>
          <w:szCs w:val="22"/>
        </w:rPr>
        <w:t>receive</w:t>
      </w:r>
      <w:r w:rsidR="00315B5B" w:rsidRPr="002B2FFA">
        <w:rPr>
          <w:rFonts w:ascii="Times New Roman" w:hAnsi="Times New Roman" w:cs="Times New Roman"/>
          <w:sz w:val="22"/>
          <w:szCs w:val="22"/>
        </w:rPr>
        <w:t xml:space="preserve"> nationwide</w:t>
      </w:r>
      <w:r w:rsidRPr="002B2FFA">
        <w:rPr>
          <w:rFonts w:ascii="Times New Roman" w:hAnsi="Times New Roman" w:cs="Times New Roman"/>
          <w:sz w:val="22"/>
          <w:szCs w:val="22"/>
        </w:rPr>
        <w:t>.</w:t>
      </w:r>
      <w:r w:rsidR="006F3DAC" w:rsidRPr="002B2FFA">
        <w:rPr>
          <w:rFonts w:ascii="Times New Roman" w:hAnsi="Times New Roman" w:cs="Times New Roman"/>
          <w:sz w:val="22"/>
          <w:szCs w:val="22"/>
        </w:rPr>
        <w:t xml:space="preserve"> </w:t>
      </w:r>
      <w:r w:rsidRPr="002B2FFA">
        <w:rPr>
          <w:rFonts w:ascii="Times New Roman" w:hAnsi="Times New Roman" w:cs="Times New Roman"/>
          <w:sz w:val="22"/>
          <w:szCs w:val="22"/>
        </w:rPr>
        <w:t xml:space="preserve">Weights are also used to </w:t>
      </w:r>
      <w:r w:rsidR="006D5ECC">
        <w:rPr>
          <w:rFonts w:ascii="Times New Roman" w:hAnsi="Times New Roman" w:cs="Times New Roman"/>
          <w:sz w:val="22"/>
          <w:szCs w:val="22"/>
        </w:rPr>
        <w:t>e</w:t>
      </w:r>
      <w:r w:rsidRPr="002B2FFA">
        <w:rPr>
          <w:rFonts w:ascii="Times New Roman" w:hAnsi="Times New Roman" w:cs="Times New Roman"/>
          <w:sz w:val="22"/>
          <w:szCs w:val="22"/>
        </w:rPr>
        <w:t>nsure that a service provider</w:t>
      </w:r>
      <w:r w:rsidR="00B80B8E">
        <w:rPr>
          <w:rFonts w:ascii="Times New Roman" w:hAnsi="Times New Roman" w:cs="Times New Roman"/>
          <w:sz w:val="22"/>
          <w:szCs w:val="22"/>
        </w:rPr>
        <w:t>’</w:t>
      </w:r>
      <w:r w:rsidRPr="002B2FFA">
        <w:rPr>
          <w:rFonts w:ascii="Times New Roman" w:hAnsi="Times New Roman" w:cs="Times New Roman"/>
          <w:sz w:val="22"/>
          <w:szCs w:val="22"/>
        </w:rPr>
        <w:t xml:space="preserve">s rates do not exert extra influence on the estimate only because </w:t>
      </w:r>
      <w:r w:rsidR="00B80B8E">
        <w:rPr>
          <w:rFonts w:ascii="Times New Roman" w:hAnsi="Times New Roman" w:cs="Times New Roman"/>
          <w:sz w:val="22"/>
          <w:szCs w:val="22"/>
        </w:rPr>
        <w:t>the provider</w:t>
      </w:r>
      <w:r w:rsidR="00B80B8E" w:rsidRPr="002B2FFA">
        <w:rPr>
          <w:rFonts w:ascii="Times New Roman" w:hAnsi="Times New Roman" w:cs="Times New Roman"/>
          <w:sz w:val="22"/>
          <w:szCs w:val="22"/>
        </w:rPr>
        <w:t xml:space="preserve"> </w:t>
      </w:r>
      <w:r w:rsidRPr="002B2FFA">
        <w:rPr>
          <w:rFonts w:ascii="Times New Roman" w:hAnsi="Times New Roman" w:cs="Times New Roman"/>
          <w:sz w:val="22"/>
          <w:szCs w:val="22"/>
        </w:rPr>
        <w:t xml:space="preserve">offers </w:t>
      </w:r>
      <w:r w:rsidR="00A34853" w:rsidRPr="002B2FFA">
        <w:rPr>
          <w:rFonts w:ascii="Times New Roman" w:hAnsi="Times New Roman" w:cs="Times New Roman"/>
          <w:sz w:val="22"/>
          <w:szCs w:val="22"/>
        </w:rPr>
        <w:t xml:space="preserve">different </w:t>
      </w:r>
      <w:r w:rsidRPr="002B2FFA">
        <w:rPr>
          <w:rFonts w:ascii="Times New Roman" w:hAnsi="Times New Roman" w:cs="Times New Roman"/>
          <w:sz w:val="22"/>
          <w:szCs w:val="22"/>
        </w:rPr>
        <w:t>service</w:t>
      </w:r>
      <w:r w:rsidR="00A34853" w:rsidRPr="002B2FFA">
        <w:rPr>
          <w:rFonts w:ascii="Times New Roman" w:hAnsi="Times New Roman" w:cs="Times New Roman"/>
          <w:sz w:val="22"/>
          <w:szCs w:val="22"/>
        </w:rPr>
        <w:t>s using</w:t>
      </w:r>
      <w:r w:rsidRPr="002B2FFA">
        <w:rPr>
          <w:rFonts w:ascii="Times New Roman" w:hAnsi="Times New Roman" w:cs="Times New Roman"/>
          <w:sz w:val="22"/>
          <w:szCs w:val="22"/>
        </w:rPr>
        <w:t xml:space="preserve"> </w:t>
      </w:r>
      <w:r w:rsidR="00A34853" w:rsidRPr="002B2FFA">
        <w:rPr>
          <w:rFonts w:ascii="Times New Roman" w:hAnsi="Times New Roman" w:cs="Times New Roman"/>
          <w:sz w:val="22"/>
          <w:szCs w:val="22"/>
        </w:rPr>
        <w:t xml:space="preserve">multiple </w:t>
      </w:r>
      <w:r w:rsidRPr="002B2FFA">
        <w:rPr>
          <w:rFonts w:ascii="Times New Roman" w:hAnsi="Times New Roman" w:cs="Times New Roman"/>
          <w:sz w:val="22"/>
          <w:szCs w:val="22"/>
        </w:rPr>
        <w:t>technologies instead of one.</w:t>
      </w:r>
      <w:r w:rsidR="006F3DAC" w:rsidRPr="002B2FFA">
        <w:rPr>
          <w:rFonts w:ascii="Times New Roman" w:hAnsi="Times New Roman" w:cs="Times New Roman"/>
          <w:sz w:val="22"/>
          <w:szCs w:val="22"/>
        </w:rPr>
        <w:t xml:space="preserve"> </w:t>
      </w:r>
    </w:p>
    <w:p w14:paraId="5286C1B8" w14:textId="181F09C1" w:rsidR="000535A1" w:rsidRPr="002B2FFA" w:rsidRDefault="000535A1" w:rsidP="00DF2EAC">
      <w:pPr>
        <w:spacing w:line="240" w:lineRule="auto"/>
        <w:rPr>
          <w:rFonts w:ascii="Times New Roman" w:hAnsi="Times New Roman" w:cs="Times New Roman"/>
          <w:sz w:val="22"/>
          <w:szCs w:val="22"/>
        </w:rPr>
      </w:pPr>
      <w:r w:rsidRPr="002B2FFA">
        <w:rPr>
          <w:rFonts w:ascii="Times New Roman" w:hAnsi="Times New Roman" w:cs="Times New Roman"/>
          <w:sz w:val="22"/>
          <w:szCs w:val="22"/>
        </w:rPr>
        <w:t xml:space="preserve">The </w:t>
      </w:r>
      <w:r w:rsidR="002318BC">
        <w:rPr>
          <w:rFonts w:ascii="Times New Roman" w:hAnsi="Times New Roman" w:cs="Times New Roman"/>
          <w:sz w:val="22"/>
          <w:szCs w:val="22"/>
        </w:rPr>
        <w:t>2018</w:t>
      </w:r>
      <w:r w:rsidRPr="002B2FFA">
        <w:rPr>
          <w:rFonts w:ascii="Times New Roman" w:hAnsi="Times New Roman" w:cs="Times New Roman"/>
          <w:sz w:val="22"/>
          <w:szCs w:val="22"/>
        </w:rPr>
        <w:t xml:space="preserve"> survey weight construction </w:t>
      </w:r>
      <w:r w:rsidR="000F73DB">
        <w:rPr>
          <w:rFonts w:ascii="Times New Roman" w:hAnsi="Times New Roman" w:cs="Times New Roman"/>
          <w:sz w:val="22"/>
          <w:szCs w:val="22"/>
        </w:rPr>
        <w:t xml:space="preserve">is consistent </w:t>
      </w:r>
      <w:r w:rsidR="00447228">
        <w:rPr>
          <w:rFonts w:ascii="Times New Roman" w:hAnsi="Times New Roman" w:cs="Times New Roman"/>
          <w:sz w:val="22"/>
          <w:szCs w:val="22"/>
        </w:rPr>
        <w:t xml:space="preserve">with </w:t>
      </w:r>
      <w:r w:rsidR="000F73DB">
        <w:rPr>
          <w:rFonts w:ascii="Times New Roman" w:hAnsi="Times New Roman" w:cs="Times New Roman"/>
          <w:sz w:val="22"/>
          <w:szCs w:val="22"/>
        </w:rPr>
        <w:t>the 2017 survey weight construction</w:t>
      </w:r>
      <w:r w:rsidRPr="002B2FFA">
        <w:rPr>
          <w:rFonts w:ascii="Times New Roman" w:hAnsi="Times New Roman" w:cs="Times New Roman"/>
          <w:sz w:val="22"/>
          <w:szCs w:val="22"/>
        </w:rPr>
        <w:t xml:space="preserve">. Each rate was assigned a weight: </w:t>
      </w:r>
    </w:p>
    <w:p w14:paraId="16C28CD5" w14:textId="5500F73B" w:rsidR="000535A1" w:rsidRPr="00DF2EAC" w:rsidRDefault="000535A1" w:rsidP="00DF2EAC">
      <w:pPr>
        <w:spacing w:line="240" w:lineRule="auto"/>
        <w:jc w:val="center"/>
        <w:rPr>
          <w:rFonts w:ascii="Times New Roman" w:hAnsi="Times New Roman" w:cs="Times New Roman"/>
          <w:i/>
        </w:rPr>
      </w:pPr>
      <w:r w:rsidRPr="00DF2EAC">
        <w:rPr>
          <w:rFonts w:ascii="Times New Roman" w:hAnsi="Times New Roman" w:cs="Times New Roman"/>
          <w:i/>
        </w:rPr>
        <w:t xml:space="preserve">Weight = Sampling Weight x Nonresponse Weight x </w:t>
      </w:r>
      <w:r w:rsidR="008F67F2" w:rsidRPr="00DF2EAC">
        <w:rPr>
          <w:rFonts w:ascii="Times New Roman" w:hAnsi="Times New Roman" w:cs="Times New Roman"/>
          <w:i/>
        </w:rPr>
        <w:t xml:space="preserve">Same </w:t>
      </w:r>
      <w:r w:rsidRPr="00DF2EAC">
        <w:rPr>
          <w:rFonts w:ascii="Times New Roman" w:hAnsi="Times New Roman" w:cs="Times New Roman"/>
          <w:i/>
        </w:rPr>
        <w:t>Rate Weight</w:t>
      </w:r>
      <w:r w:rsidR="008F67F2" w:rsidRPr="00DF2EAC">
        <w:rPr>
          <w:rFonts w:ascii="Times New Roman" w:hAnsi="Times New Roman" w:cs="Times New Roman"/>
          <w:i/>
        </w:rPr>
        <w:t xml:space="preserve"> x Service Level Weight</w:t>
      </w:r>
      <w:r w:rsidR="00AA26D5" w:rsidRPr="00DF2EAC">
        <w:rPr>
          <w:rFonts w:ascii="Times New Roman" w:hAnsi="Times New Roman" w:cs="Times New Roman"/>
          <w:i/>
        </w:rPr>
        <w:t xml:space="preserve"> x </w:t>
      </w:r>
      <w:r w:rsidR="008F1950">
        <w:rPr>
          <w:rFonts w:ascii="Times New Roman" w:hAnsi="Times New Roman" w:cs="Times New Roman"/>
          <w:i/>
        </w:rPr>
        <w:t xml:space="preserve">Number of </w:t>
      </w:r>
      <w:r w:rsidR="00FB4D3C">
        <w:rPr>
          <w:rFonts w:ascii="Times New Roman" w:hAnsi="Times New Roman" w:cs="Times New Roman"/>
          <w:i/>
        </w:rPr>
        <w:t>P</w:t>
      </w:r>
      <w:r w:rsidR="008F1950" w:rsidRPr="008F1950">
        <w:rPr>
          <w:rFonts w:ascii="Times New Roman" w:hAnsi="Times New Roman" w:cs="Times New Roman"/>
          <w:i/>
        </w:rPr>
        <w:t xml:space="preserve">otential </w:t>
      </w:r>
      <w:r w:rsidR="00FB4D3C">
        <w:rPr>
          <w:rFonts w:ascii="Times New Roman" w:hAnsi="Times New Roman" w:cs="Times New Roman"/>
          <w:i/>
        </w:rPr>
        <w:t>S</w:t>
      </w:r>
      <w:r w:rsidR="008F1950" w:rsidRPr="008F1950">
        <w:rPr>
          <w:rFonts w:ascii="Times New Roman" w:hAnsi="Times New Roman" w:cs="Times New Roman"/>
          <w:i/>
        </w:rPr>
        <w:t>ubscribers</w:t>
      </w:r>
    </w:p>
    <w:p w14:paraId="5DBB426C" w14:textId="21197F4E" w:rsidR="000535A1" w:rsidRPr="002B2FFA" w:rsidRDefault="000535A1" w:rsidP="00DF2EAC">
      <w:pPr>
        <w:spacing w:line="240" w:lineRule="auto"/>
        <w:rPr>
          <w:rFonts w:ascii="Times New Roman" w:hAnsi="Times New Roman" w:cs="Times New Roman"/>
          <w:sz w:val="22"/>
          <w:szCs w:val="22"/>
        </w:rPr>
      </w:pPr>
      <w:r w:rsidRPr="002B2FFA">
        <w:rPr>
          <w:rFonts w:ascii="Times New Roman" w:hAnsi="Times New Roman" w:cs="Times New Roman"/>
          <w:i/>
          <w:sz w:val="22"/>
          <w:szCs w:val="22"/>
        </w:rPr>
        <w:t>Sampling Weight</w:t>
      </w:r>
      <w:r w:rsidRPr="002B2FFA">
        <w:rPr>
          <w:rFonts w:ascii="Times New Roman" w:hAnsi="Times New Roman" w:cs="Times New Roman"/>
          <w:sz w:val="22"/>
          <w:szCs w:val="22"/>
        </w:rPr>
        <w:t xml:space="preserve"> is the inverse of the selection probability for each sample unit. The selection probability is determined by the total number of units in each strata, the sample size in each strata, and the units’ number of </w:t>
      </w:r>
      <w:r w:rsidR="008F1950">
        <w:rPr>
          <w:rFonts w:ascii="Times New Roman" w:hAnsi="Times New Roman" w:cs="Times New Roman"/>
          <w:sz w:val="22"/>
          <w:szCs w:val="22"/>
        </w:rPr>
        <w:t>potential subscribers</w:t>
      </w:r>
      <w:r w:rsidRPr="002B2FFA">
        <w:rPr>
          <w:rFonts w:ascii="Times New Roman" w:hAnsi="Times New Roman" w:cs="Times New Roman"/>
          <w:sz w:val="22"/>
          <w:szCs w:val="22"/>
        </w:rPr>
        <w:t xml:space="preserve"> described in the sample selection section earlier. Each sample is assigned a sampling weight to reflect its selection probability. </w:t>
      </w:r>
    </w:p>
    <w:p w14:paraId="105739B0" w14:textId="363C2251" w:rsidR="000535A1" w:rsidRPr="002B2FFA" w:rsidRDefault="000535A1" w:rsidP="00DF2EAC">
      <w:pPr>
        <w:spacing w:line="240" w:lineRule="auto"/>
        <w:rPr>
          <w:rFonts w:ascii="Times New Roman" w:hAnsi="Times New Roman" w:cs="Times New Roman"/>
          <w:sz w:val="22"/>
          <w:szCs w:val="22"/>
        </w:rPr>
      </w:pPr>
      <w:r w:rsidRPr="002B2FFA">
        <w:rPr>
          <w:rFonts w:ascii="Times New Roman" w:hAnsi="Times New Roman" w:cs="Times New Roman"/>
          <w:i/>
          <w:sz w:val="22"/>
          <w:szCs w:val="22"/>
        </w:rPr>
        <w:t>Nonresponse Weight</w:t>
      </w:r>
      <w:r w:rsidRPr="002B2FFA">
        <w:rPr>
          <w:rFonts w:ascii="Times New Roman" w:hAnsi="Times New Roman" w:cs="Times New Roman"/>
          <w:sz w:val="22"/>
          <w:szCs w:val="22"/>
        </w:rPr>
        <w:t xml:space="preserve"> is assigned to each stratum in order to compensate </w:t>
      </w:r>
      <w:r w:rsidR="00FD4576" w:rsidRPr="002B2FFA">
        <w:rPr>
          <w:rFonts w:ascii="Times New Roman" w:hAnsi="Times New Roman" w:cs="Times New Roman"/>
          <w:sz w:val="22"/>
          <w:szCs w:val="22"/>
        </w:rPr>
        <w:t xml:space="preserve">for </w:t>
      </w:r>
      <w:r w:rsidRPr="002B2FFA">
        <w:rPr>
          <w:rFonts w:ascii="Times New Roman" w:hAnsi="Times New Roman" w:cs="Times New Roman"/>
          <w:sz w:val="22"/>
          <w:szCs w:val="22"/>
        </w:rPr>
        <w:t>unit nonresponse in each stratum.</w:t>
      </w:r>
      <w:r w:rsidR="006F3DAC" w:rsidRPr="002B2FFA">
        <w:rPr>
          <w:rFonts w:ascii="Times New Roman" w:hAnsi="Times New Roman" w:cs="Times New Roman"/>
          <w:sz w:val="22"/>
          <w:szCs w:val="22"/>
        </w:rPr>
        <w:t xml:space="preserve"> </w:t>
      </w:r>
      <w:r w:rsidRPr="002B2FFA">
        <w:rPr>
          <w:rFonts w:ascii="Times New Roman" w:hAnsi="Times New Roman" w:cs="Times New Roman"/>
          <w:sz w:val="22"/>
          <w:szCs w:val="22"/>
        </w:rPr>
        <w:t xml:space="preserve">It is the total number of </w:t>
      </w:r>
      <w:r w:rsidR="008F1950">
        <w:rPr>
          <w:rFonts w:ascii="Times New Roman" w:hAnsi="Times New Roman" w:cs="Times New Roman"/>
          <w:sz w:val="22"/>
          <w:szCs w:val="22"/>
        </w:rPr>
        <w:t>potential subscribers</w:t>
      </w:r>
      <w:r w:rsidRPr="002B2FFA">
        <w:rPr>
          <w:rFonts w:ascii="Times New Roman" w:hAnsi="Times New Roman" w:cs="Times New Roman"/>
          <w:sz w:val="22"/>
          <w:szCs w:val="22"/>
        </w:rPr>
        <w:t xml:space="preserve"> sampled over the total number of </w:t>
      </w:r>
      <w:r w:rsidR="008F1950">
        <w:rPr>
          <w:rFonts w:ascii="Times New Roman" w:hAnsi="Times New Roman" w:cs="Times New Roman"/>
          <w:sz w:val="22"/>
          <w:szCs w:val="22"/>
        </w:rPr>
        <w:t>potential subscribers</w:t>
      </w:r>
      <w:r w:rsidRPr="002B2FFA">
        <w:rPr>
          <w:rFonts w:ascii="Times New Roman" w:hAnsi="Times New Roman" w:cs="Times New Roman"/>
          <w:sz w:val="22"/>
          <w:szCs w:val="22"/>
        </w:rPr>
        <w:t xml:space="preserve"> in the sampled census tracts of a given provider who has provided rate responses in each stratum.</w:t>
      </w:r>
    </w:p>
    <w:p w14:paraId="52E6A5E0" w14:textId="5C7B1D3D" w:rsidR="00310D7F" w:rsidRPr="002B2FFA" w:rsidRDefault="00310D7F" w:rsidP="00DF2EAC">
      <w:pPr>
        <w:spacing w:line="240" w:lineRule="auto"/>
        <w:rPr>
          <w:rFonts w:ascii="Times New Roman" w:hAnsi="Times New Roman" w:cs="Times New Roman"/>
          <w:sz w:val="22"/>
          <w:szCs w:val="22"/>
        </w:rPr>
      </w:pPr>
      <w:r w:rsidRPr="002B2FFA">
        <w:rPr>
          <w:rFonts w:ascii="Times New Roman" w:hAnsi="Times New Roman" w:cs="Times New Roman"/>
          <w:i/>
          <w:sz w:val="22"/>
          <w:szCs w:val="22"/>
        </w:rPr>
        <w:t>Same Rate Weight</w:t>
      </w:r>
      <w:r w:rsidR="000535A1" w:rsidRPr="002B2FFA">
        <w:rPr>
          <w:rFonts w:ascii="Times New Roman" w:hAnsi="Times New Roman" w:cs="Times New Roman"/>
          <w:i/>
          <w:sz w:val="22"/>
          <w:szCs w:val="22"/>
        </w:rPr>
        <w:t xml:space="preserve"> </w:t>
      </w:r>
      <w:r w:rsidR="000535A1" w:rsidRPr="002B2FFA">
        <w:rPr>
          <w:rFonts w:ascii="Times New Roman" w:hAnsi="Times New Roman" w:cs="Times New Roman"/>
          <w:sz w:val="22"/>
          <w:szCs w:val="22"/>
        </w:rPr>
        <w:t xml:space="preserve">is assigned to the </w:t>
      </w:r>
      <w:r w:rsidRPr="002B2FFA">
        <w:rPr>
          <w:rFonts w:ascii="Times New Roman" w:hAnsi="Times New Roman" w:cs="Times New Roman"/>
          <w:sz w:val="22"/>
          <w:szCs w:val="22"/>
        </w:rPr>
        <w:t xml:space="preserve">respondents </w:t>
      </w:r>
      <w:r w:rsidR="000535A1" w:rsidRPr="002B2FFA">
        <w:rPr>
          <w:rFonts w:ascii="Times New Roman" w:hAnsi="Times New Roman" w:cs="Times New Roman"/>
          <w:sz w:val="22"/>
          <w:szCs w:val="22"/>
        </w:rPr>
        <w:t xml:space="preserve">who </w:t>
      </w:r>
      <w:r w:rsidRPr="002B2FFA">
        <w:rPr>
          <w:rFonts w:ascii="Times New Roman" w:hAnsi="Times New Roman" w:cs="Times New Roman"/>
          <w:sz w:val="22"/>
          <w:szCs w:val="22"/>
        </w:rPr>
        <w:t xml:space="preserve">provided </w:t>
      </w:r>
      <w:proofErr w:type="spellStart"/>
      <w:r w:rsidRPr="002B2FFA">
        <w:rPr>
          <w:rFonts w:ascii="Times New Roman" w:hAnsi="Times New Roman" w:cs="Times New Roman"/>
          <w:sz w:val="22"/>
          <w:szCs w:val="22"/>
        </w:rPr>
        <w:t>i</w:t>
      </w:r>
      <w:proofErr w:type="spellEnd"/>
      <w:r w:rsidRPr="002B2FFA">
        <w:rPr>
          <w:rFonts w:ascii="Times New Roman" w:hAnsi="Times New Roman" w:cs="Times New Roman"/>
          <w:sz w:val="22"/>
          <w:szCs w:val="22"/>
        </w:rPr>
        <w:t>) multiple service levels or ii) equal service levels via different technologies for the same rate in the same census tract.</w:t>
      </w:r>
      <w:r w:rsidR="00EB1FE1" w:rsidRPr="002B2FFA">
        <w:rPr>
          <w:rStyle w:val="FootnoteReference"/>
          <w:rFonts w:ascii="Times New Roman" w:hAnsi="Times New Roman" w:cs="Times New Roman"/>
          <w:sz w:val="22"/>
          <w:szCs w:val="22"/>
        </w:rPr>
        <w:footnoteReference w:id="13"/>
      </w:r>
      <w:r w:rsidR="006F3DAC" w:rsidRPr="002B2FFA">
        <w:rPr>
          <w:rFonts w:ascii="Times New Roman" w:hAnsi="Times New Roman" w:cs="Times New Roman"/>
          <w:sz w:val="22"/>
          <w:szCs w:val="22"/>
        </w:rPr>
        <w:t xml:space="preserve"> </w:t>
      </w:r>
      <w:r w:rsidRPr="002B2FFA">
        <w:rPr>
          <w:rFonts w:ascii="Times New Roman" w:hAnsi="Times New Roman" w:cs="Times New Roman"/>
          <w:sz w:val="22"/>
          <w:szCs w:val="22"/>
        </w:rPr>
        <w:t xml:space="preserve">In such cases, the rate was assigned a </w:t>
      </w:r>
      <w:r w:rsidR="008F67F2" w:rsidRPr="002B2FFA">
        <w:rPr>
          <w:rFonts w:ascii="Times New Roman" w:hAnsi="Times New Roman" w:cs="Times New Roman"/>
          <w:sz w:val="22"/>
          <w:szCs w:val="22"/>
        </w:rPr>
        <w:t>Same Rate</w:t>
      </w:r>
      <w:r w:rsidRPr="002B2FFA">
        <w:rPr>
          <w:rFonts w:ascii="Times New Roman" w:hAnsi="Times New Roman" w:cs="Times New Roman"/>
          <w:sz w:val="22"/>
          <w:szCs w:val="22"/>
        </w:rPr>
        <w:t xml:space="preserve"> Weight equal to 1/R</w:t>
      </w:r>
      <w:r w:rsidR="00AF6533" w:rsidRPr="002B2FFA">
        <w:rPr>
          <w:rFonts w:ascii="Times New Roman" w:hAnsi="Times New Roman" w:cs="Times New Roman"/>
          <w:sz w:val="22"/>
          <w:szCs w:val="22"/>
        </w:rPr>
        <w:t>,</w:t>
      </w:r>
      <w:r w:rsidRPr="002B2FFA">
        <w:rPr>
          <w:rFonts w:ascii="Times New Roman" w:hAnsi="Times New Roman" w:cs="Times New Roman"/>
          <w:sz w:val="22"/>
          <w:szCs w:val="22"/>
        </w:rPr>
        <w:t xml:space="preserve"> where R is the number of rate responses provided by a service provi</w:t>
      </w:r>
      <w:r w:rsidR="0086347C" w:rsidRPr="002B2FFA">
        <w:rPr>
          <w:rFonts w:ascii="Times New Roman" w:hAnsi="Times New Roman" w:cs="Times New Roman"/>
          <w:sz w:val="22"/>
          <w:szCs w:val="22"/>
        </w:rPr>
        <w:t>der at the same rate in the</w:t>
      </w:r>
      <w:r w:rsidRPr="002B2FFA">
        <w:rPr>
          <w:rFonts w:ascii="Times New Roman" w:hAnsi="Times New Roman" w:cs="Times New Roman"/>
          <w:sz w:val="22"/>
          <w:szCs w:val="22"/>
        </w:rPr>
        <w:t xml:space="preserve"> census tract.</w:t>
      </w:r>
    </w:p>
    <w:p w14:paraId="75765FCF" w14:textId="300701C4" w:rsidR="00724322" w:rsidRPr="002B2FFA" w:rsidRDefault="00724322" w:rsidP="00DF2EAC">
      <w:pPr>
        <w:spacing w:line="240" w:lineRule="auto"/>
        <w:rPr>
          <w:rFonts w:ascii="Times New Roman" w:hAnsi="Times New Roman" w:cs="Times New Roman"/>
          <w:sz w:val="22"/>
          <w:szCs w:val="22"/>
        </w:rPr>
      </w:pPr>
      <w:r w:rsidRPr="002B2FFA">
        <w:rPr>
          <w:rFonts w:ascii="Times New Roman" w:hAnsi="Times New Roman" w:cs="Times New Roman"/>
          <w:i/>
          <w:sz w:val="22"/>
          <w:szCs w:val="22"/>
        </w:rPr>
        <w:t xml:space="preserve">Service </w:t>
      </w:r>
      <w:r w:rsidR="00310D7F" w:rsidRPr="002B2FFA">
        <w:rPr>
          <w:rFonts w:ascii="Times New Roman" w:hAnsi="Times New Roman" w:cs="Times New Roman"/>
          <w:i/>
          <w:sz w:val="22"/>
          <w:szCs w:val="22"/>
        </w:rPr>
        <w:t xml:space="preserve">Level </w:t>
      </w:r>
      <w:r w:rsidRPr="002B2FFA">
        <w:rPr>
          <w:rFonts w:ascii="Times New Roman" w:hAnsi="Times New Roman" w:cs="Times New Roman"/>
          <w:i/>
          <w:sz w:val="22"/>
          <w:szCs w:val="22"/>
        </w:rPr>
        <w:t>Weight</w:t>
      </w:r>
      <w:r w:rsidR="00DF41D3" w:rsidRPr="002B2FFA">
        <w:rPr>
          <w:rFonts w:ascii="Times New Roman" w:hAnsi="Times New Roman" w:cs="Times New Roman"/>
          <w:sz w:val="22"/>
          <w:szCs w:val="22"/>
        </w:rPr>
        <w:t xml:space="preserve"> </w:t>
      </w:r>
      <w:r w:rsidR="008F67F2" w:rsidRPr="002B2FFA">
        <w:rPr>
          <w:rFonts w:ascii="Times New Roman" w:hAnsi="Times New Roman" w:cs="Times New Roman"/>
          <w:sz w:val="22"/>
          <w:szCs w:val="22"/>
        </w:rPr>
        <w:t>is assigned to the</w:t>
      </w:r>
      <w:r w:rsidRPr="002B2FFA">
        <w:rPr>
          <w:rFonts w:ascii="Times New Roman" w:hAnsi="Times New Roman" w:cs="Times New Roman"/>
          <w:sz w:val="22"/>
          <w:szCs w:val="22"/>
        </w:rPr>
        <w:t xml:space="preserve"> respondents </w:t>
      </w:r>
      <w:r w:rsidR="008F67F2" w:rsidRPr="002B2FFA">
        <w:rPr>
          <w:rFonts w:ascii="Times New Roman" w:hAnsi="Times New Roman" w:cs="Times New Roman"/>
          <w:sz w:val="22"/>
          <w:szCs w:val="22"/>
        </w:rPr>
        <w:t xml:space="preserve">who </w:t>
      </w:r>
      <w:r w:rsidRPr="002B2FFA">
        <w:rPr>
          <w:rFonts w:ascii="Times New Roman" w:hAnsi="Times New Roman" w:cs="Times New Roman"/>
          <w:sz w:val="22"/>
          <w:szCs w:val="22"/>
        </w:rPr>
        <w:t>provided multiple rates for the same service level offer</w:t>
      </w:r>
      <w:r w:rsidR="00DF41D3" w:rsidRPr="002B2FFA">
        <w:rPr>
          <w:rFonts w:ascii="Times New Roman" w:hAnsi="Times New Roman" w:cs="Times New Roman"/>
          <w:sz w:val="22"/>
          <w:szCs w:val="22"/>
        </w:rPr>
        <w:t>ed</w:t>
      </w:r>
      <w:r w:rsidRPr="002B2FFA">
        <w:rPr>
          <w:rFonts w:ascii="Times New Roman" w:hAnsi="Times New Roman" w:cs="Times New Roman"/>
          <w:sz w:val="22"/>
          <w:szCs w:val="22"/>
        </w:rPr>
        <w:t xml:space="preserve"> via different technologies and/or service names.</w:t>
      </w:r>
      <w:r w:rsidR="006F3DAC" w:rsidRPr="002B2FFA">
        <w:rPr>
          <w:rFonts w:ascii="Times New Roman" w:hAnsi="Times New Roman" w:cs="Times New Roman"/>
          <w:sz w:val="22"/>
          <w:szCs w:val="22"/>
        </w:rPr>
        <w:t xml:space="preserve"> </w:t>
      </w:r>
      <w:r w:rsidRPr="002B2FFA">
        <w:rPr>
          <w:rFonts w:ascii="Times New Roman" w:hAnsi="Times New Roman" w:cs="Times New Roman"/>
          <w:sz w:val="22"/>
          <w:szCs w:val="22"/>
        </w:rPr>
        <w:t xml:space="preserve">Each rate was assigned a Service </w:t>
      </w:r>
      <w:r w:rsidR="008F67F2" w:rsidRPr="002B2FFA">
        <w:rPr>
          <w:rFonts w:ascii="Times New Roman" w:hAnsi="Times New Roman" w:cs="Times New Roman"/>
          <w:sz w:val="22"/>
          <w:szCs w:val="22"/>
        </w:rPr>
        <w:t xml:space="preserve">Level </w:t>
      </w:r>
      <w:r w:rsidRPr="002B2FFA">
        <w:rPr>
          <w:rFonts w:ascii="Times New Roman" w:hAnsi="Times New Roman" w:cs="Times New Roman"/>
          <w:sz w:val="22"/>
          <w:szCs w:val="22"/>
        </w:rPr>
        <w:t>Weight equal to 1/L</w:t>
      </w:r>
      <w:r w:rsidR="00AF6533" w:rsidRPr="002B2FFA">
        <w:rPr>
          <w:rFonts w:ascii="Times New Roman" w:hAnsi="Times New Roman" w:cs="Times New Roman"/>
          <w:sz w:val="22"/>
          <w:szCs w:val="22"/>
        </w:rPr>
        <w:t>,</w:t>
      </w:r>
      <w:r w:rsidRPr="002B2FFA">
        <w:rPr>
          <w:rFonts w:ascii="Times New Roman" w:hAnsi="Times New Roman" w:cs="Times New Roman"/>
          <w:sz w:val="22"/>
          <w:szCs w:val="22"/>
        </w:rPr>
        <w:t xml:space="preserve"> where L is the </w:t>
      </w:r>
      <w:r w:rsidR="0086347C" w:rsidRPr="002B2FFA">
        <w:rPr>
          <w:rFonts w:ascii="Times New Roman" w:hAnsi="Times New Roman" w:cs="Times New Roman"/>
          <w:sz w:val="22"/>
          <w:szCs w:val="22"/>
        </w:rPr>
        <w:t xml:space="preserve">number of responses </w:t>
      </w:r>
      <w:r w:rsidR="009A5A0E" w:rsidRPr="002B2FFA">
        <w:rPr>
          <w:rFonts w:ascii="Times New Roman" w:hAnsi="Times New Roman" w:cs="Times New Roman"/>
          <w:sz w:val="22"/>
          <w:szCs w:val="22"/>
        </w:rPr>
        <w:t xml:space="preserve">with different rates </w:t>
      </w:r>
      <w:r w:rsidRPr="002B2FFA">
        <w:rPr>
          <w:rFonts w:ascii="Times New Roman" w:hAnsi="Times New Roman" w:cs="Times New Roman"/>
          <w:sz w:val="22"/>
          <w:szCs w:val="22"/>
        </w:rPr>
        <w:t>provided by a service provider for the same</w:t>
      </w:r>
      <w:r w:rsidR="00EF0405" w:rsidRPr="002B2FFA">
        <w:rPr>
          <w:rFonts w:ascii="Times New Roman" w:hAnsi="Times New Roman" w:cs="Times New Roman"/>
          <w:sz w:val="22"/>
          <w:szCs w:val="22"/>
        </w:rPr>
        <w:t xml:space="preserve"> </w:t>
      </w:r>
      <w:r w:rsidR="008F67F2" w:rsidRPr="002B2FFA">
        <w:rPr>
          <w:rFonts w:ascii="Times New Roman" w:hAnsi="Times New Roman" w:cs="Times New Roman"/>
          <w:sz w:val="22"/>
          <w:szCs w:val="22"/>
        </w:rPr>
        <w:t xml:space="preserve">service plan (same </w:t>
      </w:r>
      <w:r w:rsidR="00EF0405" w:rsidRPr="002B2FFA">
        <w:rPr>
          <w:rFonts w:ascii="Times New Roman" w:hAnsi="Times New Roman" w:cs="Times New Roman"/>
          <w:sz w:val="22"/>
          <w:szCs w:val="22"/>
        </w:rPr>
        <w:t xml:space="preserve">download </w:t>
      </w:r>
      <w:r w:rsidR="00E949E4">
        <w:rPr>
          <w:rFonts w:ascii="Times New Roman" w:hAnsi="Times New Roman" w:cs="Times New Roman"/>
          <w:sz w:val="22"/>
          <w:szCs w:val="22"/>
        </w:rPr>
        <w:t>bandwidth</w:t>
      </w:r>
      <w:r w:rsidR="008F67F2" w:rsidRPr="002B2FFA">
        <w:rPr>
          <w:rFonts w:ascii="Times New Roman" w:hAnsi="Times New Roman" w:cs="Times New Roman"/>
          <w:sz w:val="22"/>
          <w:szCs w:val="22"/>
        </w:rPr>
        <w:t xml:space="preserve">, upload </w:t>
      </w:r>
      <w:r w:rsidR="00E949E4">
        <w:rPr>
          <w:rFonts w:ascii="Times New Roman" w:hAnsi="Times New Roman" w:cs="Times New Roman"/>
          <w:sz w:val="22"/>
          <w:szCs w:val="22"/>
        </w:rPr>
        <w:t>bandwidth</w:t>
      </w:r>
      <w:r w:rsidR="008F67F2" w:rsidRPr="002B2FFA">
        <w:rPr>
          <w:rFonts w:ascii="Times New Roman" w:hAnsi="Times New Roman" w:cs="Times New Roman"/>
          <w:sz w:val="22"/>
          <w:szCs w:val="22"/>
        </w:rPr>
        <w:t>, and monthly capacity allowance)</w:t>
      </w:r>
      <w:r w:rsidR="00EF0405" w:rsidRPr="002B2FFA">
        <w:rPr>
          <w:rFonts w:ascii="Times New Roman" w:hAnsi="Times New Roman" w:cs="Times New Roman"/>
          <w:sz w:val="22"/>
          <w:szCs w:val="22"/>
        </w:rPr>
        <w:t xml:space="preserve"> </w:t>
      </w:r>
      <w:r w:rsidR="0086347C" w:rsidRPr="002B2FFA">
        <w:rPr>
          <w:rFonts w:ascii="Times New Roman" w:hAnsi="Times New Roman" w:cs="Times New Roman"/>
          <w:sz w:val="22"/>
          <w:szCs w:val="22"/>
        </w:rPr>
        <w:t>in the</w:t>
      </w:r>
      <w:r w:rsidRPr="002B2FFA">
        <w:rPr>
          <w:rFonts w:ascii="Times New Roman" w:hAnsi="Times New Roman" w:cs="Times New Roman"/>
          <w:sz w:val="22"/>
          <w:szCs w:val="22"/>
        </w:rPr>
        <w:t xml:space="preserve"> census tract.</w:t>
      </w:r>
    </w:p>
    <w:p w14:paraId="59C4803F" w14:textId="561A6F4B" w:rsidR="00CD4C22" w:rsidRPr="002B2FFA" w:rsidRDefault="008F1950" w:rsidP="00DF2EAC">
      <w:pPr>
        <w:spacing w:line="240" w:lineRule="auto"/>
        <w:rPr>
          <w:rFonts w:ascii="Times New Roman" w:hAnsi="Times New Roman" w:cs="Times New Roman"/>
          <w:sz w:val="22"/>
          <w:szCs w:val="22"/>
        </w:rPr>
      </w:pPr>
      <w:r>
        <w:rPr>
          <w:rFonts w:ascii="Times New Roman" w:hAnsi="Times New Roman" w:cs="Times New Roman"/>
          <w:i/>
          <w:sz w:val="22"/>
          <w:szCs w:val="22"/>
        </w:rPr>
        <w:lastRenderedPageBreak/>
        <w:t xml:space="preserve">Number of </w:t>
      </w:r>
      <w:r w:rsidR="00FB4D3C">
        <w:rPr>
          <w:rFonts w:ascii="Times New Roman" w:hAnsi="Times New Roman" w:cs="Times New Roman"/>
          <w:i/>
          <w:sz w:val="22"/>
          <w:szCs w:val="22"/>
        </w:rPr>
        <w:t>P</w:t>
      </w:r>
      <w:r w:rsidRPr="008F1950">
        <w:rPr>
          <w:rFonts w:ascii="Times New Roman" w:hAnsi="Times New Roman" w:cs="Times New Roman"/>
          <w:i/>
          <w:sz w:val="22"/>
          <w:szCs w:val="22"/>
        </w:rPr>
        <w:t xml:space="preserve">otential </w:t>
      </w:r>
      <w:r w:rsidR="00FB4D3C">
        <w:rPr>
          <w:rFonts w:ascii="Times New Roman" w:hAnsi="Times New Roman" w:cs="Times New Roman"/>
          <w:i/>
          <w:sz w:val="22"/>
          <w:szCs w:val="22"/>
        </w:rPr>
        <w:t>S</w:t>
      </w:r>
      <w:r w:rsidRPr="008F1950">
        <w:rPr>
          <w:rFonts w:ascii="Times New Roman" w:hAnsi="Times New Roman" w:cs="Times New Roman"/>
          <w:i/>
          <w:sz w:val="22"/>
          <w:szCs w:val="22"/>
        </w:rPr>
        <w:t xml:space="preserve">ubscribers </w:t>
      </w:r>
      <w:r w:rsidR="00CD4C22" w:rsidRPr="002B2FFA">
        <w:rPr>
          <w:rFonts w:ascii="Times New Roman" w:hAnsi="Times New Roman" w:cs="Times New Roman"/>
          <w:sz w:val="22"/>
          <w:szCs w:val="22"/>
        </w:rPr>
        <w:t xml:space="preserve">is </w:t>
      </w:r>
      <w:r w:rsidR="002107CD" w:rsidRPr="002B2FFA">
        <w:rPr>
          <w:rFonts w:ascii="Times New Roman" w:hAnsi="Times New Roman" w:cs="Times New Roman"/>
          <w:sz w:val="22"/>
          <w:szCs w:val="22"/>
        </w:rPr>
        <w:t xml:space="preserve">the estimated number of potential customers </w:t>
      </w:r>
      <w:r w:rsidR="00447228">
        <w:rPr>
          <w:rFonts w:ascii="Times New Roman" w:hAnsi="Times New Roman" w:cs="Times New Roman"/>
          <w:sz w:val="22"/>
          <w:szCs w:val="22"/>
        </w:rPr>
        <w:t>to whom</w:t>
      </w:r>
      <w:r w:rsidR="00447228" w:rsidRPr="002B2FFA">
        <w:rPr>
          <w:rFonts w:ascii="Times New Roman" w:hAnsi="Times New Roman" w:cs="Times New Roman"/>
          <w:sz w:val="22"/>
          <w:szCs w:val="22"/>
        </w:rPr>
        <w:t xml:space="preserve"> </w:t>
      </w:r>
      <w:r w:rsidR="002107CD" w:rsidRPr="002B2FFA">
        <w:rPr>
          <w:rFonts w:ascii="Times New Roman" w:hAnsi="Times New Roman" w:cs="Times New Roman"/>
          <w:sz w:val="22"/>
          <w:szCs w:val="22"/>
        </w:rPr>
        <w:t>the providers advertise their service.</w:t>
      </w:r>
    </w:p>
    <w:p w14:paraId="31FD148E" w14:textId="7492CF4F" w:rsidR="00465591" w:rsidRDefault="00AA26D5" w:rsidP="00DF2EAC">
      <w:pPr>
        <w:spacing w:line="240" w:lineRule="auto"/>
        <w:rPr>
          <w:rFonts w:ascii="Times New Roman" w:hAnsi="Times New Roman" w:cs="Times New Roman"/>
          <w:sz w:val="22"/>
          <w:szCs w:val="22"/>
        </w:rPr>
      </w:pPr>
      <w:r w:rsidRPr="002B2FFA">
        <w:rPr>
          <w:rFonts w:ascii="Times New Roman" w:hAnsi="Times New Roman" w:cs="Times New Roman"/>
          <w:sz w:val="22"/>
          <w:szCs w:val="22"/>
        </w:rPr>
        <w:t xml:space="preserve">The final weight is the product of Sampling Weight, Nonresponse Weight, Same Rate Weight, Service Level Weight, and the </w:t>
      </w:r>
      <w:r w:rsidR="00447228">
        <w:rPr>
          <w:rFonts w:ascii="Times New Roman" w:hAnsi="Times New Roman" w:cs="Times New Roman"/>
          <w:sz w:val="22"/>
          <w:szCs w:val="22"/>
        </w:rPr>
        <w:t>N</w:t>
      </w:r>
      <w:r w:rsidR="00447228" w:rsidRPr="002B2FFA">
        <w:rPr>
          <w:rFonts w:ascii="Times New Roman" w:hAnsi="Times New Roman" w:cs="Times New Roman"/>
          <w:sz w:val="22"/>
          <w:szCs w:val="22"/>
        </w:rPr>
        <w:t xml:space="preserve">umber </w:t>
      </w:r>
      <w:r w:rsidR="00FD049C" w:rsidRPr="002B2FFA">
        <w:rPr>
          <w:rFonts w:ascii="Times New Roman" w:hAnsi="Times New Roman" w:cs="Times New Roman"/>
          <w:sz w:val="22"/>
          <w:szCs w:val="22"/>
        </w:rPr>
        <w:t xml:space="preserve">of </w:t>
      </w:r>
      <w:r w:rsidR="00FB4D3C">
        <w:rPr>
          <w:rFonts w:ascii="Times New Roman" w:hAnsi="Times New Roman" w:cs="Times New Roman"/>
          <w:sz w:val="22"/>
          <w:szCs w:val="22"/>
        </w:rPr>
        <w:t>Potential Subscribers</w:t>
      </w:r>
      <w:r w:rsidRPr="002B2FFA">
        <w:rPr>
          <w:rFonts w:ascii="Times New Roman" w:hAnsi="Times New Roman" w:cs="Times New Roman"/>
          <w:sz w:val="22"/>
          <w:szCs w:val="22"/>
        </w:rPr>
        <w:t>.</w:t>
      </w:r>
    </w:p>
    <w:p w14:paraId="7F795CD9" w14:textId="77777777" w:rsidR="00F1419E" w:rsidRPr="002B2FFA" w:rsidRDefault="00F1419E" w:rsidP="00DF2EAC">
      <w:pPr>
        <w:spacing w:line="240" w:lineRule="auto"/>
        <w:rPr>
          <w:rFonts w:ascii="Times New Roman" w:hAnsi="Times New Roman" w:cs="Times New Roman"/>
          <w:sz w:val="22"/>
          <w:szCs w:val="22"/>
        </w:rPr>
      </w:pPr>
    </w:p>
    <w:p w14:paraId="0A24EE3F" w14:textId="026A4C3D" w:rsidR="00FC35DA" w:rsidRPr="002B2FFA" w:rsidRDefault="000F73DB" w:rsidP="00DF2EAC">
      <w:pPr>
        <w:keepNext/>
        <w:spacing w:line="240" w:lineRule="auto"/>
        <w:rPr>
          <w:rFonts w:ascii="Times New Roman" w:hAnsi="Times New Roman" w:cs="Times New Roman"/>
          <w:b/>
          <w:sz w:val="22"/>
          <w:szCs w:val="22"/>
        </w:rPr>
      </w:pPr>
      <w:r>
        <w:rPr>
          <w:rFonts w:ascii="Times New Roman" w:hAnsi="Times New Roman" w:cs="Times New Roman"/>
          <w:b/>
          <w:sz w:val="22"/>
          <w:szCs w:val="22"/>
        </w:rPr>
        <w:t xml:space="preserve">Average </w:t>
      </w:r>
      <w:r w:rsidR="00E949E4">
        <w:rPr>
          <w:rFonts w:ascii="Times New Roman" w:hAnsi="Times New Roman" w:cs="Times New Roman"/>
          <w:b/>
          <w:sz w:val="22"/>
          <w:szCs w:val="22"/>
        </w:rPr>
        <w:t>Rate</w:t>
      </w:r>
      <w:r>
        <w:rPr>
          <w:rFonts w:ascii="Times New Roman" w:hAnsi="Times New Roman" w:cs="Times New Roman"/>
          <w:b/>
          <w:sz w:val="22"/>
          <w:szCs w:val="22"/>
        </w:rPr>
        <w:t xml:space="preserve"> Model</w:t>
      </w:r>
      <w:r w:rsidR="00FC35DA" w:rsidRPr="002B2FFA">
        <w:rPr>
          <w:rFonts w:ascii="Times New Roman" w:hAnsi="Times New Roman" w:cs="Times New Roman"/>
          <w:b/>
          <w:sz w:val="22"/>
          <w:szCs w:val="22"/>
        </w:rPr>
        <w:t xml:space="preserve"> </w:t>
      </w:r>
    </w:p>
    <w:p w14:paraId="330E50FD" w14:textId="79A78497" w:rsidR="00C92C2D" w:rsidRDefault="00B11697" w:rsidP="00DF2EAC">
      <w:pPr>
        <w:spacing w:line="240" w:lineRule="auto"/>
        <w:rPr>
          <w:rFonts w:ascii="Times New Roman" w:hAnsi="Times New Roman" w:cs="Times New Roman"/>
          <w:sz w:val="22"/>
          <w:szCs w:val="22"/>
        </w:rPr>
      </w:pPr>
      <w:r>
        <w:rPr>
          <w:rFonts w:ascii="Times New Roman" w:hAnsi="Times New Roman" w:cs="Times New Roman"/>
          <w:sz w:val="22"/>
          <w:szCs w:val="22"/>
        </w:rPr>
        <w:t xml:space="preserve">The 2018 </w:t>
      </w:r>
      <w:r w:rsidR="00E2663E">
        <w:rPr>
          <w:rFonts w:ascii="Times New Roman" w:hAnsi="Times New Roman" w:cs="Times New Roman"/>
          <w:sz w:val="22"/>
          <w:szCs w:val="22"/>
        </w:rPr>
        <w:t>Urban Rate Survey</w:t>
      </w:r>
      <w:r>
        <w:rPr>
          <w:rFonts w:ascii="Times New Roman" w:hAnsi="Times New Roman" w:cs="Times New Roman"/>
          <w:sz w:val="22"/>
          <w:szCs w:val="22"/>
        </w:rPr>
        <w:t xml:space="preserve"> shows that broadband </w:t>
      </w:r>
      <w:r w:rsidR="00E949E4">
        <w:rPr>
          <w:rFonts w:ascii="Times New Roman" w:hAnsi="Times New Roman" w:cs="Times New Roman"/>
          <w:sz w:val="22"/>
          <w:szCs w:val="22"/>
        </w:rPr>
        <w:t>rate</w:t>
      </w:r>
      <w:r>
        <w:rPr>
          <w:rFonts w:ascii="Times New Roman" w:hAnsi="Times New Roman" w:cs="Times New Roman"/>
          <w:sz w:val="22"/>
          <w:szCs w:val="22"/>
        </w:rPr>
        <w:t xml:space="preserve"> is nonlinear in proportion to download </w:t>
      </w:r>
      <w:r w:rsidR="00E949E4">
        <w:rPr>
          <w:rFonts w:ascii="Times New Roman" w:hAnsi="Times New Roman" w:cs="Times New Roman"/>
          <w:sz w:val="22"/>
          <w:szCs w:val="22"/>
        </w:rPr>
        <w:t>bandwidth</w:t>
      </w:r>
      <w:r>
        <w:rPr>
          <w:rFonts w:ascii="Times New Roman" w:hAnsi="Times New Roman" w:cs="Times New Roman"/>
          <w:sz w:val="22"/>
          <w:szCs w:val="22"/>
        </w:rPr>
        <w:t xml:space="preserve"> and upload </w:t>
      </w:r>
      <w:r w:rsidR="00E949E4">
        <w:rPr>
          <w:rFonts w:ascii="Times New Roman" w:hAnsi="Times New Roman" w:cs="Times New Roman"/>
          <w:sz w:val="22"/>
          <w:szCs w:val="22"/>
        </w:rPr>
        <w:t>bandwidth</w:t>
      </w:r>
      <w:r w:rsidR="00BA081B">
        <w:rPr>
          <w:rFonts w:ascii="Times New Roman" w:hAnsi="Times New Roman" w:cs="Times New Roman"/>
          <w:sz w:val="22"/>
          <w:szCs w:val="22"/>
        </w:rPr>
        <w:t xml:space="preserve"> (see Appendix B)</w:t>
      </w:r>
      <w:r>
        <w:rPr>
          <w:rFonts w:ascii="Times New Roman" w:hAnsi="Times New Roman" w:cs="Times New Roman"/>
          <w:sz w:val="22"/>
          <w:szCs w:val="22"/>
        </w:rPr>
        <w:t xml:space="preserve">.  </w:t>
      </w:r>
      <w:r w:rsidR="00302DAD">
        <w:rPr>
          <w:rFonts w:ascii="Times New Roman" w:hAnsi="Times New Roman" w:cs="Times New Roman"/>
          <w:sz w:val="22"/>
          <w:szCs w:val="22"/>
        </w:rPr>
        <w:t>To</w:t>
      </w:r>
      <w:r>
        <w:rPr>
          <w:rFonts w:ascii="Times New Roman" w:hAnsi="Times New Roman" w:cs="Times New Roman"/>
          <w:sz w:val="22"/>
          <w:szCs w:val="22"/>
        </w:rPr>
        <w:t xml:space="preserve"> estimate</w:t>
      </w:r>
      <w:r w:rsidR="00302DAD">
        <w:rPr>
          <w:rFonts w:ascii="Times New Roman" w:hAnsi="Times New Roman" w:cs="Times New Roman"/>
          <w:sz w:val="22"/>
          <w:szCs w:val="22"/>
        </w:rPr>
        <w:t xml:space="preserve"> an</w:t>
      </w:r>
      <w:r>
        <w:rPr>
          <w:rFonts w:ascii="Times New Roman" w:hAnsi="Times New Roman" w:cs="Times New Roman"/>
          <w:sz w:val="22"/>
          <w:szCs w:val="22"/>
        </w:rPr>
        <w:t xml:space="preserve"> average </w:t>
      </w:r>
      <w:r w:rsidR="00E949E4">
        <w:rPr>
          <w:rFonts w:ascii="Times New Roman" w:hAnsi="Times New Roman" w:cs="Times New Roman"/>
          <w:sz w:val="22"/>
          <w:szCs w:val="22"/>
        </w:rPr>
        <w:t>rate</w:t>
      </w:r>
      <w:r>
        <w:rPr>
          <w:rFonts w:ascii="Times New Roman" w:hAnsi="Times New Roman" w:cs="Times New Roman"/>
          <w:sz w:val="22"/>
          <w:szCs w:val="22"/>
        </w:rPr>
        <w:t xml:space="preserve"> for every possible </w:t>
      </w:r>
      <w:r w:rsidR="00E949E4">
        <w:rPr>
          <w:rFonts w:ascii="Times New Roman" w:hAnsi="Times New Roman" w:cs="Times New Roman"/>
          <w:sz w:val="22"/>
          <w:szCs w:val="22"/>
        </w:rPr>
        <w:t>bandwidth</w:t>
      </w:r>
      <w:r w:rsidR="002B2638">
        <w:rPr>
          <w:rFonts w:ascii="Times New Roman" w:hAnsi="Times New Roman" w:cs="Times New Roman"/>
          <w:sz w:val="22"/>
          <w:szCs w:val="22"/>
        </w:rPr>
        <w:t xml:space="preserve"> tier combination</w:t>
      </w:r>
      <w:r>
        <w:rPr>
          <w:rFonts w:ascii="Times New Roman" w:hAnsi="Times New Roman" w:cs="Times New Roman"/>
          <w:sz w:val="22"/>
          <w:szCs w:val="22"/>
        </w:rPr>
        <w:t xml:space="preserve">, we applied a </w:t>
      </w:r>
      <w:r w:rsidRPr="002B2FFA">
        <w:rPr>
          <w:rFonts w:ascii="Times New Roman" w:hAnsi="Times New Roman" w:cs="Times New Roman"/>
          <w:sz w:val="22"/>
          <w:szCs w:val="22"/>
        </w:rPr>
        <w:t xml:space="preserve">weighted </w:t>
      </w:r>
      <w:r w:rsidR="00680D7C">
        <w:rPr>
          <w:rFonts w:ascii="Times New Roman" w:hAnsi="Times New Roman" w:cs="Times New Roman"/>
          <w:sz w:val="22"/>
          <w:szCs w:val="22"/>
        </w:rPr>
        <w:t>Generalized Additive Model (GAM)</w:t>
      </w:r>
      <w:r w:rsidR="00F71A85">
        <w:rPr>
          <w:rFonts w:ascii="Times New Roman" w:hAnsi="Times New Roman" w:cs="Times New Roman"/>
          <w:sz w:val="22"/>
          <w:szCs w:val="22"/>
        </w:rPr>
        <w:t>,</w:t>
      </w:r>
      <w:r>
        <w:rPr>
          <w:rFonts w:ascii="Times New Roman" w:hAnsi="Times New Roman" w:cs="Times New Roman"/>
          <w:sz w:val="22"/>
          <w:szCs w:val="22"/>
        </w:rPr>
        <w:t xml:space="preserve"> </w:t>
      </w:r>
      <w:r w:rsidR="00F71A85">
        <w:rPr>
          <w:rFonts w:ascii="Times New Roman" w:hAnsi="Times New Roman" w:cs="Times New Roman"/>
          <w:sz w:val="22"/>
          <w:szCs w:val="22"/>
        </w:rPr>
        <w:t>which</w:t>
      </w:r>
      <w:r>
        <w:rPr>
          <w:rFonts w:ascii="Times New Roman" w:hAnsi="Times New Roman" w:cs="Times New Roman"/>
          <w:sz w:val="22"/>
          <w:szCs w:val="22"/>
        </w:rPr>
        <w:t xml:space="preserve"> allow</w:t>
      </w:r>
      <w:r w:rsidR="00F71A85">
        <w:rPr>
          <w:rFonts w:ascii="Times New Roman" w:hAnsi="Times New Roman" w:cs="Times New Roman"/>
          <w:sz w:val="22"/>
          <w:szCs w:val="22"/>
        </w:rPr>
        <w:t>s</w:t>
      </w:r>
      <w:r>
        <w:rPr>
          <w:rFonts w:ascii="Times New Roman" w:hAnsi="Times New Roman" w:cs="Times New Roman"/>
          <w:sz w:val="22"/>
          <w:szCs w:val="22"/>
        </w:rPr>
        <w:t xml:space="preserve"> maximum flexibility in our estimation,</w:t>
      </w:r>
      <w:r w:rsidRPr="002B2FFA">
        <w:rPr>
          <w:rStyle w:val="FootnoteReference"/>
          <w:rFonts w:ascii="Times New Roman" w:hAnsi="Times New Roman" w:cs="Times New Roman"/>
          <w:sz w:val="22"/>
          <w:szCs w:val="22"/>
        </w:rPr>
        <w:footnoteReference w:id="14"/>
      </w:r>
      <w:r>
        <w:rPr>
          <w:rFonts w:ascii="Times New Roman" w:hAnsi="Times New Roman" w:cs="Times New Roman"/>
          <w:sz w:val="22"/>
          <w:szCs w:val="22"/>
        </w:rPr>
        <w:t xml:space="preserve"> </w:t>
      </w:r>
      <w:r w:rsidRPr="002B2FFA">
        <w:rPr>
          <w:rFonts w:ascii="Times New Roman" w:hAnsi="Times New Roman" w:cs="Times New Roman"/>
          <w:sz w:val="22"/>
          <w:szCs w:val="22"/>
        </w:rPr>
        <w:t xml:space="preserve">to all </w:t>
      </w:r>
      <w:r>
        <w:rPr>
          <w:rFonts w:ascii="Times New Roman" w:hAnsi="Times New Roman" w:cs="Times New Roman"/>
          <w:sz w:val="22"/>
          <w:szCs w:val="22"/>
        </w:rPr>
        <w:t xml:space="preserve">terrestrial fixed broadband </w:t>
      </w:r>
      <w:r w:rsidRPr="002B2FFA">
        <w:rPr>
          <w:rFonts w:ascii="Times New Roman" w:hAnsi="Times New Roman" w:cs="Times New Roman"/>
          <w:sz w:val="22"/>
          <w:szCs w:val="22"/>
        </w:rPr>
        <w:t>services</w:t>
      </w:r>
      <w:r>
        <w:rPr>
          <w:rFonts w:ascii="Times New Roman" w:hAnsi="Times New Roman" w:cs="Times New Roman"/>
          <w:sz w:val="22"/>
          <w:szCs w:val="22"/>
        </w:rPr>
        <w:t xml:space="preserve"> </w:t>
      </w:r>
      <w:r w:rsidRPr="002B2FFA">
        <w:rPr>
          <w:rFonts w:ascii="Times New Roman" w:hAnsi="Times New Roman" w:cs="Times New Roman"/>
          <w:sz w:val="22"/>
          <w:szCs w:val="22"/>
        </w:rPr>
        <w:t xml:space="preserve">with download bandwidths between 2 and </w:t>
      </w:r>
      <w:r>
        <w:rPr>
          <w:rFonts w:ascii="Times New Roman" w:hAnsi="Times New Roman" w:cs="Times New Roman"/>
          <w:sz w:val="22"/>
          <w:szCs w:val="22"/>
        </w:rPr>
        <w:t>1000</w:t>
      </w:r>
      <w:r w:rsidRPr="002B2FFA">
        <w:rPr>
          <w:rFonts w:ascii="Times New Roman" w:hAnsi="Times New Roman" w:cs="Times New Roman"/>
          <w:sz w:val="22"/>
          <w:szCs w:val="22"/>
        </w:rPr>
        <w:t xml:space="preserve"> Mbps,</w:t>
      </w:r>
      <w:r>
        <w:rPr>
          <w:rFonts w:ascii="Times New Roman" w:hAnsi="Times New Roman" w:cs="Times New Roman"/>
          <w:sz w:val="22"/>
          <w:szCs w:val="22"/>
        </w:rPr>
        <w:t xml:space="preserve"> inclusive.</w:t>
      </w:r>
      <w:r w:rsidRPr="002B2FFA">
        <w:rPr>
          <w:rStyle w:val="FootnoteReference"/>
          <w:rFonts w:ascii="Times New Roman" w:hAnsi="Times New Roman" w:cs="Times New Roman"/>
          <w:sz w:val="22"/>
          <w:szCs w:val="22"/>
        </w:rPr>
        <w:footnoteReference w:id="15"/>
      </w:r>
    </w:p>
    <w:p w14:paraId="17371D09" w14:textId="162C3463" w:rsidR="00142C0F" w:rsidRDefault="00C9148A" w:rsidP="00DF2EAC">
      <w:pPr>
        <w:spacing w:line="240" w:lineRule="auto"/>
        <w:rPr>
          <w:rFonts w:ascii="Times New Roman" w:hAnsi="Times New Roman" w:cs="Times New Roman"/>
          <w:sz w:val="22"/>
          <w:szCs w:val="22"/>
        </w:rPr>
      </w:pPr>
      <w:r w:rsidRPr="002B2FFA">
        <w:rPr>
          <w:rFonts w:ascii="Times New Roman" w:hAnsi="Times New Roman" w:cs="Times New Roman"/>
          <w:sz w:val="22"/>
          <w:szCs w:val="22"/>
        </w:rPr>
        <w:t xml:space="preserve">This sub-sample of the data </w:t>
      </w:r>
      <w:r w:rsidR="00302DAD">
        <w:rPr>
          <w:rFonts w:ascii="Times New Roman" w:hAnsi="Times New Roman" w:cs="Times New Roman"/>
          <w:sz w:val="22"/>
          <w:szCs w:val="22"/>
        </w:rPr>
        <w:t>consisted of</w:t>
      </w:r>
      <w:r w:rsidR="00302DAD" w:rsidRPr="002B2FFA">
        <w:rPr>
          <w:rFonts w:ascii="Times New Roman" w:hAnsi="Times New Roman" w:cs="Times New Roman"/>
          <w:sz w:val="22"/>
          <w:szCs w:val="22"/>
        </w:rPr>
        <w:t xml:space="preserve"> </w:t>
      </w:r>
      <w:r w:rsidR="008D22EB" w:rsidRPr="008D22EB">
        <w:rPr>
          <w:rFonts w:ascii="Times New Roman" w:hAnsi="Times New Roman" w:cs="Times New Roman"/>
          <w:color w:val="000000" w:themeColor="text1"/>
          <w:sz w:val="22"/>
          <w:szCs w:val="22"/>
        </w:rPr>
        <w:t>2,894</w:t>
      </w:r>
      <w:r w:rsidRPr="008D22EB">
        <w:rPr>
          <w:rFonts w:ascii="Times New Roman" w:hAnsi="Times New Roman" w:cs="Times New Roman"/>
          <w:color w:val="000000" w:themeColor="text1"/>
          <w:sz w:val="22"/>
          <w:szCs w:val="22"/>
        </w:rPr>
        <w:t xml:space="preserve"> </w:t>
      </w:r>
      <w:r w:rsidRPr="002B2FFA">
        <w:rPr>
          <w:rFonts w:ascii="Times New Roman" w:hAnsi="Times New Roman" w:cs="Times New Roman"/>
          <w:sz w:val="22"/>
          <w:szCs w:val="22"/>
        </w:rPr>
        <w:t xml:space="preserve">rates </w:t>
      </w:r>
      <w:r w:rsidR="00A62F7F" w:rsidRPr="002B2FFA">
        <w:rPr>
          <w:rFonts w:ascii="Times New Roman" w:hAnsi="Times New Roman" w:cs="Times New Roman"/>
          <w:sz w:val="22"/>
          <w:szCs w:val="22"/>
        </w:rPr>
        <w:t>from</w:t>
      </w:r>
      <w:r w:rsidR="00371245" w:rsidRPr="002B2FFA">
        <w:rPr>
          <w:rFonts w:ascii="Times New Roman" w:hAnsi="Times New Roman" w:cs="Times New Roman"/>
          <w:sz w:val="22"/>
          <w:szCs w:val="22"/>
        </w:rPr>
        <w:t xml:space="preserve"> </w:t>
      </w:r>
      <w:r w:rsidR="008D22EB" w:rsidRPr="008D22EB">
        <w:rPr>
          <w:rFonts w:ascii="Times New Roman" w:hAnsi="Times New Roman" w:cs="Times New Roman"/>
          <w:color w:val="000000" w:themeColor="text1"/>
          <w:sz w:val="22"/>
          <w:szCs w:val="22"/>
        </w:rPr>
        <w:t>529</w:t>
      </w:r>
      <w:r w:rsidR="00371245" w:rsidRPr="002B2FFA">
        <w:rPr>
          <w:rFonts w:ascii="Times New Roman" w:hAnsi="Times New Roman" w:cs="Times New Roman"/>
          <w:sz w:val="22"/>
          <w:szCs w:val="22"/>
        </w:rPr>
        <w:t xml:space="preserve"> responses encompassing</w:t>
      </w:r>
      <w:r w:rsidRPr="002B2FFA">
        <w:rPr>
          <w:rFonts w:ascii="Times New Roman" w:hAnsi="Times New Roman" w:cs="Times New Roman"/>
          <w:sz w:val="22"/>
          <w:szCs w:val="22"/>
        </w:rPr>
        <w:t xml:space="preserve"> </w:t>
      </w:r>
      <w:r w:rsidR="008D22EB" w:rsidRPr="008D22EB">
        <w:rPr>
          <w:rFonts w:ascii="Times New Roman" w:hAnsi="Times New Roman" w:cs="Times New Roman"/>
          <w:color w:val="000000" w:themeColor="text1"/>
          <w:sz w:val="22"/>
          <w:szCs w:val="22"/>
        </w:rPr>
        <w:t>150</w:t>
      </w:r>
      <w:r w:rsidRPr="002B2FFA">
        <w:rPr>
          <w:rFonts w:ascii="Times New Roman" w:hAnsi="Times New Roman" w:cs="Times New Roman"/>
          <w:sz w:val="22"/>
          <w:szCs w:val="22"/>
        </w:rPr>
        <w:t xml:space="preserve"> different providers in </w:t>
      </w:r>
      <w:r w:rsidR="008D22EB" w:rsidRPr="008D22EB">
        <w:rPr>
          <w:rFonts w:ascii="Times New Roman" w:hAnsi="Times New Roman" w:cs="Times New Roman"/>
          <w:color w:val="000000" w:themeColor="text1"/>
          <w:sz w:val="22"/>
          <w:szCs w:val="22"/>
        </w:rPr>
        <w:t>522</w:t>
      </w:r>
      <w:r w:rsidRPr="002B2FFA">
        <w:rPr>
          <w:rFonts w:ascii="Times New Roman" w:hAnsi="Times New Roman" w:cs="Times New Roman"/>
          <w:color w:val="FF0000"/>
          <w:sz w:val="22"/>
          <w:szCs w:val="22"/>
        </w:rPr>
        <w:t xml:space="preserve"> </w:t>
      </w:r>
      <w:r w:rsidR="00371245" w:rsidRPr="002B2FFA">
        <w:rPr>
          <w:rFonts w:ascii="Times New Roman" w:hAnsi="Times New Roman" w:cs="Times New Roman"/>
          <w:sz w:val="22"/>
          <w:szCs w:val="22"/>
        </w:rPr>
        <w:t xml:space="preserve">different </w:t>
      </w:r>
      <w:r w:rsidRPr="002B2FFA">
        <w:rPr>
          <w:rFonts w:ascii="Times New Roman" w:hAnsi="Times New Roman" w:cs="Times New Roman"/>
          <w:sz w:val="22"/>
          <w:szCs w:val="22"/>
        </w:rPr>
        <w:t>census tracts.</w:t>
      </w:r>
      <w:r w:rsidR="006F3DAC" w:rsidRPr="002B2FFA">
        <w:rPr>
          <w:rFonts w:ascii="Times New Roman" w:hAnsi="Times New Roman" w:cs="Times New Roman"/>
          <w:sz w:val="22"/>
          <w:szCs w:val="22"/>
        </w:rPr>
        <w:t xml:space="preserve"> </w:t>
      </w:r>
      <w:r w:rsidR="00142C0F" w:rsidRPr="002B2FFA">
        <w:rPr>
          <w:rFonts w:ascii="Times New Roman" w:hAnsi="Times New Roman" w:cs="Times New Roman"/>
          <w:sz w:val="22"/>
          <w:szCs w:val="22"/>
        </w:rPr>
        <w:t>The table below presents the number of responses, the number of different service providers, the number of different census tracts, and the number of rates for each technology</w:t>
      </w:r>
      <w:r w:rsidR="00142C0F">
        <w:rPr>
          <w:rFonts w:ascii="Times New Roman" w:hAnsi="Times New Roman" w:cs="Times New Roman"/>
          <w:sz w:val="22"/>
          <w:szCs w:val="22"/>
        </w:rPr>
        <w:t xml:space="preserve"> used for constructing the average rate model</w:t>
      </w:r>
      <w:r w:rsidR="00142C0F" w:rsidRPr="002B2FFA">
        <w:rPr>
          <w:rFonts w:ascii="Times New Roman" w:hAnsi="Times New Roman" w:cs="Times New Roman"/>
          <w:sz w:val="22"/>
          <w:szCs w:val="22"/>
        </w:rPr>
        <w:t>.</w:t>
      </w:r>
    </w:p>
    <w:tbl>
      <w:tblPr>
        <w:tblW w:w="6980" w:type="dxa"/>
        <w:jc w:val="center"/>
        <w:tblLook w:val="04A0" w:firstRow="1" w:lastRow="0" w:firstColumn="1" w:lastColumn="0" w:noHBand="0" w:noVBand="1"/>
      </w:tblPr>
      <w:tblGrid>
        <w:gridCol w:w="1839"/>
        <w:gridCol w:w="1103"/>
        <w:gridCol w:w="1719"/>
        <w:gridCol w:w="1359"/>
        <w:gridCol w:w="960"/>
      </w:tblGrid>
      <w:tr w:rsidR="0020500C" w:rsidRPr="0020500C" w14:paraId="752D9309" w14:textId="77777777" w:rsidTr="00BA22C7">
        <w:trPr>
          <w:trHeight w:val="300"/>
          <w:jc w:val="center"/>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DDD8E" w14:textId="77777777" w:rsidR="0020500C" w:rsidRPr="0020500C" w:rsidRDefault="0020500C" w:rsidP="0020500C">
            <w:pPr>
              <w:spacing w:after="0" w:line="240" w:lineRule="auto"/>
              <w:rPr>
                <w:rFonts w:ascii="Times New Roman" w:eastAsia="Times New Roman" w:hAnsi="Times New Roman" w:cs="Times New Roman"/>
                <w:color w:val="000000"/>
              </w:rPr>
            </w:pPr>
            <w:r w:rsidRPr="0020500C">
              <w:rPr>
                <w:rFonts w:ascii="Times New Roman" w:eastAsia="Times New Roman" w:hAnsi="Times New Roman" w:cs="Times New Roman"/>
                <w:color w:val="000000"/>
              </w:rPr>
              <w:t>Technology</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25C96F5F" w14:textId="77777777" w:rsidR="0020500C" w:rsidRPr="0020500C" w:rsidRDefault="0020500C" w:rsidP="0020500C">
            <w:pPr>
              <w:spacing w:after="0" w:line="240" w:lineRule="auto"/>
              <w:jc w:val="center"/>
              <w:rPr>
                <w:rFonts w:ascii="Times New Roman" w:eastAsia="Times New Roman" w:hAnsi="Times New Roman" w:cs="Times New Roman"/>
                <w:color w:val="000000"/>
              </w:rPr>
            </w:pPr>
            <w:r w:rsidRPr="0020500C">
              <w:rPr>
                <w:rFonts w:ascii="Times New Roman" w:eastAsia="Times New Roman" w:hAnsi="Times New Roman" w:cs="Times New Roman"/>
                <w:color w:val="000000"/>
              </w:rPr>
              <w:t>Responses</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3BC260BC" w14:textId="77777777" w:rsidR="0020500C" w:rsidRPr="0020500C" w:rsidRDefault="0020500C" w:rsidP="0020500C">
            <w:pPr>
              <w:spacing w:after="0" w:line="240" w:lineRule="auto"/>
              <w:jc w:val="center"/>
              <w:rPr>
                <w:rFonts w:ascii="Times New Roman" w:eastAsia="Times New Roman" w:hAnsi="Times New Roman" w:cs="Times New Roman"/>
                <w:color w:val="000000"/>
              </w:rPr>
            </w:pPr>
            <w:r w:rsidRPr="0020500C">
              <w:rPr>
                <w:rFonts w:ascii="Times New Roman" w:eastAsia="Times New Roman" w:hAnsi="Times New Roman" w:cs="Times New Roman"/>
                <w:color w:val="000000"/>
              </w:rPr>
              <w:t>Service Providers</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B05E23E" w14:textId="77777777" w:rsidR="0020500C" w:rsidRPr="0020500C" w:rsidRDefault="0020500C" w:rsidP="0020500C">
            <w:pPr>
              <w:spacing w:after="0" w:line="240" w:lineRule="auto"/>
              <w:jc w:val="center"/>
              <w:rPr>
                <w:rFonts w:ascii="Times New Roman" w:eastAsia="Times New Roman" w:hAnsi="Times New Roman" w:cs="Times New Roman"/>
                <w:color w:val="000000"/>
              </w:rPr>
            </w:pPr>
            <w:r w:rsidRPr="0020500C">
              <w:rPr>
                <w:rFonts w:ascii="Times New Roman" w:eastAsia="Times New Roman" w:hAnsi="Times New Roman" w:cs="Times New Roman"/>
                <w:color w:val="000000"/>
              </w:rPr>
              <w:t>Census Tracts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BC5251D" w14:textId="77777777" w:rsidR="0020500C" w:rsidRPr="0020500C" w:rsidRDefault="0020500C" w:rsidP="0020500C">
            <w:pPr>
              <w:spacing w:after="0" w:line="240" w:lineRule="auto"/>
              <w:jc w:val="center"/>
              <w:rPr>
                <w:rFonts w:ascii="Times New Roman" w:eastAsia="Times New Roman" w:hAnsi="Times New Roman" w:cs="Times New Roman"/>
                <w:color w:val="000000"/>
              </w:rPr>
            </w:pPr>
            <w:r w:rsidRPr="0020500C">
              <w:rPr>
                <w:rFonts w:ascii="Times New Roman" w:eastAsia="Times New Roman" w:hAnsi="Times New Roman" w:cs="Times New Roman"/>
                <w:color w:val="000000"/>
              </w:rPr>
              <w:t>Rates</w:t>
            </w:r>
          </w:p>
        </w:tc>
      </w:tr>
      <w:tr w:rsidR="0020500C" w:rsidRPr="0020500C" w14:paraId="4686AB27" w14:textId="77777777" w:rsidTr="00BA22C7">
        <w:trPr>
          <w:trHeight w:val="300"/>
          <w:jc w:val="center"/>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706EC7BD" w14:textId="77777777" w:rsidR="0020500C" w:rsidRPr="0020500C" w:rsidRDefault="0020500C" w:rsidP="0020500C">
            <w:pPr>
              <w:spacing w:after="0" w:line="240" w:lineRule="auto"/>
              <w:rPr>
                <w:rFonts w:ascii="Times New Roman" w:eastAsia="Times New Roman" w:hAnsi="Times New Roman" w:cs="Times New Roman"/>
                <w:color w:val="000000"/>
              </w:rPr>
            </w:pPr>
            <w:r w:rsidRPr="0020500C">
              <w:rPr>
                <w:rFonts w:ascii="Times New Roman" w:eastAsia="Times New Roman" w:hAnsi="Times New Roman" w:cs="Times New Roman"/>
                <w:color w:val="000000"/>
              </w:rPr>
              <w:t>Cable</w:t>
            </w:r>
          </w:p>
        </w:tc>
        <w:tc>
          <w:tcPr>
            <w:tcW w:w="1100" w:type="dxa"/>
            <w:tcBorders>
              <w:top w:val="nil"/>
              <w:left w:val="nil"/>
              <w:bottom w:val="single" w:sz="4" w:space="0" w:color="auto"/>
              <w:right w:val="single" w:sz="4" w:space="0" w:color="auto"/>
            </w:tcBorders>
            <w:shd w:val="clear" w:color="auto" w:fill="auto"/>
            <w:vAlign w:val="center"/>
            <w:hideMark/>
          </w:tcPr>
          <w:p w14:paraId="64F18715" w14:textId="77777777" w:rsidR="0020500C" w:rsidRPr="0020500C" w:rsidRDefault="0020500C" w:rsidP="0020500C">
            <w:pPr>
              <w:spacing w:after="0" w:line="240" w:lineRule="auto"/>
              <w:jc w:val="center"/>
              <w:rPr>
                <w:rFonts w:ascii="Times New Roman" w:eastAsia="Times New Roman" w:hAnsi="Times New Roman" w:cs="Times New Roman"/>
                <w:color w:val="000000"/>
              </w:rPr>
            </w:pPr>
            <w:r w:rsidRPr="0020500C">
              <w:rPr>
                <w:rFonts w:ascii="Times New Roman" w:eastAsia="Times New Roman" w:hAnsi="Times New Roman" w:cs="Times New Roman"/>
                <w:color w:val="000000"/>
              </w:rPr>
              <w:t>282</w:t>
            </w:r>
          </w:p>
        </w:tc>
        <w:tc>
          <w:tcPr>
            <w:tcW w:w="1720" w:type="dxa"/>
            <w:tcBorders>
              <w:top w:val="nil"/>
              <w:left w:val="nil"/>
              <w:bottom w:val="single" w:sz="4" w:space="0" w:color="auto"/>
              <w:right w:val="single" w:sz="4" w:space="0" w:color="auto"/>
            </w:tcBorders>
            <w:shd w:val="clear" w:color="auto" w:fill="auto"/>
            <w:vAlign w:val="center"/>
            <w:hideMark/>
          </w:tcPr>
          <w:p w14:paraId="20D82059" w14:textId="77777777" w:rsidR="0020500C" w:rsidRPr="0020500C" w:rsidRDefault="0020500C" w:rsidP="0020500C">
            <w:pPr>
              <w:spacing w:after="0" w:line="240" w:lineRule="auto"/>
              <w:jc w:val="center"/>
              <w:rPr>
                <w:rFonts w:ascii="Times New Roman" w:eastAsia="Times New Roman" w:hAnsi="Times New Roman" w:cs="Times New Roman"/>
                <w:color w:val="000000"/>
              </w:rPr>
            </w:pPr>
            <w:r w:rsidRPr="0020500C">
              <w:rPr>
                <w:rFonts w:ascii="Times New Roman" w:eastAsia="Times New Roman" w:hAnsi="Times New Roman" w:cs="Times New Roman"/>
                <w:color w:val="000000"/>
              </w:rPr>
              <w:t>42</w:t>
            </w:r>
          </w:p>
        </w:tc>
        <w:tc>
          <w:tcPr>
            <w:tcW w:w="1360" w:type="dxa"/>
            <w:tcBorders>
              <w:top w:val="nil"/>
              <w:left w:val="nil"/>
              <w:bottom w:val="single" w:sz="4" w:space="0" w:color="auto"/>
              <w:right w:val="single" w:sz="4" w:space="0" w:color="auto"/>
            </w:tcBorders>
            <w:shd w:val="clear" w:color="auto" w:fill="auto"/>
            <w:vAlign w:val="center"/>
            <w:hideMark/>
          </w:tcPr>
          <w:p w14:paraId="1E5DC981" w14:textId="77777777" w:rsidR="0020500C" w:rsidRPr="0020500C" w:rsidRDefault="0020500C" w:rsidP="0020500C">
            <w:pPr>
              <w:spacing w:after="0" w:line="240" w:lineRule="auto"/>
              <w:jc w:val="center"/>
              <w:rPr>
                <w:rFonts w:ascii="Times New Roman" w:eastAsia="Times New Roman" w:hAnsi="Times New Roman" w:cs="Times New Roman"/>
                <w:color w:val="000000"/>
              </w:rPr>
            </w:pPr>
            <w:r w:rsidRPr="0020500C">
              <w:rPr>
                <w:rFonts w:ascii="Times New Roman" w:eastAsia="Times New Roman" w:hAnsi="Times New Roman" w:cs="Times New Roman"/>
                <w:color w:val="000000"/>
              </w:rPr>
              <w:t>282</w:t>
            </w:r>
          </w:p>
        </w:tc>
        <w:tc>
          <w:tcPr>
            <w:tcW w:w="960" w:type="dxa"/>
            <w:tcBorders>
              <w:top w:val="nil"/>
              <w:left w:val="nil"/>
              <w:bottom w:val="single" w:sz="4" w:space="0" w:color="auto"/>
              <w:right w:val="single" w:sz="4" w:space="0" w:color="auto"/>
            </w:tcBorders>
            <w:shd w:val="clear" w:color="auto" w:fill="auto"/>
            <w:vAlign w:val="center"/>
            <w:hideMark/>
          </w:tcPr>
          <w:p w14:paraId="0F08252B" w14:textId="77777777" w:rsidR="0020500C" w:rsidRPr="0020500C" w:rsidRDefault="0020500C" w:rsidP="0020500C">
            <w:pPr>
              <w:spacing w:after="0" w:line="240" w:lineRule="auto"/>
              <w:jc w:val="center"/>
              <w:rPr>
                <w:rFonts w:ascii="Times New Roman" w:eastAsia="Times New Roman" w:hAnsi="Times New Roman" w:cs="Times New Roman"/>
                <w:color w:val="000000"/>
              </w:rPr>
            </w:pPr>
            <w:r w:rsidRPr="0020500C">
              <w:rPr>
                <w:rFonts w:ascii="Times New Roman" w:eastAsia="Times New Roman" w:hAnsi="Times New Roman" w:cs="Times New Roman"/>
                <w:color w:val="000000"/>
              </w:rPr>
              <w:t>1240</w:t>
            </w:r>
          </w:p>
        </w:tc>
      </w:tr>
      <w:tr w:rsidR="0020500C" w:rsidRPr="0020500C" w14:paraId="69AFEC16" w14:textId="77777777" w:rsidTr="00BA22C7">
        <w:trPr>
          <w:trHeight w:val="300"/>
          <w:jc w:val="center"/>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3760CA6A" w14:textId="77777777" w:rsidR="0020500C" w:rsidRPr="0020500C" w:rsidRDefault="0020500C" w:rsidP="0020500C">
            <w:pPr>
              <w:spacing w:after="0" w:line="240" w:lineRule="auto"/>
              <w:rPr>
                <w:rFonts w:ascii="Times New Roman" w:eastAsia="Times New Roman" w:hAnsi="Times New Roman" w:cs="Times New Roman"/>
                <w:color w:val="000000"/>
              </w:rPr>
            </w:pPr>
            <w:r w:rsidRPr="0020500C">
              <w:rPr>
                <w:rFonts w:ascii="Times New Roman" w:eastAsia="Times New Roman" w:hAnsi="Times New Roman" w:cs="Times New Roman"/>
                <w:color w:val="000000"/>
              </w:rPr>
              <w:t>DSL</w:t>
            </w:r>
          </w:p>
        </w:tc>
        <w:tc>
          <w:tcPr>
            <w:tcW w:w="1100" w:type="dxa"/>
            <w:tcBorders>
              <w:top w:val="nil"/>
              <w:left w:val="nil"/>
              <w:bottom w:val="single" w:sz="4" w:space="0" w:color="auto"/>
              <w:right w:val="single" w:sz="4" w:space="0" w:color="auto"/>
            </w:tcBorders>
            <w:shd w:val="clear" w:color="auto" w:fill="auto"/>
            <w:vAlign w:val="center"/>
            <w:hideMark/>
          </w:tcPr>
          <w:p w14:paraId="174216C8" w14:textId="77777777" w:rsidR="0020500C" w:rsidRPr="0020500C" w:rsidRDefault="0020500C" w:rsidP="0020500C">
            <w:pPr>
              <w:spacing w:after="0" w:line="240" w:lineRule="auto"/>
              <w:jc w:val="center"/>
              <w:rPr>
                <w:rFonts w:ascii="Times New Roman" w:eastAsia="Times New Roman" w:hAnsi="Times New Roman" w:cs="Times New Roman"/>
                <w:color w:val="000000"/>
              </w:rPr>
            </w:pPr>
            <w:r w:rsidRPr="0020500C">
              <w:rPr>
                <w:rFonts w:ascii="Times New Roman" w:eastAsia="Times New Roman" w:hAnsi="Times New Roman" w:cs="Times New Roman"/>
                <w:color w:val="000000"/>
              </w:rPr>
              <w:t>115</w:t>
            </w:r>
          </w:p>
        </w:tc>
        <w:tc>
          <w:tcPr>
            <w:tcW w:w="1720" w:type="dxa"/>
            <w:tcBorders>
              <w:top w:val="nil"/>
              <w:left w:val="nil"/>
              <w:bottom w:val="single" w:sz="4" w:space="0" w:color="auto"/>
              <w:right w:val="single" w:sz="4" w:space="0" w:color="auto"/>
            </w:tcBorders>
            <w:shd w:val="clear" w:color="auto" w:fill="auto"/>
            <w:vAlign w:val="center"/>
            <w:hideMark/>
          </w:tcPr>
          <w:p w14:paraId="5D70BB10" w14:textId="77777777" w:rsidR="0020500C" w:rsidRPr="0020500C" w:rsidRDefault="0020500C" w:rsidP="0020500C">
            <w:pPr>
              <w:spacing w:after="0" w:line="240" w:lineRule="auto"/>
              <w:jc w:val="center"/>
              <w:rPr>
                <w:rFonts w:ascii="Times New Roman" w:eastAsia="Times New Roman" w:hAnsi="Times New Roman" w:cs="Times New Roman"/>
                <w:color w:val="000000"/>
              </w:rPr>
            </w:pPr>
            <w:r w:rsidRPr="0020500C">
              <w:rPr>
                <w:rFonts w:ascii="Times New Roman" w:eastAsia="Times New Roman" w:hAnsi="Times New Roman" w:cs="Times New Roman"/>
                <w:color w:val="000000"/>
              </w:rPr>
              <w:t>36</w:t>
            </w:r>
          </w:p>
        </w:tc>
        <w:tc>
          <w:tcPr>
            <w:tcW w:w="1360" w:type="dxa"/>
            <w:tcBorders>
              <w:top w:val="nil"/>
              <w:left w:val="nil"/>
              <w:bottom w:val="single" w:sz="4" w:space="0" w:color="auto"/>
              <w:right w:val="single" w:sz="4" w:space="0" w:color="auto"/>
            </w:tcBorders>
            <w:shd w:val="clear" w:color="auto" w:fill="auto"/>
            <w:vAlign w:val="center"/>
            <w:hideMark/>
          </w:tcPr>
          <w:p w14:paraId="48C54ECC" w14:textId="77777777" w:rsidR="0020500C" w:rsidRPr="0020500C" w:rsidRDefault="0020500C" w:rsidP="0020500C">
            <w:pPr>
              <w:spacing w:after="0" w:line="240" w:lineRule="auto"/>
              <w:jc w:val="center"/>
              <w:rPr>
                <w:rFonts w:ascii="Times New Roman" w:eastAsia="Times New Roman" w:hAnsi="Times New Roman" w:cs="Times New Roman"/>
                <w:color w:val="000000"/>
              </w:rPr>
            </w:pPr>
            <w:r w:rsidRPr="0020500C">
              <w:rPr>
                <w:rFonts w:ascii="Times New Roman" w:eastAsia="Times New Roman" w:hAnsi="Times New Roman" w:cs="Times New Roman"/>
                <w:color w:val="000000"/>
              </w:rPr>
              <w:t>115</w:t>
            </w:r>
          </w:p>
        </w:tc>
        <w:tc>
          <w:tcPr>
            <w:tcW w:w="960" w:type="dxa"/>
            <w:tcBorders>
              <w:top w:val="nil"/>
              <w:left w:val="nil"/>
              <w:bottom w:val="single" w:sz="4" w:space="0" w:color="auto"/>
              <w:right w:val="single" w:sz="4" w:space="0" w:color="auto"/>
            </w:tcBorders>
            <w:shd w:val="clear" w:color="auto" w:fill="auto"/>
            <w:vAlign w:val="center"/>
            <w:hideMark/>
          </w:tcPr>
          <w:p w14:paraId="546CB6DC" w14:textId="77777777" w:rsidR="0020500C" w:rsidRPr="0020500C" w:rsidRDefault="0020500C" w:rsidP="0020500C">
            <w:pPr>
              <w:spacing w:after="0" w:line="240" w:lineRule="auto"/>
              <w:jc w:val="center"/>
              <w:rPr>
                <w:rFonts w:ascii="Times New Roman" w:eastAsia="Times New Roman" w:hAnsi="Times New Roman" w:cs="Times New Roman"/>
                <w:color w:val="000000"/>
              </w:rPr>
            </w:pPr>
            <w:r w:rsidRPr="0020500C">
              <w:rPr>
                <w:rFonts w:ascii="Times New Roman" w:eastAsia="Times New Roman" w:hAnsi="Times New Roman" w:cs="Times New Roman"/>
                <w:color w:val="000000"/>
              </w:rPr>
              <w:t>651</w:t>
            </w:r>
          </w:p>
        </w:tc>
      </w:tr>
      <w:tr w:rsidR="0020500C" w:rsidRPr="0020500C" w14:paraId="562BDA76" w14:textId="77777777" w:rsidTr="00BA22C7">
        <w:trPr>
          <w:trHeight w:val="300"/>
          <w:jc w:val="center"/>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1D0103DA" w14:textId="77777777" w:rsidR="0020500C" w:rsidRPr="0020500C" w:rsidRDefault="0020500C" w:rsidP="0020500C">
            <w:pPr>
              <w:spacing w:after="0" w:line="240" w:lineRule="auto"/>
              <w:rPr>
                <w:rFonts w:ascii="Times New Roman" w:eastAsia="Times New Roman" w:hAnsi="Times New Roman" w:cs="Times New Roman"/>
                <w:color w:val="000000"/>
              </w:rPr>
            </w:pPr>
            <w:r w:rsidRPr="0020500C">
              <w:rPr>
                <w:rFonts w:ascii="Times New Roman" w:eastAsia="Times New Roman" w:hAnsi="Times New Roman" w:cs="Times New Roman"/>
                <w:color w:val="000000"/>
              </w:rPr>
              <w:t>FTTH</w:t>
            </w:r>
          </w:p>
        </w:tc>
        <w:tc>
          <w:tcPr>
            <w:tcW w:w="1100" w:type="dxa"/>
            <w:tcBorders>
              <w:top w:val="nil"/>
              <w:left w:val="nil"/>
              <w:bottom w:val="single" w:sz="4" w:space="0" w:color="auto"/>
              <w:right w:val="single" w:sz="4" w:space="0" w:color="auto"/>
            </w:tcBorders>
            <w:shd w:val="clear" w:color="auto" w:fill="auto"/>
            <w:vAlign w:val="center"/>
            <w:hideMark/>
          </w:tcPr>
          <w:p w14:paraId="4AFD7F56" w14:textId="77777777" w:rsidR="0020500C" w:rsidRPr="0020500C" w:rsidRDefault="0020500C" w:rsidP="0020500C">
            <w:pPr>
              <w:spacing w:after="0" w:line="240" w:lineRule="auto"/>
              <w:jc w:val="center"/>
              <w:rPr>
                <w:rFonts w:ascii="Times New Roman" w:eastAsia="Times New Roman" w:hAnsi="Times New Roman" w:cs="Times New Roman"/>
                <w:color w:val="000000"/>
              </w:rPr>
            </w:pPr>
            <w:r w:rsidRPr="0020500C">
              <w:rPr>
                <w:rFonts w:ascii="Times New Roman" w:eastAsia="Times New Roman" w:hAnsi="Times New Roman" w:cs="Times New Roman"/>
                <w:color w:val="000000"/>
              </w:rPr>
              <w:t>84</w:t>
            </w:r>
          </w:p>
        </w:tc>
        <w:tc>
          <w:tcPr>
            <w:tcW w:w="1720" w:type="dxa"/>
            <w:tcBorders>
              <w:top w:val="nil"/>
              <w:left w:val="nil"/>
              <w:bottom w:val="single" w:sz="4" w:space="0" w:color="auto"/>
              <w:right w:val="single" w:sz="4" w:space="0" w:color="auto"/>
            </w:tcBorders>
            <w:shd w:val="clear" w:color="auto" w:fill="auto"/>
            <w:vAlign w:val="center"/>
            <w:hideMark/>
          </w:tcPr>
          <w:p w14:paraId="7A0AE878" w14:textId="77777777" w:rsidR="0020500C" w:rsidRPr="0020500C" w:rsidRDefault="0020500C" w:rsidP="0020500C">
            <w:pPr>
              <w:spacing w:after="0" w:line="240" w:lineRule="auto"/>
              <w:jc w:val="center"/>
              <w:rPr>
                <w:rFonts w:ascii="Times New Roman" w:eastAsia="Times New Roman" w:hAnsi="Times New Roman" w:cs="Times New Roman"/>
                <w:color w:val="000000"/>
              </w:rPr>
            </w:pPr>
            <w:r w:rsidRPr="0020500C">
              <w:rPr>
                <w:rFonts w:ascii="Times New Roman" w:eastAsia="Times New Roman" w:hAnsi="Times New Roman" w:cs="Times New Roman"/>
                <w:color w:val="000000"/>
              </w:rPr>
              <w:t>49</w:t>
            </w:r>
          </w:p>
        </w:tc>
        <w:tc>
          <w:tcPr>
            <w:tcW w:w="1360" w:type="dxa"/>
            <w:tcBorders>
              <w:top w:val="nil"/>
              <w:left w:val="nil"/>
              <w:bottom w:val="single" w:sz="4" w:space="0" w:color="auto"/>
              <w:right w:val="single" w:sz="4" w:space="0" w:color="auto"/>
            </w:tcBorders>
            <w:shd w:val="clear" w:color="auto" w:fill="auto"/>
            <w:vAlign w:val="center"/>
            <w:hideMark/>
          </w:tcPr>
          <w:p w14:paraId="0F8548D2" w14:textId="77777777" w:rsidR="0020500C" w:rsidRPr="0020500C" w:rsidRDefault="0020500C" w:rsidP="0020500C">
            <w:pPr>
              <w:spacing w:after="0" w:line="240" w:lineRule="auto"/>
              <w:jc w:val="center"/>
              <w:rPr>
                <w:rFonts w:ascii="Times New Roman" w:eastAsia="Times New Roman" w:hAnsi="Times New Roman" w:cs="Times New Roman"/>
                <w:color w:val="000000"/>
              </w:rPr>
            </w:pPr>
            <w:r w:rsidRPr="0020500C">
              <w:rPr>
                <w:rFonts w:ascii="Times New Roman" w:eastAsia="Times New Roman" w:hAnsi="Times New Roman" w:cs="Times New Roman"/>
                <w:color w:val="000000"/>
              </w:rPr>
              <w:t>84</w:t>
            </w:r>
          </w:p>
        </w:tc>
        <w:tc>
          <w:tcPr>
            <w:tcW w:w="960" w:type="dxa"/>
            <w:tcBorders>
              <w:top w:val="nil"/>
              <w:left w:val="nil"/>
              <w:bottom w:val="single" w:sz="4" w:space="0" w:color="auto"/>
              <w:right w:val="single" w:sz="4" w:space="0" w:color="auto"/>
            </w:tcBorders>
            <w:shd w:val="clear" w:color="auto" w:fill="auto"/>
            <w:vAlign w:val="center"/>
            <w:hideMark/>
          </w:tcPr>
          <w:p w14:paraId="07475245" w14:textId="77777777" w:rsidR="0020500C" w:rsidRPr="0020500C" w:rsidRDefault="0020500C" w:rsidP="0020500C">
            <w:pPr>
              <w:spacing w:after="0" w:line="240" w:lineRule="auto"/>
              <w:jc w:val="center"/>
              <w:rPr>
                <w:rFonts w:ascii="Times New Roman" w:eastAsia="Times New Roman" w:hAnsi="Times New Roman" w:cs="Times New Roman"/>
                <w:color w:val="000000"/>
              </w:rPr>
            </w:pPr>
            <w:r w:rsidRPr="0020500C">
              <w:rPr>
                <w:rFonts w:ascii="Times New Roman" w:eastAsia="Times New Roman" w:hAnsi="Times New Roman" w:cs="Times New Roman"/>
                <w:color w:val="000000"/>
              </w:rPr>
              <w:t>387</w:t>
            </w:r>
          </w:p>
        </w:tc>
      </w:tr>
      <w:tr w:rsidR="0020500C" w:rsidRPr="0020500C" w14:paraId="5E6FC5C3" w14:textId="77777777" w:rsidTr="00BA22C7">
        <w:trPr>
          <w:trHeight w:val="300"/>
          <w:jc w:val="center"/>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6B68BFF3" w14:textId="77777777" w:rsidR="0020500C" w:rsidRPr="0020500C" w:rsidRDefault="0020500C" w:rsidP="0020500C">
            <w:pPr>
              <w:spacing w:after="0" w:line="240" w:lineRule="auto"/>
              <w:rPr>
                <w:rFonts w:ascii="Times New Roman" w:eastAsia="Times New Roman" w:hAnsi="Times New Roman" w:cs="Times New Roman"/>
                <w:color w:val="000000"/>
              </w:rPr>
            </w:pPr>
            <w:r w:rsidRPr="0020500C">
              <w:rPr>
                <w:rFonts w:ascii="Times New Roman" w:eastAsia="Times New Roman" w:hAnsi="Times New Roman" w:cs="Times New Roman"/>
                <w:color w:val="000000"/>
              </w:rPr>
              <w:t>Fixed Wireless</w:t>
            </w:r>
          </w:p>
        </w:tc>
        <w:tc>
          <w:tcPr>
            <w:tcW w:w="1100" w:type="dxa"/>
            <w:tcBorders>
              <w:top w:val="nil"/>
              <w:left w:val="nil"/>
              <w:bottom w:val="single" w:sz="4" w:space="0" w:color="auto"/>
              <w:right w:val="single" w:sz="4" w:space="0" w:color="auto"/>
            </w:tcBorders>
            <w:shd w:val="clear" w:color="auto" w:fill="auto"/>
            <w:vAlign w:val="center"/>
            <w:hideMark/>
          </w:tcPr>
          <w:p w14:paraId="2C98BA60" w14:textId="77777777" w:rsidR="0020500C" w:rsidRPr="0020500C" w:rsidRDefault="0020500C" w:rsidP="0020500C">
            <w:pPr>
              <w:spacing w:after="0" w:line="240" w:lineRule="auto"/>
              <w:jc w:val="center"/>
              <w:rPr>
                <w:rFonts w:ascii="Times New Roman" w:eastAsia="Times New Roman" w:hAnsi="Times New Roman" w:cs="Times New Roman"/>
                <w:color w:val="000000"/>
              </w:rPr>
            </w:pPr>
            <w:r w:rsidRPr="0020500C">
              <w:rPr>
                <w:rFonts w:ascii="Times New Roman" w:eastAsia="Times New Roman" w:hAnsi="Times New Roman" w:cs="Times New Roman"/>
                <w:color w:val="000000"/>
              </w:rPr>
              <w:t>130</w:t>
            </w:r>
          </w:p>
        </w:tc>
        <w:tc>
          <w:tcPr>
            <w:tcW w:w="1720" w:type="dxa"/>
            <w:tcBorders>
              <w:top w:val="nil"/>
              <w:left w:val="nil"/>
              <w:bottom w:val="single" w:sz="4" w:space="0" w:color="auto"/>
              <w:right w:val="single" w:sz="4" w:space="0" w:color="auto"/>
            </w:tcBorders>
            <w:shd w:val="clear" w:color="auto" w:fill="auto"/>
            <w:vAlign w:val="center"/>
            <w:hideMark/>
          </w:tcPr>
          <w:p w14:paraId="7A32BA55" w14:textId="77777777" w:rsidR="0020500C" w:rsidRPr="0020500C" w:rsidRDefault="0020500C" w:rsidP="0020500C">
            <w:pPr>
              <w:spacing w:after="0" w:line="240" w:lineRule="auto"/>
              <w:jc w:val="center"/>
              <w:rPr>
                <w:rFonts w:ascii="Times New Roman" w:eastAsia="Times New Roman" w:hAnsi="Times New Roman" w:cs="Times New Roman"/>
                <w:color w:val="000000"/>
              </w:rPr>
            </w:pPr>
            <w:r w:rsidRPr="0020500C">
              <w:rPr>
                <w:rFonts w:ascii="Times New Roman" w:eastAsia="Times New Roman" w:hAnsi="Times New Roman" w:cs="Times New Roman"/>
                <w:color w:val="000000"/>
              </w:rPr>
              <w:t>65</w:t>
            </w:r>
          </w:p>
        </w:tc>
        <w:tc>
          <w:tcPr>
            <w:tcW w:w="1360" w:type="dxa"/>
            <w:tcBorders>
              <w:top w:val="nil"/>
              <w:left w:val="nil"/>
              <w:bottom w:val="single" w:sz="4" w:space="0" w:color="auto"/>
              <w:right w:val="single" w:sz="4" w:space="0" w:color="auto"/>
            </w:tcBorders>
            <w:shd w:val="clear" w:color="auto" w:fill="auto"/>
            <w:vAlign w:val="center"/>
            <w:hideMark/>
          </w:tcPr>
          <w:p w14:paraId="07233755" w14:textId="77777777" w:rsidR="0020500C" w:rsidRPr="0020500C" w:rsidRDefault="0020500C" w:rsidP="0020500C">
            <w:pPr>
              <w:spacing w:after="0" w:line="240" w:lineRule="auto"/>
              <w:jc w:val="center"/>
              <w:rPr>
                <w:rFonts w:ascii="Times New Roman" w:eastAsia="Times New Roman" w:hAnsi="Times New Roman" w:cs="Times New Roman"/>
                <w:color w:val="000000"/>
              </w:rPr>
            </w:pPr>
            <w:r w:rsidRPr="0020500C">
              <w:rPr>
                <w:rFonts w:ascii="Times New Roman" w:eastAsia="Times New Roman" w:hAnsi="Times New Roman" w:cs="Times New Roman"/>
                <w:color w:val="000000"/>
              </w:rPr>
              <w:t>130</w:t>
            </w:r>
          </w:p>
        </w:tc>
        <w:tc>
          <w:tcPr>
            <w:tcW w:w="960" w:type="dxa"/>
            <w:tcBorders>
              <w:top w:val="nil"/>
              <w:left w:val="nil"/>
              <w:bottom w:val="single" w:sz="4" w:space="0" w:color="auto"/>
              <w:right w:val="single" w:sz="4" w:space="0" w:color="auto"/>
            </w:tcBorders>
            <w:shd w:val="clear" w:color="auto" w:fill="auto"/>
            <w:vAlign w:val="center"/>
            <w:hideMark/>
          </w:tcPr>
          <w:p w14:paraId="6D0E7372" w14:textId="77777777" w:rsidR="0020500C" w:rsidRPr="0020500C" w:rsidRDefault="0020500C" w:rsidP="0020500C">
            <w:pPr>
              <w:spacing w:after="0" w:line="240" w:lineRule="auto"/>
              <w:jc w:val="center"/>
              <w:rPr>
                <w:rFonts w:ascii="Times New Roman" w:eastAsia="Times New Roman" w:hAnsi="Times New Roman" w:cs="Times New Roman"/>
                <w:color w:val="000000"/>
              </w:rPr>
            </w:pPr>
            <w:r w:rsidRPr="0020500C">
              <w:rPr>
                <w:rFonts w:ascii="Times New Roman" w:eastAsia="Times New Roman" w:hAnsi="Times New Roman" w:cs="Times New Roman"/>
                <w:color w:val="000000"/>
              </w:rPr>
              <w:t>616</w:t>
            </w:r>
          </w:p>
        </w:tc>
      </w:tr>
      <w:tr w:rsidR="0020500C" w:rsidRPr="0020500C" w14:paraId="233ED3A7" w14:textId="77777777" w:rsidTr="00BA22C7">
        <w:trPr>
          <w:trHeight w:val="300"/>
          <w:jc w:val="center"/>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0102B2AB" w14:textId="77777777" w:rsidR="0020500C" w:rsidRPr="0020500C" w:rsidRDefault="0020500C" w:rsidP="0020500C">
            <w:pPr>
              <w:spacing w:after="0" w:line="240" w:lineRule="auto"/>
              <w:rPr>
                <w:rFonts w:ascii="Times New Roman" w:eastAsia="Times New Roman" w:hAnsi="Times New Roman" w:cs="Times New Roman"/>
                <w:color w:val="000000"/>
              </w:rPr>
            </w:pPr>
            <w:r w:rsidRPr="0020500C">
              <w:rPr>
                <w:rFonts w:ascii="Times New Roman" w:eastAsia="Times New Roman" w:hAnsi="Times New Roman" w:cs="Times New Roman"/>
                <w:color w:val="000000"/>
              </w:rPr>
              <w:t>All</w:t>
            </w:r>
          </w:p>
        </w:tc>
        <w:tc>
          <w:tcPr>
            <w:tcW w:w="1100" w:type="dxa"/>
            <w:tcBorders>
              <w:top w:val="nil"/>
              <w:left w:val="nil"/>
              <w:bottom w:val="single" w:sz="4" w:space="0" w:color="auto"/>
              <w:right w:val="single" w:sz="4" w:space="0" w:color="auto"/>
            </w:tcBorders>
            <w:shd w:val="clear" w:color="auto" w:fill="auto"/>
            <w:vAlign w:val="center"/>
            <w:hideMark/>
          </w:tcPr>
          <w:p w14:paraId="5F8D0204" w14:textId="77777777" w:rsidR="0020500C" w:rsidRPr="0020500C" w:rsidRDefault="0020500C" w:rsidP="0020500C">
            <w:pPr>
              <w:spacing w:after="0" w:line="240" w:lineRule="auto"/>
              <w:jc w:val="center"/>
              <w:rPr>
                <w:rFonts w:ascii="Times New Roman" w:eastAsia="Times New Roman" w:hAnsi="Times New Roman" w:cs="Times New Roman"/>
                <w:color w:val="000000"/>
              </w:rPr>
            </w:pPr>
            <w:r w:rsidRPr="0020500C">
              <w:rPr>
                <w:rFonts w:ascii="Times New Roman" w:eastAsia="Times New Roman" w:hAnsi="Times New Roman" w:cs="Times New Roman"/>
                <w:color w:val="000000"/>
              </w:rPr>
              <w:t>529</w:t>
            </w:r>
          </w:p>
        </w:tc>
        <w:tc>
          <w:tcPr>
            <w:tcW w:w="1720" w:type="dxa"/>
            <w:tcBorders>
              <w:top w:val="nil"/>
              <w:left w:val="nil"/>
              <w:bottom w:val="single" w:sz="4" w:space="0" w:color="auto"/>
              <w:right w:val="single" w:sz="4" w:space="0" w:color="auto"/>
            </w:tcBorders>
            <w:shd w:val="clear" w:color="auto" w:fill="auto"/>
            <w:vAlign w:val="center"/>
            <w:hideMark/>
          </w:tcPr>
          <w:p w14:paraId="3F9340A0" w14:textId="77777777" w:rsidR="0020500C" w:rsidRPr="0020500C" w:rsidRDefault="0020500C" w:rsidP="0020500C">
            <w:pPr>
              <w:spacing w:after="0" w:line="240" w:lineRule="auto"/>
              <w:jc w:val="center"/>
              <w:rPr>
                <w:rFonts w:ascii="Times New Roman" w:eastAsia="Times New Roman" w:hAnsi="Times New Roman" w:cs="Times New Roman"/>
                <w:color w:val="000000"/>
              </w:rPr>
            </w:pPr>
            <w:r w:rsidRPr="0020500C">
              <w:rPr>
                <w:rFonts w:ascii="Times New Roman" w:eastAsia="Times New Roman" w:hAnsi="Times New Roman" w:cs="Times New Roman"/>
                <w:color w:val="000000"/>
              </w:rPr>
              <w:t>150</w:t>
            </w:r>
          </w:p>
        </w:tc>
        <w:tc>
          <w:tcPr>
            <w:tcW w:w="1360" w:type="dxa"/>
            <w:tcBorders>
              <w:top w:val="nil"/>
              <w:left w:val="nil"/>
              <w:bottom w:val="single" w:sz="4" w:space="0" w:color="auto"/>
              <w:right w:val="single" w:sz="4" w:space="0" w:color="auto"/>
            </w:tcBorders>
            <w:shd w:val="clear" w:color="auto" w:fill="auto"/>
            <w:vAlign w:val="center"/>
            <w:hideMark/>
          </w:tcPr>
          <w:p w14:paraId="0F231205" w14:textId="77777777" w:rsidR="0020500C" w:rsidRPr="0020500C" w:rsidRDefault="0020500C" w:rsidP="0020500C">
            <w:pPr>
              <w:spacing w:after="0" w:line="240" w:lineRule="auto"/>
              <w:jc w:val="center"/>
              <w:rPr>
                <w:rFonts w:ascii="Times New Roman" w:eastAsia="Times New Roman" w:hAnsi="Times New Roman" w:cs="Times New Roman"/>
                <w:color w:val="000000"/>
              </w:rPr>
            </w:pPr>
            <w:r w:rsidRPr="0020500C">
              <w:rPr>
                <w:rFonts w:ascii="Times New Roman" w:eastAsia="Times New Roman" w:hAnsi="Times New Roman" w:cs="Times New Roman"/>
                <w:color w:val="000000"/>
              </w:rPr>
              <w:t>522</w:t>
            </w:r>
          </w:p>
        </w:tc>
        <w:tc>
          <w:tcPr>
            <w:tcW w:w="960" w:type="dxa"/>
            <w:tcBorders>
              <w:top w:val="nil"/>
              <w:left w:val="nil"/>
              <w:bottom w:val="single" w:sz="4" w:space="0" w:color="auto"/>
              <w:right w:val="single" w:sz="4" w:space="0" w:color="auto"/>
            </w:tcBorders>
            <w:shd w:val="clear" w:color="auto" w:fill="auto"/>
            <w:vAlign w:val="center"/>
            <w:hideMark/>
          </w:tcPr>
          <w:p w14:paraId="4F76FFC4" w14:textId="38E2768C" w:rsidR="0020500C" w:rsidRPr="0020500C" w:rsidRDefault="0020500C" w:rsidP="0020500C">
            <w:pPr>
              <w:spacing w:after="0" w:line="240" w:lineRule="auto"/>
              <w:jc w:val="center"/>
              <w:rPr>
                <w:rFonts w:ascii="Times New Roman" w:eastAsia="Times New Roman" w:hAnsi="Times New Roman" w:cs="Times New Roman"/>
                <w:color w:val="000000"/>
              </w:rPr>
            </w:pPr>
            <w:r w:rsidRPr="0020500C">
              <w:rPr>
                <w:rFonts w:ascii="Times New Roman" w:eastAsia="Times New Roman" w:hAnsi="Times New Roman" w:cs="Times New Roman"/>
                <w:color w:val="000000"/>
              </w:rPr>
              <w:t>2894</w:t>
            </w:r>
          </w:p>
        </w:tc>
      </w:tr>
    </w:tbl>
    <w:p w14:paraId="3CC36DD5" w14:textId="77777777" w:rsidR="00142C0F" w:rsidRDefault="00142C0F" w:rsidP="00DF2EAC">
      <w:pPr>
        <w:spacing w:line="240" w:lineRule="auto"/>
        <w:rPr>
          <w:rFonts w:ascii="Times New Roman" w:hAnsi="Times New Roman" w:cs="Times New Roman"/>
          <w:sz w:val="22"/>
          <w:szCs w:val="22"/>
        </w:rPr>
      </w:pPr>
    </w:p>
    <w:p w14:paraId="2AE2D31F" w14:textId="208B437E" w:rsidR="00795C94" w:rsidRPr="002B2FFA" w:rsidRDefault="00C9148A" w:rsidP="00DF2EAC">
      <w:pPr>
        <w:spacing w:line="240" w:lineRule="auto"/>
        <w:rPr>
          <w:rFonts w:ascii="Times New Roman" w:hAnsi="Times New Roman" w:cs="Times New Roman"/>
          <w:sz w:val="22"/>
          <w:szCs w:val="22"/>
        </w:rPr>
      </w:pPr>
      <w:r w:rsidRPr="002B2FFA">
        <w:rPr>
          <w:rFonts w:ascii="Times New Roman" w:hAnsi="Times New Roman" w:cs="Times New Roman"/>
          <w:sz w:val="22"/>
          <w:szCs w:val="22"/>
        </w:rPr>
        <w:t xml:space="preserve">The rates in this sub-sample ranged from </w:t>
      </w:r>
      <w:r w:rsidRPr="008D22EB">
        <w:rPr>
          <w:rFonts w:ascii="Times New Roman" w:hAnsi="Times New Roman" w:cs="Times New Roman"/>
          <w:color w:val="000000" w:themeColor="text1"/>
          <w:sz w:val="22"/>
          <w:szCs w:val="22"/>
        </w:rPr>
        <w:t>$</w:t>
      </w:r>
      <w:r w:rsidR="00475565">
        <w:rPr>
          <w:rFonts w:ascii="Times New Roman" w:hAnsi="Times New Roman" w:cs="Times New Roman"/>
          <w:color w:val="000000" w:themeColor="text1"/>
          <w:sz w:val="22"/>
          <w:szCs w:val="22"/>
        </w:rPr>
        <w:t>14.95</w:t>
      </w:r>
      <w:r w:rsidR="00BB4B89" w:rsidRPr="008D22EB">
        <w:rPr>
          <w:rFonts w:ascii="Times New Roman" w:hAnsi="Times New Roman" w:cs="Times New Roman"/>
          <w:color w:val="000000" w:themeColor="text1"/>
          <w:sz w:val="22"/>
          <w:szCs w:val="22"/>
        </w:rPr>
        <w:t xml:space="preserve"> </w:t>
      </w:r>
      <w:r w:rsidRPr="008D22EB">
        <w:rPr>
          <w:rFonts w:ascii="Times New Roman" w:hAnsi="Times New Roman" w:cs="Times New Roman"/>
          <w:color w:val="000000" w:themeColor="text1"/>
          <w:sz w:val="22"/>
          <w:szCs w:val="22"/>
        </w:rPr>
        <w:t>to $</w:t>
      </w:r>
      <w:r w:rsidR="008D22EB" w:rsidRPr="008D22EB">
        <w:rPr>
          <w:rFonts w:ascii="Times New Roman" w:hAnsi="Times New Roman" w:cs="Times New Roman"/>
          <w:color w:val="000000" w:themeColor="text1"/>
          <w:sz w:val="22"/>
          <w:szCs w:val="22"/>
        </w:rPr>
        <w:t>605.00</w:t>
      </w:r>
      <w:r w:rsidRPr="008D22EB">
        <w:rPr>
          <w:rFonts w:ascii="Times New Roman" w:hAnsi="Times New Roman" w:cs="Times New Roman"/>
          <w:color w:val="000000" w:themeColor="text1"/>
          <w:sz w:val="22"/>
          <w:szCs w:val="22"/>
        </w:rPr>
        <w:t xml:space="preserve"> </w:t>
      </w:r>
      <w:r w:rsidRPr="002B2FFA">
        <w:rPr>
          <w:rFonts w:ascii="Times New Roman" w:hAnsi="Times New Roman" w:cs="Times New Roman"/>
          <w:sz w:val="22"/>
          <w:szCs w:val="22"/>
        </w:rPr>
        <w:t xml:space="preserve">with a weighted standard deviation of </w:t>
      </w:r>
      <w:r w:rsidRPr="008D22EB">
        <w:rPr>
          <w:rFonts w:ascii="Times New Roman" w:hAnsi="Times New Roman" w:cs="Times New Roman"/>
          <w:color w:val="000000" w:themeColor="text1"/>
          <w:sz w:val="22"/>
          <w:szCs w:val="22"/>
        </w:rPr>
        <w:t>$</w:t>
      </w:r>
      <w:r w:rsidR="008D22EB" w:rsidRPr="008D22EB">
        <w:rPr>
          <w:rFonts w:ascii="Times New Roman" w:hAnsi="Times New Roman" w:cs="Times New Roman"/>
          <w:color w:val="000000" w:themeColor="text1"/>
          <w:sz w:val="22"/>
          <w:szCs w:val="22"/>
        </w:rPr>
        <w:t>43.0</w:t>
      </w:r>
      <w:r w:rsidR="002B2638">
        <w:rPr>
          <w:rFonts w:ascii="Times New Roman" w:hAnsi="Times New Roman" w:cs="Times New Roman"/>
          <w:color w:val="000000" w:themeColor="text1"/>
          <w:sz w:val="22"/>
          <w:szCs w:val="22"/>
        </w:rPr>
        <w:t>8</w:t>
      </w:r>
      <w:r w:rsidRPr="002B2FFA">
        <w:rPr>
          <w:rFonts w:ascii="Times New Roman" w:hAnsi="Times New Roman" w:cs="Times New Roman"/>
          <w:sz w:val="22"/>
          <w:szCs w:val="22"/>
        </w:rPr>
        <w:t>.</w:t>
      </w:r>
      <w:r w:rsidR="006F3DAC" w:rsidRPr="002B2FFA">
        <w:rPr>
          <w:rFonts w:ascii="Times New Roman" w:hAnsi="Times New Roman" w:cs="Times New Roman"/>
          <w:sz w:val="22"/>
          <w:szCs w:val="22"/>
        </w:rPr>
        <w:t xml:space="preserve"> </w:t>
      </w:r>
      <w:r w:rsidR="00476C47" w:rsidRPr="002B2FFA">
        <w:rPr>
          <w:rFonts w:ascii="Times New Roman" w:hAnsi="Times New Roman" w:cs="Times New Roman"/>
          <w:sz w:val="22"/>
          <w:szCs w:val="22"/>
        </w:rPr>
        <w:t xml:space="preserve">The rates vary </w:t>
      </w:r>
      <w:r w:rsidR="00FD4576" w:rsidRPr="002B2FFA">
        <w:rPr>
          <w:rFonts w:ascii="Times New Roman" w:hAnsi="Times New Roman" w:cs="Times New Roman"/>
          <w:sz w:val="22"/>
          <w:szCs w:val="22"/>
        </w:rPr>
        <w:t>widely</w:t>
      </w:r>
      <w:r w:rsidR="00476C47" w:rsidRPr="002B2FFA">
        <w:rPr>
          <w:rFonts w:ascii="Times New Roman" w:hAnsi="Times New Roman" w:cs="Times New Roman"/>
          <w:sz w:val="22"/>
          <w:szCs w:val="22"/>
        </w:rPr>
        <w:t xml:space="preserve"> across technologies. The following table shows the rate range, the weighted </w:t>
      </w:r>
      <w:r w:rsidR="00D049EF" w:rsidRPr="002B2FFA">
        <w:rPr>
          <w:rFonts w:ascii="Times New Roman" w:hAnsi="Times New Roman" w:cs="Times New Roman"/>
          <w:sz w:val="22"/>
          <w:szCs w:val="22"/>
        </w:rPr>
        <w:t xml:space="preserve">rate </w:t>
      </w:r>
      <w:r w:rsidR="00476C47" w:rsidRPr="002B2FFA">
        <w:rPr>
          <w:rFonts w:ascii="Times New Roman" w:hAnsi="Times New Roman" w:cs="Times New Roman"/>
          <w:sz w:val="22"/>
          <w:szCs w:val="22"/>
        </w:rPr>
        <w:t xml:space="preserve">mean, the weighted </w:t>
      </w:r>
      <w:r w:rsidR="00D049EF" w:rsidRPr="002B2FFA">
        <w:rPr>
          <w:rFonts w:ascii="Times New Roman" w:hAnsi="Times New Roman" w:cs="Times New Roman"/>
          <w:sz w:val="22"/>
          <w:szCs w:val="22"/>
        </w:rPr>
        <w:t xml:space="preserve">rate </w:t>
      </w:r>
      <w:r w:rsidR="00476C47" w:rsidRPr="002B2FFA">
        <w:rPr>
          <w:rFonts w:ascii="Times New Roman" w:hAnsi="Times New Roman" w:cs="Times New Roman"/>
          <w:sz w:val="22"/>
          <w:szCs w:val="22"/>
        </w:rPr>
        <w:t xml:space="preserve">standard deviation </w:t>
      </w:r>
      <w:r w:rsidR="00D049EF" w:rsidRPr="002B2FFA">
        <w:rPr>
          <w:rFonts w:ascii="Times New Roman" w:hAnsi="Times New Roman" w:cs="Times New Roman"/>
          <w:sz w:val="22"/>
          <w:szCs w:val="22"/>
        </w:rPr>
        <w:t xml:space="preserve">and the weighted download </w:t>
      </w:r>
      <w:r w:rsidR="00E949E4">
        <w:rPr>
          <w:rFonts w:ascii="Times New Roman" w:hAnsi="Times New Roman" w:cs="Times New Roman"/>
          <w:sz w:val="22"/>
          <w:szCs w:val="22"/>
        </w:rPr>
        <w:t>bandwidth</w:t>
      </w:r>
      <w:r w:rsidR="00D049EF" w:rsidRPr="002B2FFA">
        <w:rPr>
          <w:rFonts w:ascii="Times New Roman" w:hAnsi="Times New Roman" w:cs="Times New Roman"/>
          <w:sz w:val="22"/>
          <w:szCs w:val="22"/>
        </w:rPr>
        <w:t xml:space="preserve"> mean </w:t>
      </w:r>
      <w:r w:rsidR="00476C47" w:rsidRPr="002B2FFA">
        <w:rPr>
          <w:rFonts w:ascii="Times New Roman" w:hAnsi="Times New Roman" w:cs="Times New Roman"/>
          <w:sz w:val="22"/>
          <w:szCs w:val="22"/>
        </w:rPr>
        <w:t>for different technologies in this sub-sample.</w:t>
      </w:r>
    </w:p>
    <w:tbl>
      <w:tblPr>
        <w:tblW w:w="0" w:type="auto"/>
        <w:tblLook w:val="04A0" w:firstRow="1" w:lastRow="0" w:firstColumn="1" w:lastColumn="0" w:noHBand="0" w:noVBand="1"/>
      </w:tblPr>
      <w:tblGrid>
        <w:gridCol w:w="1435"/>
        <w:gridCol w:w="689"/>
        <w:gridCol w:w="794"/>
        <w:gridCol w:w="1591"/>
        <w:gridCol w:w="2287"/>
        <w:gridCol w:w="2544"/>
      </w:tblGrid>
      <w:tr w:rsidR="00C92C2D" w:rsidRPr="00C92C2D" w14:paraId="3D706ACC" w14:textId="5548ECCA" w:rsidTr="00C92C2D">
        <w:trPr>
          <w:trHeight w:val="82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058C70" w14:textId="77777777" w:rsidR="00C92C2D" w:rsidRPr="00C92C2D" w:rsidRDefault="00C92C2D" w:rsidP="00C92C2D">
            <w:pPr>
              <w:spacing w:after="0" w:line="240" w:lineRule="auto"/>
              <w:jc w:val="center"/>
              <w:rPr>
                <w:rFonts w:ascii="Times New Roman" w:eastAsia="Times New Roman" w:hAnsi="Times New Roman" w:cs="Times New Roman"/>
                <w:color w:val="000000"/>
              </w:rPr>
            </w:pPr>
            <w:r w:rsidRPr="00C92C2D">
              <w:rPr>
                <w:rFonts w:ascii="Times New Roman" w:eastAsia="Times New Roman" w:hAnsi="Times New Roman" w:cs="Times New Roman"/>
                <w:color w:val="000000"/>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19E97922" w14:textId="77777777" w:rsidR="00C92C2D" w:rsidRPr="00C92C2D" w:rsidRDefault="00C92C2D" w:rsidP="00C92C2D">
            <w:pPr>
              <w:spacing w:after="0" w:line="240" w:lineRule="auto"/>
              <w:jc w:val="center"/>
              <w:rPr>
                <w:rFonts w:ascii="Times New Roman" w:eastAsia="Times New Roman" w:hAnsi="Times New Roman" w:cs="Times New Roman"/>
                <w:color w:val="000000"/>
              </w:rPr>
            </w:pPr>
            <w:r w:rsidRPr="00C92C2D">
              <w:rPr>
                <w:rFonts w:ascii="Times New Roman" w:eastAsia="Times New Roman" w:hAnsi="Times New Roman" w:cs="Times New Roman"/>
                <w:color w:val="000000"/>
              </w:rPr>
              <w:t>min</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2CD8DC07" w14:textId="77777777" w:rsidR="00C92C2D" w:rsidRPr="00C92C2D" w:rsidRDefault="00C92C2D" w:rsidP="00C92C2D">
            <w:pPr>
              <w:spacing w:after="0" w:line="240" w:lineRule="auto"/>
              <w:jc w:val="center"/>
              <w:rPr>
                <w:rFonts w:ascii="Times New Roman" w:eastAsia="Times New Roman" w:hAnsi="Times New Roman" w:cs="Times New Roman"/>
                <w:color w:val="000000"/>
              </w:rPr>
            </w:pPr>
            <w:r w:rsidRPr="00C92C2D">
              <w:rPr>
                <w:rFonts w:ascii="Times New Roman" w:eastAsia="Times New Roman" w:hAnsi="Times New Roman" w:cs="Times New Roman"/>
                <w:color w:val="000000"/>
              </w:rPr>
              <w:t>max</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67DC7BF" w14:textId="77777777" w:rsidR="00C92C2D" w:rsidRPr="00C92C2D" w:rsidRDefault="00C92C2D" w:rsidP="00C92C2D">
            <w:pPr>
              <w:spacing w:after="0" w:line="240" w:lineRule="auto"/>
              <w:jc w:val="center"/>
              <w:rPr>
                <w:rFonts w:ascii="Times New Roman" w:eastAsia="Times New Roman" w:hAnsi="Times New Roman" w:cs="Times New Roman"/>
                <w:color w:val="000000"/>
              </w:rPr>
            </w:pPr>
            <w:r w:rsidRPr="00C92C2D">
              <w:rPr>
                <w:rFonts w:ascii="Times New Roman" w:eastAsia="Times New Roman" w:hAnsi="Times New Roman" w:cs="Times New Roman"/>
                <w:color w:val="000000"/>
              </w:rPr>
              <w:t>Weighted rate mean</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2649DA3" w14:textId="77777777" w:rsidR="00C92C2D" w:rsidRPr="00C92C2D" w:rsidRDefault="00C92C2D" w:rsidP="00C92C2D">
            <w:pPr>
              <w:spacing w:after="0" w:line="240" w:lineRule="auto"/>
              <w:jc w:val="center"/>
              <w:rPr>
                <w:rFonts w:ascii="Times New Roman" w:eastAsia="Times New Roman" w:hAnsi="Times New Roman" w:cs="Times New Roman"/>
                <w:color w:val="000000"/>
              </w:rPr>
            </w:pPr>
            <w:r w:rsidRPr="00C92C2D">
              <w:rPr>
                <w:rFonts w:ascii="Times New Roman" w:eastAsia="Times New Roman" w:hAnsi="Times New Roman" w:cs="Times New Roman"/>
                <w:color w:val="000000"/>
              </w:rPr>
              <w:t>Weighted rate standard deviation</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9005959" w14:textId="597C4E8B" w:rsidR="00C92C2D" w:rsidRPr="00C92C2D" w:rsidRDefault="00C92C2D" w:rsidP="00C92C2D">
            <w:pPr>
              <w:spacing w:after="0" w:line="240" w:lineRule="auto"/>
              <w:jc w:val="center"/>
              <w:rPr>
                <w:rFonts w:ascii="Times New Roman" w:eastAsia="Times New Roman" w:hAnsi="Times New Roman" w:cs="Times New Roman"/>
                <w:color w:val="000000"/>
              </w:rPr>
            </w:pPr>
            <w:r w:rsidRPr="00C92C2D">
              <w:rPr>
                <w:rFonts w:ascii="Times New Roman" w:eastAsia="Times New Roman" w:hAnsi="Times New Roman" w:cs="Times New Roman"/>
                <w:color w:val="000000"/>
              </w:rPr>
              <w:t xml:space="preserve">Weighted download </w:t>
            </w:r>
            <w:r w:rsidR="00E949E4">
              <w:rPr>
                <w:rFonts w:ascii="Times New Roman" w:eastAsia="Times New Roman" w:hAnsi="Times New Roman" w:cs="Times New Roman"/>
                <w:color w:val="000000"/>
              </w:rPr>
              <w:t>bandwidth</w:t>
            </w:r>
            <w:r w:rsidRPr="00C92C2D">
              <w:rPr>
                <w:rFonts w:ascii="Times New Roman" w:eastAsia="Times New Roman" w:hAnsi="Times New Roman" w:cs="Times New Roman"/>
                <w:color w:val="000000"/>
              </w:rPr>
              <w:t xml:space="preserve"> mean</w:t>
            </w:r>
          </w:p>
        </w:tc>
      </w:tr>
      <w:tr w:rsidR="00C92C2D" w:rsidRPr="00C92C2D" w14:paraId="09B5E916" w14:textId="60E35C6D" w:rsidTr="00C92C2D">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CBDE82E" w14:textId="77777777" w:rsidR="00C92C2D" w:rsidRPr="00C92C2D" w:rsidRDefault="00C92C2D" w:rsidP="00C92C2D">
            <w:pPr>
              <w:spacing w:after="0" w:line="240" w:lineRule="auto"/>
              <w:jc w:val="center"/>
              <w:rPr>
                <w:rFonts w:ascii="Times New Roman" w:eastAsia="Times New Roman" w:hAnsi="Times New Roman" w:cs="Times New Roman"/>
                <w:color w:val="000000"/>
              </w:rPr>
            </w:pPr>
            <w:r w:rsidRPr="00C92C2D">
              <w:rPr>
                <w:rFonts w:ascii="Times New Roman" w:eastAsia="Times New Roman" w:hAnsi="Times New Roman" w:cs="Times New Roman"/>
                <w:color w:val="000000"/>
              </w:rPr>
              <w:t>Cable</w:t>
            </w:r>
          </w:p>
        </w:tc>
        <w:tc>
          <w:tcPr>
            <w:tcW w:w="0" w:type="auto"/>
            <w:tcBorders>
              <w:top w:val="nil"/>
              <w:left w:val="nil"/>
              <w:bottom w:val="single" w:sz="8" w:space="0" w:color="auto"/>
              <w:right w:val="single" w:sz="8" w:space="0" w:color="auto"/>
            </w:tcBorders>
            <w:shd w:val="clear" w:color="auto" w:fill="auto"/>
            <w:noWrap/>
            <w:vAlign w:val="center"/>
            <w:hideMark/>
          </w:tcPr>
          <w:p w14:paraId="3C80FEE8" w14:textId="77777777" w:rsidR="00C92C2D" w:rsidRPr="00C92C2D" w:rsidRDefault="00C92C2D" w:rsidP="00C92C2D">
            <w:pPr>
              <w:spacing w:after="0" w:line="240" w:lineRule="auto"/>
              <w:jc w:val="center"/>
              <w:rPr>
                <w:rFonts w:ascii="Times New Roman" w:eastAsia="Times New Roman" w:hAnsi="Times New Roman" w:cs="Times New Roman"/>
                <w:color w:val="000000"/>
              </w:rPr>
            </w:pPr>
            <w:r w:rsidRPr="00C92C2D">
              <w:rPr>
                <w:rFonts w:ascii="Times New Roman" w:eastAsia="Times New Roman" w:hAnsi="Times New Roman" w:cs="Times New Roman"/>
                <w:color w:val="000000"/>
              </w:rPr>
              <w:t>14.95</w:t>
            </w:r>
          </w:p>
        </w:tc>
        <w:tc>
          <w:tcPr>
            <w:tcW w:w="0" w:type="auto"/>
            <w:tcBorders>
              <w:top w:val="nil"/>
              <w:left w:val="nil"/>
              <w:bottom w:val="single" w:sz="8" w:space="0" w:color="auto"/>
              <w:right w:val="single" w:sz="8" w:space="0" w:color="auto"/>
            </w:tcBorders>
            <w:shd w:val="clear" w:color="auto" w:fill="auto"/>
            <w:noWrap/>
            <w:vAlign w:val="center"/>
            <w:hideMark/>
          </w:tcPr>
          <w:p w14:paraId="3BBFEE16" w14:textId="77777777" w:rsidR="00C92C2D" w:rsidRPr="00C92C2D" w:rsidRDefault="00C92C2D" w:rsidP="00C92C2D">
            <w:pPr>
              <w:spacing w:after="0" w:line="240" w:lineRule="auto"/>
              <w:jc w:val="center"/>
              <w:rPr>
                <w:rFonts w:ascii="Times New Roman" w:eastAsia="Times New Roman" w:hAnsi="Times New Roman" w:cs="Times New Roman"/>
                <w:color w:val="000000"/>
              </w:rPr>
            </w:pPr>
            <w:r w:rsidRPr="00C92C2D">
              <w:rPr>
                <w:rFonts w:ascii="Times New Roman" w:eastAsia="Times New Roman" w:hAnsi="Times New Roman" w:cs="Times New Roman"/>
                <w:color w:val="000000"/>
              </w:rPr>
              <w:t>252.98</w:t>
            </w:r>
          </w:p>
        </w:tc>
        <w:tc>
          <w:tcPr>
            <w:tcW w:w="0" w:type="auto"/>
            <w:tcBorders>
              <w:top w:val="nil"/>
              <w:left w:val="nil"/>
              <w:bottom w:val="single" w:sz="8" w:space="0" w:color="auto"/>
              <w:right w:val="single" w:sz="8" w:space="0" w:color="auto"/>
            </w:tcBorders>
            <w:shd w:val="clear" w:color="auto" w:fill="auto"/>
            <w:noWrap/>
            <w:vAlign w:val="center"/>
            <w:hideMark/>
          </w:tcPr>
          <w:p w14:paraId="4D1D99BC" w14:textId="77777777" w:rsidR="00C92C2D" w:rsidRPr="00C92C2D" w:rsidRDefault="00C92C2D" w:rsidP="00C92C2D">
            <w:pPr>
              <w:spacing w:after="0" w:line="240" w:lineRule="auto"/>
              <w:jc w:val="center"/>
              <w:rPr>
                <w:rFonts w:ascii="Times New Roman" w:eastAsia="Times New Roman" w:hAnsi="Times New Roman" w:cs="Times New Roman"/>
                <w:color w:val="000000"/>
              </w:rPr>
            </w:pPr>
            <w:r w:rsidRPr="00C92C2D">
              <w:rPr>
                <w:rFonts w:ascii="Times New Roman" w:eastAsia="Times New Roman" w:hAnsi="Times New Roman" w:cs="Times New Roman"/>
                <w:color w:val="000000"/>
              </w:rPr>
              <w:t>77.83</w:t>
            </w:r>
          </w:p>
        </w:tc>
        <w:tc>
          <w:tcPr>
            <w:tcW w:w="0" w:type="auto"/>
            <w:tcBorders>
              <w:top w:val="nil"/>
              <w:left w:val="nil"/>
              <w:bottom w:val="single" w:sz="8" w:space="0" w:color="auto"/>
              <w:right w:val="single" w:sz="8" w:space="0" w:color="auto"/>
            </w:tcBorders>
            <w:shd w:val="clear" w:color="auto" w:fill="auto"/>
            <w:noWrap/>
            <w:vAlign w:val="center"/>
            <w:hideMark/>
          </w:tcPr>
          <w:p w14:paraId="039F8FAD" w14:textId="77777777" w:rsidR="00C92C2D" w:rsidRPr="00C92C2D" w:rsidRDefault="00C92C2D" w:rsidP="00C92C2D">
            <w:pPr>
              <w:spacing w:after="0" w:line="240" w:lineRule="auto"/>
              <w:jc w:val="center"/>
              <w:rPr>
                <w:rFonts w:ascii="Times New Roman" w:eastAsia="Times New Roman" w:hAnsi="Times New Roman" w:cs="Times New Roman"/>
                <w:color w:val="000000"/>
              </w:rPr>
            </w:pPr>
            <w:r w:rsidRPr="00C92C2D">
              <w:rPr>
                <w:rFonts w:ascii="Times New Roman" w:eastAsia="Times New Roman" w:hAnsi="Times New Roman" w:cs="Times New Roman"/>
                <w:color w:val="000000"/>
              </w:rPr>
              <w:t>37.39</w:t>
            </w:r>
          </w:p>
        </w:tc>
        <w:tc>
          <w:tcPr>
            <w:tcW w:w="0" w:type="auto"/>
            <w:tcBorders>
              <w:top w:val="nil"/>
              <w:left w:val="nil"/>
              <w:bottom w:val="single" w:sz="8" w:space="0" w:color="auto"/>
              <w:right w:val="single" w:sz="8" w:space="0" w:color="auto"/>
            </w:tcBorders>
            <w:shd w:val="clear" w:color="auto" w:fill="auto"/>
            <w:noWrap/>
            <w:vAlign w:val="center"/>
            <w:hideMark/>
          </w:tcPr>
          <w:p w14:paraId="1B57932D" w14:textId="77777777" w:rsidR="00C92C2D" w:rsidRPr="00C92C2D" w:rsidRDefault="00C92C2D" w:rsidP="00C92C2D">
            <w:pPr>
              <w:spacing w:after="0" w:line="240" w:lineRule="auto"/>
              <w:jc w:val="center"/>
              <w:rPr>
                <w:rFonts w:ascii="Times New Roman" w:eastAsia="Times New Roman" w:hAnsi="Times New Roman" w:cs="Times New Roman"/>
                <w:color w:val="000000"/>
                <w:sz w:val="22"/>
                <w:szCs w:val="22"/>
              </w:rPr>
            </w:pPr>
            <w:r w:rsidRPr="00C92C2D">
              <w:rPr>
                <w:rFonts w:ascii="Times New Roman" w:eastAsia="Times New Roman" w:hAnsi="Times New Roman" w:cs="Times New Roman"/>
                <w:color w:val="000000"/>
                <w:sz w:val="22"/>
                <w:szCs w:val="22"/>
              </w:rPr>
              <w:t>166.05</w:t>
            </w:r>
          </w:p>
        </w:tc>
      </w:tr>
      <w:tr w:rsidR="00C92C2D" w:rsidRPr="00C92C2D" w14:paraId="188DA808" w14:textId="6DB7A545" w:rsidTr="00C92C2D">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2BBAC43" w14:textId="77777777" w:rsidR="00C92C2D" w:rsidRPr="00C92C2D" w:rsidRDefault="00C92C2D" w:rsidP="00C92C2D">
            <w:pPr>
              <w:spacing w:after="0" w:line="240" w:lineRule="auto"/>
              <w:jc w:val="center"/>
              <w:rPr>
                <w:rFonts w:ascii="Times New Roman" w:eastAsia="Times New Roman" w:hAnsi="Times New Roman" w:cs="Times New Roman"/>
                <w:color w:val="000000"/>
              </w:rPr>
            </w:pPr>
            <w:r w:rsidRPr="00C92C2D">
              <w:rPr>
                <w:rFonts w:ascii="Times New Roman" w:eastAsia="Times New Roman" w:hAnsi="Times New Roman" w:cs="Times New Roman"/>
                <w:color w:val="000000"/>
              </w:rPr>
              <w:t>DSL</w:t>
            </w:r>
          </w:p>
        </w:tc>
        <w:tc>
          <w:tcPr>
            <w:tcW w:w="0" w:type="auto"/>
            <w:tcBorders>
              <w:top w:val="nil"/>
              <w:left w:val="nil"/>
              <w:bottom w:val="single" w:sz="8" w:space="0" w:color="auto"/>
              <w:right w:val="single" w:sz="8" w:space="0" w:color="auto"/>
            </w:tcBorders>
            <w:shd w:val="clear" w:color="auto" w:fill="auto"/>
            <w:noWrap/>
            <w:vAlign w:val="center"/>
            <w:hideMark/>
          </w:tcPr>
          <w:p w14:paraId="14CC53D2" w14:textId="77777777" w:rsidR="00C92C2D" w:rsidRPr="00C92C2D" w:rsidRDefault="00C92C2D" w:rsidP="00C92C2D">
            <w:pPr>
              <w:spacing w:after="0" w:line="240" w:lineRule="auto"/>
              <w:jc w:val="center"/>
              <w:rPr>
                <w:rFonts w:ascii="Times New Roman" w:eastAsia="Times New Roman" w:hAnsi="Times New Roman" w:cs="Times New Roman"/>
                <w:color w:val="000000"/>
              </w:rPr>
            </w:pPr>
            <w:r w:rsidRPr="00C92C2D">
              <w:rPr>
                <w:rFonts w:ascii="Times New Roman" w:eastAsia="Times New Roman" w:hAnsi="Times New Roman" w:cs="Times New Roman"/>
                <w:color w:val="000000"/>
              </w:rPr>
              <w:t>23.34</w:t>
            </w:r>
          </w:p>
        </w:tc>
        <w:tc>
          <w:tcPr>
            <w:tcW w:w="0" w:type="auto"/>
            <w:tcBorders>
              <w:top w:val="nil"/>
              <w:left w:val="nil"/>
              <w:bottom w:val="single" w:sz="8" w:space="0" w:color="auto"/>
              <w:right w:val="single" w:sz="8" w:space="0" w:color="auto"/>
            </w:tcBorders>
            <w:shd w:val="clear" w:color="auto" w:fill="auto"/>
            <w:noWrap/>
            <w:vAlign w:val="center"/>
            <w:hideMark/>
          </w:tcPr>
          <w:p w14:paraId="7DB84BB8" w14:textId="77777777" w:rsidR="00C92C2D" w:rsidRPr="00C92C2D" w:rsidRDefault="00C92C2D" w:rsidP="00C92C2D">
            <w:pPr>
              <w:spacing w:after="0" w:line="240" w:lineRule="auto"/>
              <w:jc w:val="center"/>
              <w:rPr>
                <w:rFonts w:ascii="Times New Roman" w:eastAsia="Times New Roman" w:hAnsi="Times New Roman" w:cs="Times New Roman"/>
                <w:color w:val="000000"/>
              </w:rPr>
            </w:pPr>
            <w:r w:rsidRPr="00C92C2D">
              <w:rPr>
                <w:rFonts w:ascii="Times New Roman" w:eastAsia="Times New Roman" w:hAnsi="Times New Roman" w:cs="Times New Roman"/>
                <w:color w:val="000000"/>
              </w:rPr>
              <w:t>149.00</w:t>
            </w:r>
          </w:p>
        </w:tc>
        <w:tc>
          <w:tcPr>
            <w:tcW w:w="0" w:type="auto"/>
            <w:tcBorders>
              <w:top w:val="nil"/>
              <w:left w:val="nil"/>
              <w:bottom w:val="single" w:sz="8" w:space="0" w:color="auto"/>
              <w:right w:val="single" w:sz="8" w:space="0" w:color="auto"/>
            </w:tcBorders>
            <w:shd w:val="clear" w:color="auto" w:fill="auto"/>
            <w:noWrap/>
            <w:vAlign w:val="center"/>
            <w:hideMark/>
          </w:tcPr>
          <w:p w14:paraId="223DC709" w14:textId="77777777" w:rsidR="00C92C2D" w:rsidRPr="00C92C2D" w:rsidRDefault="00C92C2D" w:rsidP="00C92C2D">
            <w:pPr>
              <w:spacing w:after="0" w:line="240" w:lineRule="auto"/>
              <w:jc w:val="center"/>
              <w:rPr>
                <w:rFonts w:ascii="Times New Roman" w:eastAsia="Times New Roman" w:hAnsi="Times New Roman" w:cs="Times New Roman"/>
                <w:color w:val="000000"/>
              </w:rPr>
            </w:pPr>
            <w:r w:rsidRPr="00C92C2D">
              <w:rPr>
                <w:rFonts w:ascii="Times New Roman" w:eastAsia="Times New Roman" w:hAnsi="Times New Roman" w:cs="Times New Roman"/>
                <w:color w:val="000000"/>
              </w:rPr>
              <w:t>68.17</w:t>
            </w:r>
          </w:p>
        </w:tc>
        <w:tc>
          <w:tcPr>
            <w:tcW w:w="0" w:type="auto"/>
            <w:tcBorders>
              <w:top w:val="nil"/>
              <w:left w:val="nil"/>
              <w:bottom w:val="single" w:sz="8" w:space="0" w:color="auto"/>
              <w:right w:val="single" w:sz="8" w:space="0" w:color="auto"/>
            </w:tcBorders>
            <w:shd w:val="clear" w:color="auto" w:fill="auto"/>
            <w:noWrap/>
            <w:vAlign w:val="center"/>
            <w:hideMark/>
          </w:tcPr>
          <w:p w14:paraId="37095B0B" w14:textId="77777777" w:rsidR="00C92C2D" w:rsidRPr="00C92C2D" w:rsidRDefault="00C92C2D" w:rsidP="00C92C2D">
            <w:pPr>
              <w:spacing w:after="0" w:line="240" w:lineRule="auto"/>
              <w:jc w:val="center"/>
              <w:rPr>
                <w:rFonts w:ascii="Times New Roman" w:eastAsia="Times New Roman" w:hAnsi="Times New Roman" w:cs="Times New Roman"/>
                <w:color w:val="000000"/>
              </w:rPr>
            </w:pPr>
            <w:r w:rsidRPr="00C92C2D">
              <w:rPr>
                <w:rFonts w:ascii="Times New Roman" w:eastAsia="Times New Roman" w:hAnsi="Times New Roman" w:cs="Times New Roman"/>
                <w:color w:val="000000"/>
              </w:rPr>
              <w:t>20.06</w:t>
            </w:r>
          </w:p>
        </w:tc>
        <w:tc>
          <w:tcPr>
            <w:tcW w:w="0" w:type="auto"/>
            <w:tcBorders>
              <w:top w:val="nil"/>
              <w:left w:val="nil"/>
              <w:bottom w:val="single" w:sz="8" w:space="0" w:color="auto"/>
              <w:right w:val="single" w:sz="8" w:space="0" w:color="auto"/>
            </w:tcBorders>
            <w:shd w:val="clear" w:color="auto" w:fill="auto"/>
            <w:noWrap/>
            <w:vAlign w:val="center"/>
            <w:hideMark/>
          </w:tcPr>
          <w:p w14:paraId="7CF6865D" w14:textId="77777777" w:rsidR="00C92C2D" w:rsidRPr="00C92C2D" w:rsidRDefault="00C92C2D" w:rsidP="00C92C2D">
            <w:pPr>
              <w:spacing w:after="0" w:line="240" w:lineRule="auto"/>
              <w:jc w:val="center"/>
              <w:rPr>
                <w:rFonts w:ascii="Times New Roman" w:eastAsia="Times New Roman" w:hAnsi="Times New Roman" w:cs="Times New Roman"/>
                <w:color w:val="000000"/>
                <w:sz w:val="22"/>
                <w:szCs w:val="22"/>
              </w:rPr>
            </w:pPr>
            <w:r w:rsidRPr="00C92C2D">
              <w:rPr>
                <w:rFonts w:ascii="Times New Roman" w:eastAsia="Times New Roman" w:hAnsi="Times New Roman" w:cs="Times New Roman"/>
                <w:color w:val="000000"/>
                <w:sz w:val="22"/>
                <w:szCs w:val="22"/>
              </w:rPr>
              <w:t>29.63</w:t>
            </w:r>
          </w:p>
        </w:tc>
      </w:tr>
      <w:tr w:rsidR="00C92C2D" w:rsidRPr="00C92C2D" w14:paraId="5A187A02" w14:textId="549756AF" w:rsidTr="00C92C2D">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D73F355" w14:textId="77777777" w:rsidR="00C92C2D" w:rsidRPr="00C92C2D" w:rsidRDefault="00C92C2D" w:rsidP="00C92C2D">
            <w:pPr>
              <w:spacing w:after="0" w:line="240" w:lineRule="auto"/>
              <w:jc w:val="center"/>
              <w:rPr>
                <w:rFonts w:ascii="Times New Roman" w:eastAsia="Times New Roman" w:hAnsi="Times New Roman" w:cs="Times New Roman"/>
                <w:color w:val="000000"/>
              </w:rPr>
            </w:pPr>
            <w:r w:rsidRPr="00C92C2D">
              <w:rPr>
                <w:rFonts w:ascii="Times New Roman" w:eastAsia="Times New Roman" w:hAnsi="Times New Roman" w:cs="Times New Roman"/>
                <w:color w:val="000000"/>
              </w:rPr>
              <w:t>Fixed wireless</w:t>
            </w:r>
          </w:p>
        </w:tc>
        <w:tc>
          <w:tcPr>
            <w:tcW w:w="0" w:type="auto"/>
            <w:tcBorders>
              <w:top w:val="nil"/>
              <w:left w:val="nil"/>
              <w:bottom w:val="single" w:sz="8" w:space="0" w:color="auto"/>
              <w:right w:val="single" w:sz="8" w:space="0" w:color="auto"/>
            </w:tcBorders>
            <w:shd w:val="clear" w:color="auto" w:fill="auto"/>
            <w:noWrap/>
            <w:vAlign w:val="center"/>
            <w:hideMark/>
          </w:tcPr>
          <w:p w14:paraId="344AAEBD" w14:textId="19A8F099" w:rsidR="00C92C2D" w:rsidRPr="00C92C2D" w:rsidRDefault="00AD5946" w:rsidP="00C92C2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19.95</w:t>
            </w:r>
          </w:p>
        </w:tc>
        <w:tc>
          <w:tcPr>
            <w:tcW w:w="0" w:type="auto"/>
            <w:tcBorders>
              <w:top w:val="nil"/>
              <w:left w:val="nil"/>
              <w:bottom w:val="single" w:sz="8" w:space="0" w:color="auto"/>
              <w:right w:val="single" w:sz="8" w:space="0" w:color="auto"/>
            </w:tcBorders>
            <w:shd w:val="clear" w:color="auto" w:fill="auto"/>
            <w:noWrap/>
            <w:vAlign w:val="center"/>
            <w:hideMark/>
          </w:tcPr>
          <w:p w14:paraId="301E5E9B" w14:textId="77777777" w:rsidR="00C92C2D" w:rsidRPr="00C92C2D" w:rsidRDefault="00C92C2D" w:rsidP="00C92C2D">
            <w:pPr>
              <w:spacing w:after="0" w:line="240" w:lineRule="auto"/>
              <w:jc w:val="center"/>
              <w:rPr>
                <w:rFonts w:ascii="Times New Roman" w:eastAsia="Times New Roman" w:hAnsi="Times New Roman" w:cs="Times New Roman"/>
                <w:color w:val="000000"/>
              </w:rPr>
            </w:pPr>
            <w:r w:rsidRPr="00C92C2D">
              <w:rPr>
                <w:rFonts w:ascii="Times New Roman" w:eastAsia="Times New Roman" w:hAnsi="Times New Roman" w:cs="Times New Roman"/>
                <w:color w:val="000000"/>
              </w:rPr>
              <w:t>605.00</w:t>
            </w:r>
          </w:p>
        </w:tc>
        <w:tc>
          <w:tcPr>
            <w:tcW w:w="0" w:type="auto"/>
            <w:tcBorders>
              <w:top w:val="nil"/>
              <w:left w:val="nil"/>
              <w:bottom w:val="single" w:sz="8" w:space="0" w:color="auto"/>
              <w:right w:val="single" w:sz="8" w:space="0" w:color="auto"/>
            </w:tcBorders>
            <w:shd w:val="clear" w:color="auto" w:fill="auto"/>
            <w:noWrap/>
            <w:vAlign w:val="center"/>
            <w:hideMark/>
          </w:tcPr>
          <w:p w14:paraId="182020E6" w14:textId="664E82D4" w:rsidR="00C92C2D" w:rsidRPr="00C92C2D" w:rsidRDefault="00AD5946" w:rsidP="00C92C2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87.1</w:t>
            </w:r>
            <w:r w:rsidR="00561A4B">
              <w:rPr>
                <w:rFonts w:ascii="Times New Roman" w:eastAsia="Times New Roman" w:hAnsi="Times New Roman" w:cs="Times New Roman"/>
                <w:color w:val="000000"/>
              </w:rPr>
              <w:t>3</w:t>
            </w:r>
          </w:p>
        </w:tc>
        <w:tc>
          <w:tcPr>
            <w:tcW w:w="0" w:type="auto"/>
            <w:tcBorders>
              <w:top w:val="nil"/>
              <w:left w:val="nil"/>
              <w:bottom w:val="single" w:sz="8" w:space="0" w:color="auto"/>
              <w:right w:val="single" w:sz="8" w:space="0" w:color="auto"/>
            </w:tcBorders>
            <w:shd w:val="clear" w:color="auto" w:fill="auto"/>
            <w:noWrap/>
            <w:vAlign w:val="center"/>
            <w:hideMark/>
          </w:tcPr>
          <w:p w14:paraId="239AE110" w14:textId="7E76AAE6" w:rsidR="00C92C2D" w:rsidRPr="00C92C2D" w:rsidRDefault="00C92C2D" w:rsidP="00561A4B">
            <w:pPr>
              <w:spacing w:after="0" w:line="240" w:lineRule="auto"/>
              <w:jc w:val="center"/>
              <w:rPr>
                <w:rFonts w:ascii="Times New Roman" w:eastAsia="Times New Roman" w:hAnsi="Times New Roman" w:cs="Times New Roman"/>
                <w:color w:val="000000"/>
              </w:rPr>
            </w:pPr>
            <w:r w:rsidRPr="00C92C2D">
              <w:rPr>
                <w:rFonts w:ascii="Times New Roman" w:eastAsia="Times New Roman" w:hAnsi="Times New Roman" w:cs="Times New Roman"/>
                <w:color w:val="000000"/>
              </w:rPr>
              <w:t>77.</w:t>
            </w:r>
            <w:r w:rsidR="00561A4B">
              <w:rPr>
                <w:rFonts w:ascii="Times New Roman" w:eastAsia="Times New Roman" w:hAnsi="Times New Roman" w:cs="Times New Roman"/>
                <w:color w:val="000000"/>
              </w:rPr>
              <w:t>74</w:t>
            </w:r>
          </w:p>
        </w:tc>
        <w:tc>
          <w:tcPr>
            <w:tcW w:w="0" w:type="auto"/>
            <w:tcBorders>
              <w:top w:val="nil"/>
              <w:left w:val="nil"/>
              <w:bottom w:val="single" w:sz="8" w:space="0" w:color="auto"/>
              <w:right w:val="single" w:sz="8" w:space="0" w:color="auto"/>
            </w:tcBorders>
            <w:shd w:val="clear" w:color="auto" w:fill="auto"/>
            <w:noWrap/>
            <w:vAlign w:val="center"/>
            <w:hideMark/>
          </w:tcPr>
          <w:p w14:paraId="07B8DD8F" w14:textId="36AF255E" w:rsidR="00C92C2D" w:rsidRPr="00C92C2D" w:rsidRDefault="00C92C2D" w:rsidP="00561A4B">
            <w:pPr>
              <w:spacing w:after="0" w:line="240" w:lineRule="auto"/>
              <w:jc w:val="center"/>
              <w:rPr>
                <w:rFonts w:ascii="Times New Roman" w:eastAsia="Times New Roman" w:hAnsi="Times New Roman" w:cs="Times New Roman"/>
                <w:color w:val="000000"/>
                <w:sz w:val="22"/>
                <w:szCs w:val="22"/>
              </w:rPr>
            </w:pPr>
            <w:r w:rsidRPr="00C92C2D">
              <w:rPr>
                <w:rFonts w:ascii="Times New Roman" w:eastAsia="Times New Roman" w:hAnsi="Times New Roman" w:cs="Times New Roman"/>
                <w:color w:val="000000"/>
                <w:sz w:val="22"/>
                <w:szCs w:val="22"/>
              </w:rPr>
              <w:t>17.8</w:t>
            </w:r>
            <w:r w:rsidR="00561A4B">
              <w:rPr>
                <w:rFonts w:ascii="Times New Roman" w:eastAsia="Times New Roman" w:hAnsi="Times New Roman" w:cs="Times New Roman"/>
                <w:color w:val="000000"/>
                <w:sz w:val="22"/>
                <w:szCs w:val="22"/>
              </w:rPr>
              <w:t>5</w:t>
            </w:r>
          </w:p>
        </w:tc>
      </w:tr>
      <w:tr w:rsidR="00C92C2D" w:rsidRPr="00C92C2D" w14:paraId="75A5E2DE" w14:textId="3F5E1CF4" w:rsidTr="00C92C2D">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80D8E5E" w14:textId="77777777" w:rsidR="00C92C2D" w:rsidRPr="00C92C2D" w:rsidRDefault="00C92C2D" w:rsidP="00C92C2D">
            <w:pPr>
              <w:spacing w:after="0" w:line="240" w:lineRule="auto"/>
              <w:jc w:val="center"/>
              <w:rPr>
                <w:rFonts w:ascii="Times New Roman" w:eastAsia="Times New Roman" w:hAnsi="Times New Roman" w:cs="Times New Roman"/>
                <w:color w:val="000000"/>
              </w:rPr>
            </w:pPr>
            <w:r w:rsidRPr="00C92C2D">
              <w:rPr>
                <w:rFonts w:ascii="Times New Roman" w:eastAsia="Times New Roman" w:hAnsi="Times New Roman" w:cs="Times New Roman"/>
                <w:color w:val="000000"/>
              </w:rPr>
              <w:t>FTTH</w:t>
            </w:r>
          </w:p>
        </w:tc>
        <w:tc>
          <w:tcPr>
            <w:tcW w:w="0" w:type="auto"/>
            <w:tcBorders>
              <w:top w:val="nil"/>
              <w:left w:val="nil"/>
              <w:bottom w:val="single" w:sz="8" w:space="0" w:color="auto"/>
              <w:right w:val="single" w:sz="8" w:space="0" w:color="auto"/>
            </w:tcBorders>
            <w:shd w:val="clear" w:color="auto" w:fill="auto"/>
            <w:noWrap/>
            <w:vAlign w:val="center"/>
            <w:hideMark/>
          </w:tcPr>
          <w:p w14:paraId="3B1B9EB7" w14:textId="77777777" w:rsidR="00C92C2D" w:rsidRPr="00C92C2D" w:rsidRDefault="00C92C2D" w:rsidP="00C92C2D">
            <w:pPr>
              <w:spacing w:after="0" w:line="240" w:lineRule="auto"/>
              <w:jc w:val="center"/>
              <w:rPr>
                <w:rFonts w:ascii="Times New Roman" w:eastAsia="Times New Roman" w:hAnsi="Times New Roman" w:cs="Times New Roman"/>
                <w:color w:val="000000"/>
              </w:rPr>
            </w:pPr>
            <w:r w:rsidRPr="00C92C2D">
              <w:rPr>
                <w:rFonts w:ascii="Times New Roman" w:eastAsia="Times New Roman" w:hAnsi="Times New Roman" w:cs="Times New Roman"/>
                <w:color w:val="000000"/>
              </w:rPr>
              <w:t>15.00</w:t>
            </w:r>
          </w:p>
        </w:tc>
        <w:tc>
          <w:tcPr>
            <w:tcW w:w="0" w:type="auto"/>
            <w:tcBorders>
              <w:top w:val="nil"/>
              <w:left w:val="nil"/>
              <w:bottom w:val="single" w:sz="8" w:space="0" w:color="auto"/>
              <w:right w:val="single" w:sz="8" w:space="0" w:color="auto"/>
            </w:tcBorders>
            <w:shd w:val="clear" w:color="auto" w:fill="auto"/>
            <w:noWrap/>
            <w:vAlign w:val="center"/>
            <w:hideMark/>
          </w:tcPr>
          <w:p w14:paraId="2DA4A1FB" w14:textId="77777777" w:rsidR="00C92C2D" w:rsidRPr="00C92C2D" w:rsidRDefault="00C92C2D" w:rsidP="00C92C2D">
            <w:pPr>
              <w:spacing w:after="0" w:line="240" w:lineRule="auto"/>
              <w:jc w:val="center"/>
              <w:rPr>
                <w:rFonts w:ascii="Times New Roman" w:eastAsia="Times New Roman" w:hAnsi="Times New Roman" w:cs="Times New Roman"/>
                <w:color w:val="000000"/>
              </w:rPr>
            </w:pPr>
            <w:r w:rsidRPr="00C92C2D">
              <w:rPr>
                <w:rFonts w:ascii="Times New Roman" w:eastAsia="Times New Roman" w:hAnsi="Times New Roman" w:cs="Times New Roman"/>
                <w:color w:val="000000"/>
              </w:rPr>
              <w:t>445.00</w:t>
            </w:r>
          </w:p>
        </w:tc>
        <w:tc>
          <w:tcPr>
            <w:tcW w:w="0" w:type="auto"/>
            <w:tcBorders>
              <w:top w:val="nil"/>
              <w:left w:val="nil"/>
              <w:bottom w:val="single" w:sz="8" w:space="0" w:color="auto"/>
              <w:right w:val="single" w:sz="8" w:space="0" w:color="auto"/>
            </w:tcBorders>
            <w:shd w:val="clear" w:color="auto" w:fill="auto"/>
            <w:noWrap/>
            <w:vAlign w:val="center"/>
            <w:hideMark/>
          </w:tcPr>
          <w:p w14:paraId="1FE6E94F" w14:textId="77777777" w:rsidR="00C92C2D" w:rsidRPr="00C92C2D" w:rsidRDefault="00C92C2D" w:rsidP="00C92C2D">
            <w:pPr>
              <w:spacing w:after="0" w:line="240" w:lineRule="auto"/>
              <w:jc w:val="center"/>
              <w:rPr>
                <w:rFonts w:ascii="Times New Roman" w:eastAsia="Times New Roman" w:hAnsi="Times New Roman" w:cs="Times New Roman"/>
                <w:color w:val="000000"/>
              </w:rPr>
            </w:pPr>
            <w:r w:rsidRPr="00C92C2D">
              <w:rPr>
                <w:rFonts w:ascii="Times New Roman" w:eastAsia="Times New Roman" w:hAnsi="Times New Roman" w:cs="Times New Roman"/>
                <w:color w:val="000000"/>
              </w:rPr>
              <w:t>116.78</w:t>
            </w:r>
          </w:p>
        </w:tc>
        <w:tc>
          <w:tcPr>
            <w:tcW w:w="0" w:type="auto"/>
            <w:tcBorders>
              <w:top w:val="nil"/>
              <w:left w:val="nil"/>
              <w:bottom w:val="single" w:sz="8" w:space="0" w:color="auto"/>
              <w:right w:val="single" w:sz="8" w:space="0" w:color="auto"/>
            </w:tcBorders>
            <w:shd w:val="clear" w:color="auto" w:fill="auto"/>
            <w:noWrap/>
            <w:vAlign w:val="center"/>
            <w:hideMark/>
          </w:tcPr>
          <w:p w14:paraId="78914E58" w14:textId="77777777" w:rsidR="00C92C2D" w:rsidRPr="00C92C2D" w:rsidRDefault="00C92C2D" w:rsidP="00C92C2D">
            <w:pPr>
              <w:spacing w:after="0" w:line="240" w:lineRule="auto"/>
              <w:jc w:val="center"/>
              <w:rPr>
                <w:rFonts w:ascii="Times New Roman" w:eastAsia="Times New Roman" w:hAnsi="Times New Roman" w:cs="Times New Roman"/>
                <w:color w:val="000000"/>
              </w:rPr>
            </w:pPr>
            <w:r w:rsidRPr="00C92C2D">
              <w:rPr>
                <w:rFonts w:ascii="Times New Roman" w:eastAsia="Times New Roman" w:hAnsi="Times New Roman" w:cs="Times New Roman"/>
                <w:color w:val="000000"/>
              </w:rPr>
              <w:t>62.94</w:t>
            </w:r>
          </w:p>
        </w:tc>
        <w:tc>
          <w:tcPr>
            <w:tcW w:w="0" w:type="auto"/>
            <w:tcBorders>
              <w:top w:val="nil"/>
              <w:left w:val="nil"/>
              <w:bottom w:val="single" w:sz="8" w:space="0" w:color="auto"/>
              <w:right w:val="single" w:sz="8" w:space="0" w:color="auto"/>
            </w:tcBorders>
            <w:shd w:val="clear" w:color="auto" w:fill="auto"/>
            <w:noWrap/>
            <w:vAlign w:val="center"/>
            <w:hideMark/>
          </w:tcPr>
          <w:p w14:paraId="79776D37" w14:textId="77777777" w:rsidR="00C92C2D" w:rsidRPr="00C92C2D" w:rsidRDefault="00C92C2D" w:rsidP="00C92C2D">
            <w:pPr>
              <w:spacing w:after="0" w:line="240" w:lineRule="auto"/>
              <w:jc w:val="center"/>
              <w:rPr>
                <w:rFonts w:ascii="Times New Roman" w:eastAsia="Times New Roman" w:hAnsi="Times New Roman" w:cs="Times New Roman"/>
                <w:color w:val="000000"/>
                <w:sz w:val="22"/>
                <w:szCs w:val="22"/>
              </w:rPr>
            </w:pPr>
            <w:r w:rsidRPr="00C92C2D">
              <w:rPr>
                <w:rFonts w:ascii="Times New Roman" w:eastAsia="Times New Roman" w:hAnsi="Times New Roman" w:cs="Times New Roman"/>
                <w:color w:val="000000"/>
                <w:sz w:val="22"/>
                <w:szCs w:val="22"/>
              </w:rPr>
              <w:t>271.66</w:t>
            </w:r>
          </w:p>
        </w:tc>
      </w:tr>
    </w:tbl>
    <w:p w14:paraId="16B25422" w14:textId="01A3C843" w:rsidR="00494683" w:rsidRPr="008F338B" w:rsidRDefault="00494683" w:rsidP="00DF2EAC">
      <w:pPr>
        <w:spacing w:line="240" w:lineRule="auto"/>
        <w:rPr>
          <w:rFonts w:ascii="Times New Roman" w:hAnsi="Times New Roman" w:cs="Times New Roman"/>
        </w:rPr>
      </w:pPr>
    </w:p>
    <w:p w14:paraId="4F12C418" w14:textId="61246C10" w:rsidR="00095524" w:rsidRPr="002B2FFA" w:rsidRDefault="00C9148A" w:rsidP="00DF2EAC">
      <w:pPr>
        <w:spacing w:line="240" w:lineRule="auto"/>
        <w:rPr>
          <w:rFonts w:ascii="Times New Roman" w:hAnsi="Times New Roman" w:cs="Times New Roman"/>
          <w:sz w:val="22"/>
          <w:szCs w:val="22"/>
        </w:rPr>
      </w:pPr>
      <w:r w:rsidRPr="002B2FFA">
        <w:rPr>
          <w:rFonts w:ascii="Times New Roman" w:hAnsi="Times New Roman" w:cs="Times New Roman"/>
          <w:sz w:val="22"/>
          <w:szCs w:val="22"/>
        </w:rPr>
        <w:t xml:space="preserve">We undertook a weighted </w:t>
      </w:r>
      <w:r w:rsidR="00680D7C">
        <w:rPr>
          <w:rFonts w:ascii="Times New Roman" w:hAnsi="Times New Roman" w:cs="Times New Roman"/>
          <w:sz w:val="22"/>
          <w:szCs w:val="22"/>
        </w:rPr>
        <w:t xml:space="preserve">GAM </w:t>
      </w:r>
      <w:r w:rsidRPr="002B2FFA">
        <w:rPr>
          <w:rFonts w:ascii="Times New Roman" w:hAnsi="Times New Roman" w:cs="Times New Roman"/>
          <w:sz w:val="22"/>
          <w:szCs w:val="22"/>
        </w:rPr>
        <w:t xml:space="preserve">based on the following </w:t>
      </w:r>
      <w:r w:rsidR="00C92C2D">
        <w:rPr>
          <w:rFonts w:ascii="Times New Roman" w:hAnsi="Times New Roman" w:cs="Times New Roman"/>
          <w:sz w:val="22"/>
          <w:szCs w:val="22"/>
        </w:rPr>
        <w:t>form</w:t>
      </w:r>
      <w:r w:rsidRPr="002B2FFA">
        <w:rPr>
          <w:rFonts w:ascii="Times New Roman" w:hAnsi="Times New Roman" w:cs="Times New Roman"/>
          <w:sz w:val="22"/>
          <w:szCs w:val="22"/>
        </w:rPr>
        <w:t>:</w:t>
      </w:r>
      <w:r w:rsidR="00B92CE2" w:rsidRPr="002B2FFA">
        <w:rPr>
          <w:rStyle w:val="FootnoteReference"/>
          <w:rFonts w:ascii="Times New Roman" w:hAnsi="Times New Roman" w:cs="Times New Roman"/>
          <w:sz w:val="22"/>
          <w:szCs w:val="22"/>
        </w:rPr>
        <w:footnoteReference w:id="16"/>
      </w:r>
    </w:p>
    <w:p w14:paraId="3428CFDB" w14:textId="6697B5AA" w:rsidR="00B50FD4" w:rsidRPr="00CA42A0" w:rsidRDefault="001A7F03" w:rsidP="00B50FD4">
      <w:pPr>
        <w:spacing w:line="240" w:lineRule="auto"/>
        <w:jc w:val="center"/>
        <w:rPr>
          <w:rFonts w:ascii="Times New Roman" w:hAnsi="Times New Roman" w:cs="Times New Roman"/>
          <w:color w:val="000000" w:themeColor="text1"/>
          <w:sz w:val="22"/>
          <w:szCs w:val="22"/>
        </w:rPr>
      </w:pPr>
      <w:r w:rsidRPr="00CA42A0">
        <w:rPr>
          <w:rFonts w:ascii="Times New Roman" w:hAnsi="Times New Roman" w:cs="Times New Roman"/>
          <w:color w:val="000000" w:themeColor="text1"/>
          <w:sz w:val="22"/>
          <w:szCs w:val="22"/>
        </w:rPr>
        <w:t>Average Monthly Rate ($) = b</w:t>
      </w:r>
      <w:r w:rsidR="00C9148A" w:rsidRPr="00CA42A0">
        <w:rPr>
          <w:rFonts w:ascii="Times New Roman" w:hAnsi="Times New Roman" w:cs="Times New Roman"/>
          <w:color w:val="000000" w:themeColor="text1"/>
          <w:sz w:val="22"/>
          <w:szCs w:val="22"/>
          <w:vertAlign w:val="subscript"/>
        </w:rPr>
        <w:t>0</w:t>
      </w:r>
      <w:r w:rsidR="00FA5754" w:rsidRPr="00CA42A0">
        <w:rPr>
          <w:rFonts w:ascii="Times New Roman" w:hAnsi="Times New Roman" w:cs="Times New Roman"/>
          <w:color w:val="000000" w:themeColor="text1"/>
          <w:sz w:val="22"/>
          <w:szCs w:val="22"/>
        </w:rPr>
        <w:t xml:space="preserve"> + </w:t>
      </w:r>
      <w:proofErr w:type="spellStart"/>
      <w:r w:rsidR="003D6088" w:rsidRPr="00CA42A0">
        <w:rPr>
          <w:rFonts w:ascii="Times New Roman" w:hAnsi="Times New Roman" w:cs="Times New Roman"/>
          <w:color w:val="000000" w:themeColor="text1"/>
          <w:sz w:val="22"/>
          <w:szCs w:val="22"/>
        </w:rPr>
        <w:t>b</w:t>
      </w:r>
      <w:r w:rsidR="003D6088" w:rsidRPr="00CA42A0">
        <w:rPr>
          <w:rFonts w:ascii="Times New Roman" w:hAnsi="Times New Roman" w:cs="Times New Roman"/>
          <w:color w:val="000000" w:themeColor="text1"/>
          <w:sz w:val="22"/>
          <w:szCs w:val="22"/>
          <w:vertAlign w:val="subscript"/>
        </w:rPr>
        <w:t>AK</w:t>
      </w:r>
      <w:proofErr w:type="spellEnd"/>
      <w:r w:rsidR="003D6088" w:rsidRPr="00CA42A0">
        <w:rPr>
          <w:rFonts w:ascii="Times New Roman" w:hAnsi="Times New Roman" w:cs="Times New Roman"/>
          <w:color w:val="000000" w:themeColor="text1"/>
          <w:sz w:val="22"/>
          <w:szCs w:val="22"/>
        </w:rPr>
        <w:t xml:space="preserve"> AK </w:t>
      </w:r>
      <w:r w:rsidR="003D6088">
        <w:rPr>
          <w:rFonts w:ascii="Times New Roman" w:hAnsi="Times New Roman" w:cs="Times New Roman"/>
          <w:color w:val="000000" w:themeColor="text1"/>
          <w:sz w:val="22"/>
          <w:szCs w:val="22"/>
        </w:rPr>
        <w:t xml:space="preserve">+ </w:t>
      </w:r>
      <w:proofErr w:type="spellStart"/>
      <w:r w:rsidRPr="00CA42A0">
        <w:rPr>
          <w:rFonts w:ascii="Times New Roman" w:hAnsi="Times New Roman" w:cs="Times New Roman"/>
          <w:color w:val="000000" w:themeColor="text1"/>
          <w:sz w:val="22"/>
          <w:szCs w:val="22"/>
        </w:rPr>
        <w:t>b</w:t>
      </w:r>
      <w:r w:rsidR="00C9148A" w:rsidRPr="00CA42A0">
        <w:rPr>
          <w:rFonts w:ascii="Times New Roman" w:hAnsi="Times New Roman" w:cs="Times New Roman"/>
          <w:color w:val="000000" w:themeColor="text1"/>
          <w:sz w:val="22"/>
          <w:szCs w:val="22"/>
          <w:vertAlign w:val="subscript"/>
        </w:rPr>
        <w:t>A</w:t>
      </w:r>
      <w:proofErr w:type="spellEnd"/>
      <w:r w:rsidR="00C9148A" w:rsidRPr="00CA42A0">
        <w:rPr>
          <w:rFonts w:ascii="Times New Roman" w:hAnsi="Times New Roman" w:cs="Times New Roman"/>
          <w:color w:val="000000" w:themeColor="text1"/>
          <w:sz w:val="22"/>
          <w:szCs w:val="22"/>
        </w:rPr>
        <w:t xml:space="preserve"> A</w:t>
      </w:r>
      <w:r w:rsidRPr="00CA42A0">
        <w:rPr>
          <w:rFonts w:ascii="Times New Roman" w:hAnsi="Times New Roman" w:cs="Times New Roman"/>
          <w:color w:val="000000" w:themeColor="text1"/>
          <w:sz w:val="22"/>
          <w:szCs w:val="22"/>
        </w:rPr>
        <w:t xml:space="preserve"> + </w:t>
      </w:r>
      <w:proofErr w:type="spellStart"/>
      <w:r w:rsidRPr="00CA42A0">
        <w:rPr>
          <w:rFonts w:ascii="Times New Roman" w:hAnsi="Times New Roman" w:cs="Times New Roman"/>
          <w:color w:val="000000" w:themeColor="text1"/>
          <w:sz w:val="22"/>
          <w:szCs w:val="22"/>
        </w:rPr>
        <w:t>b</w:t>
      </w:r>
      <w:r w:rsidRPr="00CA42A0">
        <w:rPr>
          <w:rFonts w:ascii="Times New Roman" w:hAnsi="Times New Roman" w:cs="Times New Roman"/>
          <w:color w:val="000000" w:themeColor="text1"/>
          <w:sz w:val="22"/>
          <w:szCs w:val="22"/>
          <w:vertAlign w:val="subscript"/>
        </w:rPr>
        <w:t>DSL</w:t>
      </w:r>
      <w:r w:rsidRPr="00CA42A0">
        <w:rPr>
          <w:rFonts w:ascii="Times New Roman" w:hAnsi="Times New Roman" w:cs="Times New Roman"/>
          <w:color w:val="000000" w:themeColor="text1"/>
          <w:sz w:val="22"/>
          <w:szCs w:val="22"/>
        </w:rPr>
        <w:t>I</w:t>
      </w:r>
      <w:r w:rsidRPr="00CA42A0">
        <w:rPr>
          <w:rFonts w:ascii="Times New Roman" w:hAnsi="Times New Roman" w:cs="Times New Roman"/>
          <w:color w:val="000000" w:themeColor="text1"/>
          <w:sz w:val="22"/>
          <w:szCs w:val="22"/>
          <w:vertAlign w:val="subscript"/>
        </w:rPr>
        <w:t>DSL</w:t>
      </w:r>
      <w:proofErr w:type="spellEnd"/>
      <w:r w:rsidRPr="00CA42A0">
        <w:rPr>
          <w:rFonts w:ascii="Times New Roman" w:hAnsi="Times New Roman" w:cs="Times New Roman"/>
          <w:color w:val="000000" w:themeColor="text1"/>
          <w:sz w:val="22"/>
          <w:szCs w:val="22"/>
        </w:rPr>
        <w:t xml:space="preserve"> + </w:t>
      </w:r>
      <w:proofErr w:type="spellStart"/>
      <w:r w:rsidRPr="00CA42A0">
        <w:rPr>
          <w:rFonts w:ascii="Times New Roman" w:hAnsi="Times New Roman" w:cs="Times New Roman"/>
          <w:color w:val="000000" w:themeColor="text1"/>
          <w:sz w:val="22"/>
          <w:szCs w:val="22"/>
        </w:rPr>
        <w:t>b</w:t>
      </w:r>
      <w:r w:rsidRPr="00CA42A0">
        <w:rPr>
          <w:rFonts w:ascii="Times New Roman" w:hAnsi="Times New Roman" w:cs="Times New Roman"/>
          <w:color w:val="000000" w:themeColor="text1"/>
          <w:sz w:val="22"/>
          <w:szCs w:val="22"/>
          <w:vertAlign w:val="subscript"/>
        </w:rPr>
        <w:t>Fix</w:t>
      </w:r>
      <w:r w:rsidRPr="00CA42A0">
        <w:rPr>
          <w:rFonts w:ascii="Times New Roman" w:hAnsi="Times New Roman" w:cs="Times New Roman"/>
          <w:color w:val="000000" w:themeColor="text1"/>
          <w:sz w:val="22"/>
          <w:szCs w:val="22"/>
        </w:rPr>
        <w:t>I</w:t>
      </w:r>
      <w:r w:rsidRPr="00CA42A0">
        <w:rPr>
          <w:rFonts w:ascii="Times New Roman" w:hAnsi="Times New Roman" w:cs="Times New Roman"/>
          <w:color w:val="000000" w:themeColor="text1"/>
          <w:sz w:val="22"/>
          <w:szCs w:val="22"/>
          <w:vertAlign w:val="subscript"/>
        </w:rPr>
        <w:t>Fix</w:t>
      </w:r>
      <w:proofErr w:type="spellEnd"/>
      <w:r w:rsidRPr="00CA42A0">
        <w:rPr>
          <w:rFonts w:ascii="Times New Roman" w:hAnsi="Times New Roman" w:cs="Times New Roman"/>
          <w:color w:val="000000" w:themeColor="text1"/>
          <w:sz w:val="22"/>
          <w:szCs w:val="22"/>
        </w:rPr>
        <w:t xml:space="preserve"> + </w:t>
      </w:r>
      <w:proofErr w:type="spellStart"/>
      <w:r w:rsidRPr="00CA42A0">
        <w:rPr>
          <w:rFonts w:ascii="Times New Roman" w:hAnsi="Times New Roman" w:cs="Times New Roman"/>
          <w:color w:val="000000" w:themeColor="text1"/>
          <w:sz w:val="22"/>
          <w:szCs w:val="22"/>
        </w:rPr>
        <w:t>b</w:t>
      </w:r>
      <w:r w:rsidRPr="00CA42A0">
        <w:rPr>
          <w:rFonts w:ascii="Times New Roman" w:hAnsi="Times New Roman" w:cs="Times New Roman"/>
          <w:color w:val="000000" w:themeColor="text1"/>
          <w:sz w:val="22"/>
          <w:szCs w:val="22"/>
          <w:vertAlign w:val="subscript"/>
        </w:rPr>
        <w:t>FTTH</w:t>
      </w:r>
      <w:r w:rsidRPr="00CA42A0">
        <w:rPr>
          <w:rFonts w:ascii="Times New Roman" w:hAnsi="Times New Roman" w:cs="Times New Roman"/>
          <w:color w:val="000000" w:themeColor="text1"/>
          <w:sz w:val="22"/>
          <w:szCs w:val="22"/>
        </w:rPr>
        <w:t>I</w:t>
      </w:r>
      <w:r w:rsidRPr="00CA42A0">
        <w:rPr>
          <w:rFonts w:ascii="Times New Roman" w:hAnsi="Times New Roman" w:cs="Times New Roman"/>
          <w:color w:val="000000" w:themeColor="text1"/>
          <w:sz w:val="22"/>
          <w:szCs w:val="22"/>
          <w:vertAlign w:val="subscript"/>
        </w:rPr>
        <w:t>FTTH</w:t>
      </w:r>
      <w:proofErr w:type="spellEnd"/>
      <w:r w:rsidR="001163AA">
        <w:rPr>
          <w:rFonts w:ascii="Times New Roman" w:hAnsi="Times New Roman" w:cs="Times New Roman"/>
          <w:color w:val="000000" w:themeColor="text1"/>
          <w:sz w:val="22"/>
          <w:szCs w:val="22"/>
          <w:vertAlign w:val="subscript"/>
        </w:rPr>
        <w:t xml:space="preserve"> </w:t>
      </w:r>
      <w:r w:rsidR="001163AA" w:rsidRPr="00CA42A0">
        <w:rPr>
          <w:rFonts w:ascii="Times New Roman" w:hAnsi="Times New Roman" w:cs="Times New Roman"/>
          <w:color w:val="000000" w:themeColor="text1"/>
          <w:sz w:val="22"/>
          <w:szCs w:val="22"/>
        </w:rPr>
        <w:t xml:space="preserve">+ </w:t>
      </w:r>
      <w:proofErr w:type="spellStart"/>
      <w:proofErr w:type="gramStart"/>
      <w:r w:rsidR="001163AA" w:rsidRPr="00CA42A0">
        <w:rPr>
          <w:rFonts w:ascii="Times New Roman" w:hAnsi="Times New Roman" w:cs="Times New Roman"/>
          <w:color w:val="000000" w:themeColor="text1"/>
          <w:sz w:val="22"/>
          <w:szCs w:val="22"/>
        </w:rPr>
        <w:t>s</w:t>
      </w:r>
      <w:r w:rsidR="001163AA" w:rsidRPr="00CA42A0">
        <w:rPr>
          <w:rFonts w:ascii="Times New Roman" w:hAnsi="Times New Roman" w:cs="Times New Roman"/>
          <w:color w:val="000000" w:themeColor="text1"/>
          <w:sz w:val="22"/>
          <w:szCs w:val="22"/>
          <w:vertAlign w:val="subscript"/>
        </w:rPr>
        <w:t>D</w:t>
      </w:r>
      <w:proofErr w:type="spellEnd"/>
      <w:r w:rsidR="001163AA" w:rsidRPr="00CA42A0">
        <w:rPr>
          <w:rFonts w:ascii="Times New Roman" w:hAnsi="Times New Roman" w:cs="Times New Roman"/>
          <w:color w:val="000000" w:themeColor="text1"/>
          <w:sz w:val="22"/>
          <w:szCs w:val="22"/>
        </w:rPr>
        <w:t>(</w:t>
      </w:r>
      <w:proofErr w:type="gramEnd"/>
      <w:r w:rsidR="001163AA" w:rsidRPr="00CA42A0">
        <w:rPr>
          <w:rFonts w:ascii="Times New Roman" w:hAnsi="Times New Roman" w:cs="Times New Roman"/>
          <w:color w:val="000000" w:themeColor="text1"/>
          <w:sz w:val="22"/>
          <w:szCs w:val="22"/>
        </w:rPr>
        <w:t xml:space="preserve">D) + </w:t>
      </w:r>
      <w:proofErr w:type="spellStart"/>
      <w:r w:rsidR="001163AA" w:rsidRPr="00CA42A0">
        <w:rPr>
          <w:rFonts w:ascii="Times New Roman" w:hAnsi="Times New Roman" w:cs="Times New Roman"/>
          <w:color w:val="000000" w:themeColor="text1"/>
          <w:sz w:val="22"/>
          <w:szCs w:val="22"/>
        </w:rPr>
        <w:t>s</w:t>
      </w:r>
      <w:r w:rsidR="001163AA" w:rsidRPr="00CA42A0">
        <w:rPr>
          <w:rFonts w:ascii="Times New Roman" w:hAnsi="Times New Roman" w:cs="Times New Roman"/>
          <w:color w:val="000000" w:themeColor="text1"/>
          <w:sz w:val="22"/>
          <w:szCs w:val="22"/>
          <w:vertAlign w:val="subscript"/>
        </w:rPr>
        <w:t>U</w:t>
      </w:r>
      <w:proofErr w:type="spellEnd"/>
      <w:r w:rsidR="001163AA" w:rsidRPr="00CA42A0">
        <w:rPr>
          <w:rFonts w:ascii="Times New Roman" w:hAnsi="Times New Roman" w:cs="Times New Roman"/>
          <w:color w:val="000000" w:themeColor="text1"/>
          <w:sz w:val="22"/>
          <w:szCs w:val="22"/>
        </w:rPr>
        <w:t>(U)</w:t>
      </w:r>
    </w:p>
    <w:p w14:paraId="38123DB8" w14:textId="59F124DE" w:rsidR="00225253" w:rsidRPr="00CA42A0" w:rsidRDefault="00225253" w:rsidP="00DF2EAC">
      <w:pPr>
        <w:spacing w:line="240" w:lineRule="auto"/>
        <w:rPr>
          <w:rFonts w:ascii="Times New Roman" w:hAnsi="Times New Roman" w:cs="Times New Roman"/>
          <w:color w:val="000000" w:themeColor="text1"/>
          <w:sz w:val="22"/>
          <w:szCs w:val="22"/>
        </w:rPr>
      </w:pPr>
      <w:r w:rsidRPr="00CA42A0">
        <w:rPr>
          <w:rFonts w:ascii="Times New Roman" w:hAnsi="Times New Roman" w:cs="Times New Roman"/>
          <w:color w:val="000000" w:themeColor="text1"/>
          <w:sz w:val="22"/>
          <w:szCs w:val="22"/>
        </w:rPr>
        <w:t>where</w:t>
      </w:r>
      <w:r w:rsidR="00C9148A" w:rsidRPr="00CA42A0">
        <w:rPr>
          <w:rFonts w:ascii="Times New Roman" w:hAnsi="Times New Roman" w:cs="Times New Roman"/>
          <w:color w:val="000000" w:themeColor="text1"/>
          <w:sz w:val="22"/>
          <w:szCs w:val="22"/>
        </w:rPr>
        <w:t xml:space="preserve"> </w:t>
      </w:r>
      <w:r w:rsidRPr="00CA42A0">
        <w:rPr>
          <w:rFonts w:ascii="Times New Roman" w:hAnsi="Times New Roman" w:cs="Times New Roman"/>
          <w:color w:val="000000" w:themeColor="text1"/>
          <w:sz w:val="22"/>
          <w:szCs w:val="22"/>
        </w:rPr>
        <w:t xml:space="preserve">D is download </w:t>
      </w:r>
      <w:r w:rsidR="00E949E4" w:rsidRPr="00CA42A0">
        <w:rPr>
          <w:rFonts w:ascii="Times New Roman" w:hAnsi="Times New Roman" w:cs="Times New Roman"/>
          <w:color w:val="000000" w:themeColor="text1"/>
          <w:sz w:val="22"/>
          <w:szCs w:val="22"/>
        </w:rPr>
        <w:t>bandwidth</w:t>
      </w:r>
      <w:r w:rsidRPr="00CA42A0">
        <w:rPr>
          <w:rFonts w:ascii="Times New Roman" w:hAnsi="Times New Roman" w:cs="Times New Roman"/>
          <w:color w:val="000000" w:themeColor="text1"/>
          <w:sz w:val="22"/>
          <w:szCs w:val="22"/>
        </w:rPr>
        <w:t xml:space="preserve"> in Mbps</w:t>
      </w:r>
      <w:r w:rsidR="00A551E9" w:rsidRPr="00CA42A0">
        <w:rPr>
          <w:rFonts w:ascii="Times New Roman" w:hAnsi="Times New Roman" w:cs="Times New Roman"/>
          <w:color w:val="000000" w:themeColor="text1"/>
          <w:sz w:val="22"/>
          <w:szCs w:val="22"/>
        </w:rPr>
        <w:t xml:space="preserve">, </w:t>
      </w:r>
      <w:r w:rsidRPr="00CA42A0">
        <w:rPr>
          <w:rFonts w:ascii="Times New Roman" w:hAnsi="Times New Roman" w:cs="Times New Roman"/>
          <w:color w:val="000000" w:themeColor="text1"/>
          <w:sz w:val="22"/>
          <w:szCs w:val="22"/>
        </w:rPr>
        <w:t xml:space="preserve">U is upload </w:t>
      </w:r>
      <w:r w:rsidR="00E949E4" w:rsidRPr="00CA42A0">
        <w:rPr>
          <w:rFonts w:ascii="Times New Roman" w:hAnsi="Times New Roman" w:cs="Times New Roman"/>
          <w:color w:val="000000" w:themeColor="text1"/>
          <w:sz w:val="22"/>
          <w:szCs w:val="22"/>
        </w:rPr>
        <w:t>bandwidth</w:t>
      </w:r>
      <w:r w:rsidRPr="00CA42A0">
        <w:rPr>
          <w:rFonts w:ascii="Times New Roman" w:hAnsi="Times New Roman" w:cs="Times New Roman"/>
          <w:color w:val="000000" w:themeColor="text1"/>
          <w:sz w:val="22"/>
          <w:szCs w:val="22"/>
        </w:rPr>
        <w:t xml:space="preserve"> in Mbps</w:t>
      </w:r>
      <w:r w:rsidR="00A551E9" w:rsidRPr="00CA42A0">
        <w:rPr>
          <w:rFonts w:ascii="Times New Roman" w:hAnsi="Times New Roman" w:cs="Times New Roman"/>
          <w:color w:val="000000" w:themeColor="text1"/>
          <w:sz w:val="22"/>
          <w:szCs w:val="22"/>
        </w:rPr>
        <w:t xml:space="preserve">, </w:t>
      </w:r>
      <w:r w:rsidRPr="00CA42A0">
        <w:rPr>
          <w:rFonts w:ascii="Times New Roman" w:hAnsi="Times New Roman" w:cs="Times New Roman"/>
          <w:color w:val="000000" w:themeColor="text1"/>
          <w:sz w:val="22"/>
          <w:szCs w:val="22"/>
        </w:rPr>
        <w:t xml:space="preserve">A is </w:t>
      </w:r>
      <w:r w:rsidR="00FA5754" w:rsidRPr="00CA42A0">
        <w:rPr>
          <w:rFonts w:ascii="Times New Roman" w:hAnsi="Times New Roman" w:cs="Times New Roman"/>
          <w:color w:val="000000" w:themeColor="text1"/>
          <w:sz w:val="22"/>
          <w:szCs w:val="22"/>
        </w:rPr>
        <w:t xml:space="preserve">the </w:t>
      </w:r>
      <w:r w:rsidRPr="00CA42A0">
        <w:rPr>
          <w:rFonts w:ascii="Times New Roman" w:hAnsi="Times New Roman" w:cs="Times New Roman"/>
          <w:color w:val="000000" w:themeColor="text1"/>
          <w:sz w:val="22"/>
          <w:szCs w:val="22"/>
        </w:rPr>
        <w:t xml:space="preserve">inverse </w:t>
      </w:r>
      <w:r w:rsidR="00FA5754" w:rsidRPr="00CA42A0">
        <w:rPr>
          <w:rFonts w:ascii="Times New Roman" w:hAnsi="Times New Roman" w:cs="Times New Roman"/>
          <w:color w:val="000000" w:themeColor="text1"/>
          <w:sz w:val="22"/>
          <w:szCs w:val="22"/>
        </w:rPr>
        <w:t xml:space="preserve">of </w:t>
      </w:r>
      <w:r w:rsidRPr="00CA42A0">
        <w:rPr>
          <w:rFonts w:ascii="Times New Roman" w:hAnsi="Times New Roman" w:cs="Times New Roman"/>
          <w:color w:val="000000" w:themeColor="text1"/>
          <w:sz w:val="22"/>
          <w:szCs w:val="22"/>
        </w:rPr>
        <w:t xml:space="preserve">usage allowance in GB, </w:t>
      </w:r>
      <w:r w:rsidR="003D6088" w:rsidRPr="00CA42A0">
        <w:rPr>
          <w:rFonts w:ascii="Times New Roman" w:hAnsi="Times New Roman" w:cs="Times New Roman"/>
          <w:color w:val="000000" w:themeColor="text1"/>
          <w:sz w:val="22"/>
          <w:szCs w:val="22"/>
        </w:rPr>
        <w:t>AK is the Alaska indicator with a value 0 (</w:t>
      </w:r>
      <w:r w:rsidR="003D579E">
        <w:rPr>
          <w:rFonts w:ascii="Times New Roman" w:hAnsi="Times New Roman" w:cs="Times New Roman"/>
          <w:color w:val="000000" w:themeColor="text1"/>
          <w:sz w:val="22"/>
          <w:szCs w:val="22"/>
        </w:rPr>
        <w:t>US</w:t>
      </w:r>
      <w:r w:rsidR="003D6088" w:rsidRPr="00CA42A0">
        <w:rPr>
          <w:rFonts w:ascii="Times New Roman" w:hAnsi="Times New Roman" w:cs="Times New Roman"/>
          <w:color w:val="000000" w:themeColor="text1"/>
          <w:sz w:val="22"/>
          <w:szCs w:val="22"/>
        </w:rPr>
        <w:t>) or 1 (Alaska)</w:t>
      </w:r>
      <w:r w:rsidR="003D6088">
        <w:rPr>
          <w:rFonts w:ascii="Times New Roman" w:hAnsi="Times New Roman" w:cs="Times New Roman"/>
          <w:color w:val="000000" w:themeColor="text1"/>
          <w:sz w:val="22"/>
          <w:szCs w:val="22"/>
        </w:rPr>
        <w:t xml:space="preserve">, </w:t>
      </w:r>
      <w:r w:rsidRPr="00CA42A0">
        <w:rPr>
          <w:rFonts w:ascii="Times New Roman" w:hAnsi="Times New Roman" w:cs="Times New Roman"/>
          <w:color w:val="000000" w:themeColor="text1"/>
          <w:sz w:val="22"/>
          <w:szCs w:val="22"/>
        </w:rPr>
        <w:t>I</w:t>
      </w:r>
      <w:r w:rsidRPr="00CA42A0">
        <w:rPr>
          <w:rFonts w:ascii="Times New Roman" w:hAnsi="Times New Roman" w:cs="Times New Roman"/>
          <w:color w:val="000000" w:themeColor="text1"/>
          <w:sz w:val="22"/>
          <w:szCs w:val="22"/>
          <w:vertAlign w:val="subscript"/>
        </w:rPr>
        <w:t>DSL</w:t>
      </w:r>
      <w:r w:rsidRPr="00CA42A0">
        <w:rPr>
          <w:rFonts w:ascii="Times New Roman" w:hAnsi="Times New Roman" w:cs="Times New Roman"/>
          <w:color w:val="000000" w:themeColor="text1"/>
          <w:sz w:val="22"/>
          <w:szCs w:val="22"/>
        </w:rPr>
        <w:t xml:space="preserve">, </w:t>
      </w:r>
      <w:proofErr w:type="spellStart"/>
      <w:r w:rsidRPr="00CA42A0">
        <w:rPr>
          <w:rFonts w:ascii="Times New Roman" w:hAnsi="Times New Roman" w:cs="Times New Roman"/>
          <w:color w:val="000000" w:themeColor="text1"/>
          <w:sz w:val="22"/>
          <w:szCs w:val="22"/>
        </w:rPr>
        <w:t>I</w:t>
      </w:r>
      <w:r w:rsidRPr="00CA42A0">
        <w:rPr>
          <w:rFonts w:ascii="Times New Roman" w:hAnsi="Times New Roman" w:cs="Times New Roman"/>
          <w:color w:val="000000" w:themeColor="text1"/>
          <w:sz w:val="22"/>
          <w:szCs w:val="22"/>
          <w:vertAlign w:val="subscript"/>
        </w:rPr>
        <w:t>Fix</w:t>
      </w:r>
      <w:proofErr w:type="spellEnd"/>
      <w:r w:rsidRPr="00CA42A0">
        <w:rPr>
          <w:rFonts w:ascii="Times New Roman" w:hAnsi="Times New Roman" w:cs="Times New Roman"/>
          <w:color w:val="000000" w:themeColor="text1"/>
          <w:sz w:val="22"/>
          <w:szCs w:val="22"/>
        </w:rPr>
        <w:t xml:space="preserve">, </w:t>
      </w:r>
      <w:r w:rsidR="00422480" w:rsidRPr="00CA42A0">
        <w:rPr>
          <w:rFonts w:ascii="Times New Roman" w:hAnsi="Times New Roman" w:cs="Times New Roman"/>
          <w:color w:val="000000" w:themeColor="text1"/>
          <w:sz w:val="22"/>
          <w:szCs w:val="22"/>
        </w:rPr>
        <w:t xml:space="preserve">and </w:t>
      </w:r>
      <w:r w:rsidRPr="00CA42A0">
        <w:rPr>
          <w:rFonts w:ascii="Times New Roman" w:hAnsi="Times New Roman" w:cs="Times New Roman"/>
          <w:color w:val="000000" w:themeColor="text1"/>
          <w:sz w:val="22"/>
          <w:szCs w:val="22"/>
        </w:rPr>
        <w:t>I</w:t>
      </w:r>
      <w:r w:rsidRPr="00CA42A0">
        <w:rPr>
          <w:rFonts w:ascii="Times New Roman" w:hAnsi="Times New Roman" w:cs="Times New Roman"/>
          <w:color w:val="000000" w:themeColor="text1"/>
          <w:sz w:val="22"/>
          <w:szCs w:val="22"/>
          <w:vertAlign w:val="subscript"/>
        </w:rPr>
        <w:t>FTTH</w:t>
      </w:r>
      <w:r w:rsidRPr="00CA42A0">
        <w:rPr>
          <w:rFonts w:ascii="Times New Roman" w:hAnsi="Times New Roman" w:cs="Times New Roman"/>
          <w:color w:val="000000" w:themeColor="text1"/>
          <w:sz w:val="22"/>
          <w:szCs w:val="22"/>
        </w:rPr>
        <w:t>, are technology i</w:t>
      </w:r>
      <w:r w:rsidR="00A551E9" w:rsidRPr="00CA42A0">
        <w:rPr>
          <w:rFonts w:ascii="Times New Roman" w:hAnsi="Times New Roman" w:cs="Times New Roman"/>
          <w:color w:val="000000" w:themeColor="text1"/>
          <w:sz w:val="22"/>
          <w:szCs w:val="22"/>
        </w:rPr>
        <w:t>ndicators (with a value 0 or 1),</w:t>
      </w:r>
      <w:r w:rsidRPr="00CA42A0">
        <w:rPr>
          <w:rStyle w:val="FootnoteReference"/>
          <w:rFonts w:ascii="Times New Roman" w:hAnsi="Times New Roman" w:cs="Times New Roman"/>
          <w:color w:val="000000" w:themeColor="text1"/>
          <w:sz w:val="22"/>
          <w:szCs w:val="22"/>
        </w:rPr>
        <w:footnoteReference w:id="17"/>
      </w:r>
      <w:r w:rsidRPr="00CA42A0">
        <w:rPr>
          <w:rFonts w:ascii="Times New Roman" w:hAnsi="Times New Roman" w:cs="Times New Roman"/>
          <w:color w:val="000000" w:themeColor="text1"/>
          <w:sz w:val="22"/>
          <w:szCs w:val="22"/>
        </w:rPr>
        <w:t xml:space="preserve"> </w:t>
      </w:r>
      <w:r w:rsidR="00025B0B">
        <w:rPr>
          <w:rFonts w:ascii="Times New Roman" w:hAnsi="Times New Roman" w:cs="Times New Roman"/>
          <w:color w:val="000000" w:themeColor="text1"/>
          <w:sz w:val="22"/>
          <w:szCs w:val="22"/>
        </w:rPr>
        <w:t xml:space="preserve">and </w:t>
      </w:r>
      <w:proofErr w:type="spellStart"/>
      <w:proofErr w:type="gramStart"/>
      <w:r w:rsidR="00025B0B" w:rsidRPr="00CA42A0">
        <w:rPr>
          <w:rFonts w:ascii="Times New Roman" w:hAnsi="Times New Roman" w:cs="Times New Roman"/>
          <w:color w:val="000000" w:themeColor="text1"/>
          <w:sz w:val="22"/>
          <w:szCs w:val="22"/>
        </w:rPr>
        <w:t>s</w:t>
      </w:r>
      <w:r w:rsidR="00025B0B" w:rsidRPr="00CA42A0">
        <w:rPr>
          <w:rFonts w:ascii="Times New Roman" w:hAnsi="Times New Roman" w:cs="Times New Roman"/>
          <w:color w:val="000000" w:themeColor="text1"/>
          <w:sz w:val="22"/>
          <w:szCs w:val="22"/>
          <w:vertAlign w:val="subscript"/>
        </w:rPr>
        <w:t>D</w:t>
      </w:r>
      <w:proofErr w:type="spellEnd"/>
      <w:r w:rsidR="00025B0B" w:rsidRPr="00CA42A0">
        <w:rPr>
          <w:rFonts w:ascii="Times New Roman" w:hAnsi="Times New Roman" w:cs="Times New Roman"/>
          <w:color w:val="000000" w:themeColor="text1"/>
          <w:sz w:val="22"/>
          <w:szCs w:val="22"/>
        </w:rPr>
        <w:t>(</w:t>
      </w:r>
      <w:proofErr w:type="gramEnd"/>
      <w:r w:rsidR="00025B0B" w:rsidRPr="00CA42A0">
        <w:rPr>
          <w:rFonts w:ascii="Times New Roman" w:hAnsi="Times New Roman" w:cs="Times New Roman"/>
          <w:color w:val="000000" w:themeColor="text1"/>
          <w:sz w:val="22"/>
          <w:szCs w:val="22"/>
        </w:rPr>
        <w:t xml:space="preserve">D) and </w:t>
      </w:r>
      <w:proofErr w:type="spellStart"/>
      <w:r w:rsidR="00025B0B" w:rsidRPr="00CA42A0">
        <w:rPr>
          <w:rFonts w:ascii="Times New Roman" w:hAnsi="Times New Roman" w:cs="Times New Roman"/>
          <w:color w:val="000000" w:themeColor="text1"/>
          <w:sz w:val="22"/>
          <w:szCs w:val="22"/>
        </w:rPr>
        <w:t>s</w:t>
      </w:r>
      <w:r w:rsidR="00025B0B" w:rsidRPr="00CA42A0">
        <w:rPr>
          <w:rFonts w:ascii="Times New Roman" w:hAnsi="Times New Roman" w:cs="Times New Roman"/>
          <w:color w:val="000000" w:themeColor="text1"/>
          <w:sz w:val="22"/>
          <w:szCs w:val="22"/>
          <w:vertAlign w:val="subscript"/>
        </w:rPr>
        <w:t>U</w:t>
      </w:r>
      <w:proofErr w:type="spellEnd"/>
      <w:r w:rsidR="00025B0B" w:rsidRPr="00CA42A0">
        <w:rPr>
          <w:rFonts w:ascii="Times New Roman" w:hAnsi="Times New Roman" w:cs="Times New Roman"/>
          <w:color w:val="000000" w:themeColor="text1"/>
          <w:sz w:val="22"/>
          <w:szCs w:val="22"/>
        </w:rPr>
        <w:t>(U) denote to smooth functions describing relationships between rates and download bandwidths and between rates and upload bandwidths</w:t>
      </w:r>
      <w:r w:rsidR="00D000A8">
        <w:rPr>
          <w:rFonts w:ascii="Times New Roman" w:hAnsi="Times New Roman" w:cs="Times New Roman"/>
          <w:color w:val="000000" w:themeColor="text1"/>
          <w:sz w:val="22"/>
          <w:szCs w:val="22"/>
        </w:rPr>
        <w:t>.</w:t>
      </w:r>
      <w:r w:rsidR="00A340D1">
        <w:rPr>
          <w:rStyle w:val="FootnoteReference"/>
          <w:rFonts w:ascii="Times New Roman" w:hAnsi="Times New Roman" w:cs="Times New Roman"/>
          <w:color w:val="000000" w:themeColor="text1"/>
          <w:sz w:val="22"/>
          <w:szCs w:val="22"/>
        </w:rPr>
        <w:footnoteReference w:id="18"/>
      </w:r>
    </w:p>
    <w:p w14:paraId="17F04973" w14:textId="055F5502" w:rsidR="00C9148A" w:rsidRPr="002B2FFA" w:rsidRDefault="00A02283" w:rsidP="00DF2EAC">
      <w:pPr>
        <w:spacing w:line="240" w:lineRule="auto"/>
        <w:rPr>
          <w:rFonts w:ascii="Times New Roman" w:hAnsi="Times New Roman" w:cs="Times New Roman"/>
          <w:sz w:val="22"/>
          <w:szCs w:val="22"/>
        </w:rPr>
      </w:pPr>
      <w:r>
        <w:rPr>
          <w:rFonts w:ascii="Times New Roman" w:hAnsi="Times New Roman" w:cs="Times New Roman"/>
          <w:sz w:val="22"/>
          <w:szCs w:val="22"/>
        </w:rPr>
        <w:t>For the US average monthly rate, w</w:t>
      </w:r>
      <w:r w:rsidR="00C9148A" w:rsidRPr="002B2FFA">
        <w:rPr>
          <w:rFonts w:ascii="Times New Roman" w:hAnsi="Times New Roman" w:cs="Times New Roman"/>
          <w:sz w:val="22"/>
          <w:szCs w:val="22"/>
        </w:rPr>
        <w:t xml:space="preserve">e estimated the </w:t>
      </w:r>
      <w:r w:rsidR="00277392" w:rsidRPr="002B2FFA">
        <w:rPr>
          <w:rFonts w:ascii="Times New Roman" w:hAnsi="Times New Roman" w:cs="Times New Roman"/>
          <w:sz w:val="22"/>
          <w:szCs w:val="22"/>
        </w:rPr>
        <w:t>coefficient</w:t>
      </w:r>
      <w:r w:rsidR="00C9148A" w:rsidRPr="002B2FFA">
        <w:rPr>
          <w:rFonts w:ascii="Times New Roman" w:hAnsi="Times New Roman" w:cs="Times New Roman"/>
          <w:sz w:val="22"/>
          <w:szCs w:val="22"/>
        </w:rPr>
        <w:t>s as:</w:t>
      </w:r>
      <w:r w:rsidR="009E140B">
        <w:rPr>
          <w:rStyle w:val="FootnoteReference"/>
          <w:rFonts w:ascii="Times New Roman" w:hAnsi="Times New Roman" w:cs="Times New Roman"/>
          <w:sz w:val="22"/>
          <w:szCs w:val="22"/>
        </w:rPr>
        <w:footnoteReference w:id="19"/>
      </w:r>
    </w:p>
    <w:p w14:paraId="0B6A148D" w14:textId="39EA81E2" w:rsidR="00C30C9A" w:rsidRDefault="001C0A7B" w:rsidP="00C30C9A">
      <w:pPr>
        <w:spacing w:line="240"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US </w:t>
      </w:r>
      <w:r w:rsidR="00CA42A0" w:rsidRPr="00027C57">
        <w:rPr>
          <w:rFonts w:ascii="Times New Roman" w:hAnsi="Times New Roman" w:cs="Times New Roman"/>
          <w:color w:val="000000" w:themeColor="text1"/>
          <w:sz w:val="22"/>
          <w:szCs w:val="22"/>
        </w:rPr>
        <w:t xml:space="preserve">Average Monthly Rate ($) = </w:t>
      </w:r>
    </w:p>
    <w:p w14:paraId="5D062455" w14:textId="7F56347C" w:rsidR="002B739F" w:rsidRDefault="001163AA" w:rsidP="00C30C9A">
      <w:pPr>
        <w:spacing w:line="240" w:lineRule="auto"/>
        <w:jc w:val="center"/>
        <w:rPr>
          <w:rFonts w:ascii="Times New Roman" w:hAnsi="Times New Roman" w:cs="Times New Roman"/>
          <w:color w:val="000000" w:themeColor="text1"/>
          <w:sz w:val="22"/>
          <w:szCs w:val="22"/>
        </w:rPr>
      </w:pPr>
      <w:r w:rsidRPr="00027C57">
        <w:rPr>
          <w:rFonts w:ascii="Times New Roman" w:hAnsi="Times New Roman" w:cs="Times New Roman"/>
          <w:color w:val="000000" w:themeColor="text1"/>
          <w:sz w:val="22"/>
          <w:szCs w:val="22"/>
        </w:rPr>
        <w:t>69.</w:t>
      </w:r>
      <w:r w:rsidR="0061472C">
        <w:rPr>
          <w:rFonts w:ascii="Times New Roman" w:hAnsi="Times New Roman" w:cs="Times New Roman"/>
          <w:color w:val="000000" w:themeColor="text1"/>
          <w:sz w:val="22"/>
          <w:szCs w:val="22"/>
        </w:rPr>
        <w:t>9982</w:t>
      </w:r>
      <w:r w:rsidR="00CA42A0" w:rsidRPr="00027C57">
        <w:rPr>
          <w:rFonts w:ascii="Times New Roman" w:hAnsi="Times New Roman" w:cs="Times New Roman"/>
          <w:color w:val="000000" w:themeColor="text1"/>
          <w:sz w:val="22"/>
          <w:szCs w:val="22"/>
        </w:rPr>
        <w:t xml:space="preserve"> </w:t>
      </w:r>
      <w:r w:rsidR="00335D7B">
        <w:rPr>
          <w:rFonts w:ascii="Times New Roman" w:hAnsi="Times New Roman" w:cs="Times New Roman"/>
          <w:color w:val="000000" w:themeColor="text1"/>
          <w:sz w:val="22"/>
          <w:szCs w:val="22"/>
        </w:rPr>
        <w:t>-</w:t>
      </w:r>
      <w:r w:rsidR="00335D7B" w:rsidRPr="00027C57">
        <w:rPr>
          <w:rFonts w:ascii="Times New Roman" w:hAnsi="Times New Roman" w:cs="Times New Roman"/>
          <w:color w:val="000000" w:themeColor="text1"/>
          <w:sz w:val="22"/>
          <w:szCs w:val="22"/>
        </w:rPr>
        <w:t xml:space="preserve"> </w:t>
      </w:r>
      <w:r w:rsidR="0061472C">
        <w:rPr>
          <w:rFonts w:ascii="Times New Roman" w:hAnsi="Times New Roman" w:cs="Times New Roman"/>
          <w:color w:val="000000" w:themeColor="text1"/>
          <w:sz w:val="22"/>
          <w:szCs w:val="22"/>
        </w:rPr>
        <w:t>77.1871</w:t>
      </w:r>
      <w:r w:rsidR="00CA42A0" w:rsidRPr="00027C57">
        <w:rPr>
          <w:rFonts w:ascii="Times New Roman" w:hAnsi="Times New Roman" w:cs="Times New Roman"/>
          <w:color w:val="000000" w:themeColor="text1"/>
          <w:sz w:val="22"/>
          <w:szCs w:val="22"/>
        </w:rPr>
        <w:t xml:space="preserve"> A + </w:t>
      </w:r>
      <w:r w:rsidRPr="00027C57">
        <w:rPr>
          <w:rFonts w:ascii="Times New Roman" w:hAnsi="Times New Roman" w:cs="Times New Roman"/>
          <w:color w:val="000000" w:themeColor="text1"/>
          <w:sz w:val="22"/>
          <w:szCs w:val="22"/>
        </w:rPr>
        <w:t>17.98</w:t>
      </w:r>
      <w:r w:rsidR="005D5893">
        <w:rPr>
          <w:rFonts w:ascii="Times New Roman" w:hAnsi="Times New Roman" w:cs="Times New Roman"/>
          <w:color w:val="000000" w:themeColor="text1"/>
          <w:sz w:val="22"/>
          <w:szCs w:val="22"/>
        </w:rPr>
        <w:t>20</w:t>
      </w:r>
      <w:r w:rsidRPr="00027C57">
        <w:rPr>
          <w:rFonts w:ascii="Times New Roman" w:hAnsi="Times New Roman" w:cs="Times New Roman"/>
          <w:color w:val="000000" w:themeColor="text1"/>
          <w:sz w:val="22"/>
          <w:szCs w:val="22"/>
        </w:rPr>
        <w:t xml:space="preserve"> </w:t>
      </w:r>
      <w:r w:rsidR="00CA42A0" w:rsidRPr="00027C57">
        <w:rPr>
          <w:rFonts w:ascii="Times New Roman" w:hAnsi="Times New Roman" w:cs="Times New Roman"/>
          <w:color w:val="000000" w:themeColor="text1"/>
          <w:sz w:val="22"/>
          <w:szCs w:val="22"/>
        </w:rPr>
        <w:t>I</w:t>
      </w:r>
      <w:r w:rsidR="00CA42A0" w:rsidRPr="00027C57">
        <w:rPr>
          <w:rFonts w:ascii="Times New Roman" w:hAnsi="Times New Roman" w:cs="Times New Roman"/>
          <w:color w:val="000000" w:themeColor="text1"/>
          <w:sz w:val="22"/>
          <w:szCs w:val="22"/>
          <w:vertAlign w:val="subscript"/>
        </w:rPr>
        <w:t>DSL</w:t>
      </w:r>
      <w:r w:rsidR="00CA42A0" w:rsidRPr="00027C57">
        <w:rPr>
          <w:rFonts w:ascii="Times New Roman" w:hAnsi="Times New Roman" w:cs="Times New Roman"/>
          <w:color w:val="000000" w:themeColor="text1"/>
          <w:sz w:val="22"/>
          <w:szCs w:val="22"/>
        </w:rPr>
        <w:t xml:space="preserve"> + </w:t>
      </w:r>
      <w:r w:rsidRPr="00027C57">
        <w:rPr>
          <w:rFonts w:ascii="Times New Roman" w:hAnsi="Times New Roman" w:cs="Times New Roman"/>
          <w:color w:val="000000" w:themeColor="text1"/>
          <w:sz w:val="22"/>
          <w:szCs w:val="22"/>
        </w:rPr>
        <w:t>42.</w:t>
      </w:r>
      <w:r w:rsidR="005D5893">
        <w:rPr>
          <w:rFonts w:ascii="Times New Roman" w:hAnsi="Times New Roman" w:cs="Times New Roman"/>
          <w:color w:val="000000" w:themeColor="text1"/>
          <w:sz w:val="22"/>
          <w:szCs w:val="22"/>
        </w:rPr>
        <w:t>3999</w:t>
      </w:r>
      <w:r w:rsidR="005D5893" w:rsidRPr="00027C57" w:rsidDel="005D5893">
        <w:rPr>
          <w:rFonts w:ascii="Times New Roman" w:hAnsi="Times New Roman" w:cs="Times New Roman"/>
          <w:color w:val="000000" w:themeColor="text1"/>
          <w:sz w:val="22"/>
          <w:szCs w:val="22"/>
        </w:rPr>
        <w:t xml:space="preserve"> </w:t>
      </w:r>
      <w:proofErr w:type="spellStart"/>
      <w:r w:rsidR="00CA42A0" w:rsidRPr="00027C57">
        <w:rPr>
          <w:rFonts w:ascii="Times New Roman" w:hAnsi="Times New Roman" w:cs="Times New Roman"/>
          <w:color w:val="000000" w:themeColor="text1"/>
          <w:sz w:val="22"/>
          <w:szCs w:val="22"/>
        </w:rPr>
        <w:t>I</w:t>
      </w:r>
      <w:r w:rsidR="00CA42A0" w:rsidRPr="00027C57">
        <w:rPr>
          <w:rFonts w:ascii="Times New Roman" w:hAnsi="Times New Roman" w:cs="Times New Roman"/>
          <w:color w:val="000000" w:themeColor="text1"/>
          <w:sz w:val="22"/>
          <w:szCs w:val="22"/>
          <w:vertAlign w:val="subscript"/>
        </w:rPr>
        <w:t>Fix</w:t>
      </w:r>
      <w:proofErr w:type="spellEnd"/>
      <w:r w:rsidR="00CA42A0" w:rsidRPr="00027C57">
        <w:rPr>
          <w:rFonts w:ascii="Times New Roman" w:hAnsi="Times New Roman" w:cs="Times New Roman"/>
          <w:color w:val="000000" w:themeColor="text1"/>
          <w:sz w:val="22"/>
          <w:szCs w:val="22"/>
        </w:rPr>
        <w:t xml:space="preserve"> + </w:t>
      </w:r>
      <w:r w:rsidRPr="00027C57">
        <w:rPr>
          <w:rFonts w:ascii="Times New Roman" w:hAnsi="Times New Roman" w:cs="Times New Roman"/>
          <w:color w:val="000000" w:themeColor="text1"/>
          <w:sz w:val="22"/>
          <w:szCs w:val="22"/>
        </w:rPr>
        <w:t>18.50</w:t>
      </w:r>
      <w:r w:rsidR="005D5893">
        <w:rPr>
          <w:rFonts w:ascii="Times New Roman" w:hAnsi="Times New Roman" w:cs="Times New Roman"/>
          <w:color w:val="000000" w:themeColor="text1"/>
          <w:sz w:val="22"/>
          <w:szCs w:val="22"/>
        </w:rPr>
        <w:t>92</w:t>
      </w:r>
      <w:r w:rsidR="006F7AAC">
        <w:rPr>
          <w:rFonts w:ascii="Times New Roman" w:hAnsi="Times New Roman" w:cs="Times New Roman"/>
          <w:color w:val="000000" w:themeColor="text1"/>
          <w:sz w:val="22"/>
          <w:szCs w:val="22"/>
        </w:rPr>
        <w:t xml:space="preserve"> </w:t>
      </w:r>
      <w:r w:rsidR="00CA42A0" w:rsidRPr="00027C57">
        <w:rPr>
          <w:rFonts w:ascii="Times New Roman" w:hAnsi="Times New Roman" w:cs="Times New Roman"/>
          <w:color w:val="000000" w:themeColor="text1"/>
          <w:sz w:val="22"/>
          <w:szCs w:val="22"/>
        </w:rPr>
        <w:t>I</w:t>
      </w:r>
      <w:r w:rsidR="00CA42A0" w:rsidRPr="00027C57">
        <w:rPr>
          <w:rFonts w:ascii="Times New Roman" w:hAnsi="Times New Roman" w:cs="Times New Roman"/>
          <w:color w:val="000000" w:themeColor="text1"/>
          <w:sz w:val="22"/>
          <w:szCs w:val="22"/>
          <w:vertAlign w:val="subscript"/>
        </w:rPr>
        <w:t>FTTH</w:t>
      </w:r>
      <w:r w:rsidRPr="00027C57">
        <w:rPr>
          <w:rFonts w:ascii="Times New Roman" w:hAnsi="Times New Roman" w:cs="Times New Roman"/>
          <w:color w:val="000000" w:themeColor="text1"/>
          <w:sz w:val="22"/>
          <w:szCs w:val="22"/>
        </w:rPr>
        <w:t xml:space="preserve"> + </w:t>
      </w:r>
      <w:proofErr w:type="spellStart"/>
      <w:proofErr w:type="gramStart"/>
      <w:r w:rsidRPr="00027C57">
        <w:rPr>
          <w:rFonts w:ascii="Times New Roman" w:hAnsi="Times New Roman" w:cs="Times New Roman"/>
          <w:color w:val="000000" w:themeColor="text1"/>
          <w:sz w:val="22"/>
          <w:szCs w:val="22"/>
        </w:rPr>
        <w:t>s</w:t>
      </w:r>
      <w:r w:rsidRPr="00027C57">
        <w:rPr>
          <w:rFonts w:ascii="Times New Roman" w:hAnsi="Times New Roman" w:cs="Times New Roman"/>
          <w:color w:val="000000" w:themeColor="text1"/>
          <w:sz w:val="22"/>
          <w:szCs w:val="22"/>
          <w:vertAlign w:val="subscript"/>
        </w:rPr>
        <w:t>D</w:t>
      </w:r>
      <w:proofErr w:type="spellEnd"/>
      <w:r w:rsidRPr="00027C57">
        <w:rPr>
          <w:rFonts w:ascii="Times New Roman" w:hAnsi="Times New Roman" w:cs="Times New Roman"/>
          <w:color w:val="000000" w:themeColor="text1"/>
          <w:sz w:val="22"/>
          <w:szCs w:val="22"/>
        </w:rPr>
        <w:t>(</w:t>
      </w:r>
      <w:proofErr w:type="gramEnd"/>
      <w:r w:rsidRPr="00027C57">
        <w:rPr>
          <w:rFonts w:ascii="Times New Roman" w:hAnsi="Times New Roman" w:cs="Times New Roman"/>
          <w:color w:val="000000" w:themeColor="text1"/>
          <w:sz w:val="22"/>
          <w:szCs w:val="22"/>
        </w:rPr>
        <w:t xml:space="preserve">D) + </w:t>
      </w:r>
      <w:proofErr w:type="spellStart"/>
      <w:r w:rsidRPr="00027C57">
        <w:rPr>
          <w:rFonts w:ascii="Times New Roman" w:hAnsi="Times New Roman" w:cs="Times New Roman"/>
          <w:color w:val="000000" w:themeColor="text1"/>
          <w:sz w:val="22"/>
          <w:szCs w:val="22"/>
        </w:rPr>
        <w:t>s</w:t>
      </w:r>
      <w:r w:rsidRPr="00027C57">
        <w:rPr>
          <w:rFonts w:ascii="Times New Roman" w:hAnsi="Times New Roman" w:cs="Times New Roman"/>
          <w:color w:val="000000" w:themeColor="text1"/>
          <w:sz w:val="22"/>
          <w:szCs w:val="22"/>
          <w:vertAlign w:val="subscript"/>
        </w:rPr>
        <w:t>U</w:t>
      </w:r>
      <w:proofErr w:type="spellEnd"/>
      <w:r w:rsidRPr="00027C57">
        <w:rPr>
          <w:rFonts w:ascii="Times New Roman" w:hAnsi="Times New Roman" w:cs="Times New Roman"/>
          <w:color w:val="000000" w:themeColor="text1"/>
          <w:sz w:val="22"/>
          <w:szCs w:val="22"/>
        </w:rPr>
        <w:t>(U)</w:t>
      </w:r>
    </w:p>
    <w:p w14:paraId="29868E9E" w14:textId="3C7E6B36" w:rsidR="007B1880" w:rsidRPr="009020DC" w:rsidRDefault="00C9148A" w:rsidP="00DF2EAC">
      <w:pPr>
        <w:spacing w:line="240" w:lineRule="auto"/>
        <w:rPr>
          <w:rFonts w:ascii="Times New Roman" w:hAnsi="Times New Roman" w:cs="Times New Roman"/>
          <w:color w:val="000000" w:themeColor="text1"/>
          <w:sz w:val="22"/>
          <w:szCs w:val="22"/>
        </w:rPr>
      </w:pPr>
      <w:r w:rsidRPr="009020DC">
        <w:rPr>
          <w:rFonts w:ascii="Times New Roman" w:hAnsi="Times New Roman" w:cs="Times New Roman"/>
          <w:color w:val="000000" w:themeColor="text1"/>
          <w:sz w:val="22"/>
          <w:szCs w:val="22"/>
        </w:rPr>
        <w:t xml:space="preserve">The weighted </w:t>
      </w:r>
      <w:r w:rsidR="00971A9F">
        <w:rPr>
          <w:rFonts w:ascii="Times New Roman" w:hAnsi="Times New Roman" w:cs="Times New Roman"/>
          <w:color w:val="000000" w:themeColor="text1"/>
          <w:sz w:val="22"/>
          <w:szCs w:val="22"/>
        </w:rPr>
        <w:t>pseudo</w:t>
      </w:r>
      <w:r w:rsidR="00971A9F" w:rsidRPr="009020DC">
        <w:rPr>
          <w:rFonts w:ascii="Times New Roman" w:hAnsi="Times New Roman" w:cs="Times New Roman"/>
          <w:color w:val="000000" w:themeColor="text1"/>
          <w:sz w:val="22"/>
          <w:szCs w:val="22"/>
        </w:rPr>
        <w:t xml:space="preserve"> </w:t>
      </w:r>
      <w:r w:rsidR="0035771E" w:rsidRPr="009020DC">
        <w:rPr>
          <w:rFonts w:ascii="Times New Roman" w:hAnsi="Times New Roman" w:cs="Times New Roman"/>
          <w:color w:val="000000" w:themeColor="text1"/>
          <w:sz w:val="22"/>
          <w:szCs w:val="22"/>
        </w:rPr>
        <w:t xml:space="preserve">R </w:t>
      </w:r>
      <w:r w:rsidRPr="009020DC">
        <w:rPr>
          <w:rFonts w:ascii="Times New Roman" w:hAnsi="Times New Roman" w:cs="Times New Roman"/>
          <w:color w:val="000000" w:themeColor="text1"/>
          <w:sz w:val="22"/>
          <w:szCs w:val="22"/>
        </w:rPr>
        <w:t>Squared was 0.</w:t>
      </w:r>
      <w:r w:rsidR="0035771E" w:rsidRPr="009020DC">
        <w:rPr>
          <w:rFonts w:ascii="Times New Roman" w:hAnsi="Times New Roman" w:cs="Times New Roman"/>
          <w:color w:val="000000" w:themeColor="text1"/>
          <w:sz w:val="22"/>
          <w:szCs w:val="22"/>
        </w:rPr>
        <w:t>80</w:t>
      </w:r>
      <w:r w:rsidR="009771B8" w:rsidRPr="009020DC">
        <w:rPr>
          <w:rFonts w:ascii="Times New Roman" w:hAnsi="Times New Roman" w:cs="Times New Roman"/>
          <w:color w:val="000000" w:themeColor="text1"/>
          <w:sz w:val="22"/>
          <w:szCs w:val="22"/>
        </w:rPr>
        <w:t>.</w:t>
      </w:r>
      <w:r w:rsidR="0035771E" w:rsidRPr="009020DC">
        <w:rPr>
          <w:rFonts w:ascii="Times New Roman" w:hAnsi="Times New Roman" w:cs="Times New Roman"/>
          <w:color w:val="000000" w:themeColor="text1"/>
          <w:sz w:val="22"/>
          <w:szCs w:val="22"/>
        </w:rPr>
        <w:t xml:space="preserve">  </w:t>
      </w:r>
      <w:r w:rsidR="00A64A3E" w:rsidRPr="009020DC">
        <w:rPr>
          <w:rFonts w:ascii="Times New Roman" w:hAnsi="Times New Roman" w:cs="Times New Roman"/>
          <w:color w:val="000000" w:themeColor="text1"/>
          <w:sz w:val="22"/>
          <w:szCs w:val="22"/>
        </w:rPr>
        <w:t xml:space="preserve">The plot below shows how </w:t>
      </w:r>
      <w:r w:rsidR="00F2403D">
        <w:rPr>
          <w:rFonts w:ascii="Times New Roman" w:hAnsi="Times New Roman" w:cs="Times New Roman"/>
          <w:color w:val="000000" w:themeColor="text1"/>
          <w:sz w:val="22"/>
          <w:szCs w:val="22"/>
        </w:rPr>
        <w:t xml:space="preserve">the </w:t>
      </w:r>
      <w:r w:rsidR="00A64A3E" w:rsidRPr="009020DC">
        <w:rPr>
          <w:rFonts w:ascii="Times New Roman" w:hAnsi="Times New Roman" w:cs="Times New Roman"/>
          <w:color w:val="000000" w:themeColor="text1"/>
          <w:sz w:val="22"/>
          <w:szCs w:val="22"/>
        </w:rPr>
        <w:t>model fits the raw data.</w:t>
      </w:r>
      <w:r w:rsidR="00F47259" w:rsidRPr="009020DC">
        <w:rPr>
          <w:rFonts w:ascii="Times New Roman" w:hAnsi="Times New Roman" w:cs="Times New Roman"/>
          <w:color w:val="000000" w:themeColor="text1"/>
          <w:sz w:val="22"/>
          <w:szCs w:val="22"/>
        </w:rPr>
        <w:t xml:space="preserve"> The closer the dots </w:t>
      </w:r>
      <w:r w:rsidR="00F2403D">
        <w:rPr>
          <w:rFonts w:ascii="Times New Roman" w:hAnsi="Times New Roman" w:cs="Times New Roman"/>
          <w:color w:val="000000" w:themeColor="text1"/>
          <w:sz w:val="22"/>
          <w:szCs w:val="22"/>
        </w:rPr>
        <w:t xml:space="preserve">are </w:t>
      </w:r>
      <w:r w:rsidR="00F47259" w:rsidRPr="009020DC">
        <w:rPr>
          <w:rFonts w:ascii="Times New Roman" w:hAnsi="Times New Roman" w:cs="Times New Roman"/>
          <w:color w:val="000000" w:themeColor="text1"/>
          <w:sz w:val="22"/>
          <w:szCs w:val="22"/>
        </w:rPr>
        <w:t xml:space="preserve">to the </w:t>
      </w:r>
      <w:r w:rsidR="00FF05F0">
        <w:rPr>
          <w:rFonts w:ascii="Times New Roman" w:hAnsi="Times New Roman" w:cs="Times New Roman"/>
          <w:color w:val="000000" w:themeColor="text1"/>
          <w:sz w:val="22"/>
          <w:szCs w:val="22"/>
        </w:rPr>
        <w:t>45</w:t>
      </w:r>
      <w:r w:rsidR="00FF05F0" w:rsidRPr="009020DC">
        <w:rPr>
          <w:rFonts w:ascii="Times New Roman" w:hAnsi="Times New Roman" w:cs="Times New Roman"/>
          <w:color w:val="000000" w:themeColor="text1"/>
          <w:sz w:val="22"/>
          <w:szCs w:val="22"/>
        </w:rPr>
        <w:t xml:space="preserve"> </w:t>
      </w:r>
      <w:r w:rsidR="00F47259" w:rsidRPr="009020DC">
        <w:rPr>
          <w:rFonts w:ascii="Times New Roman" w:hAnsi="Times New Roman" w:cs="Times New Roman"/>
          <w:color w:val="000000" w:themeColor="text1"/>
          <w:sz w:val="22"/>
          <w:szCs w:val="22"/>
        </w:rPr>
        <w:t>degree line</w:t>
      </w:r>
      <w:r w:rsidR="00F2403D">
        <w:rPr>
          <w:rFonts w:ascii="Times New Roman" w:hAnsi="Times New Roman" w:cs="Times New Roman"/>
          <w:color w:val="000000" w:themeColor="text1"/>
          <w:sz w:val="22"/>
          <w:szCs w:val="22"/>
        </w:rPr>
        <w:t>,</w:t>
      </w:r>
      <w:r w:rsidR="00F47259" w:rsidRPr="009020DC">
        <w:rPr>
          <w:rFonts w:ascii="Times New Roman" w:hAnsi="Times New Roman" w:cs="Times New Roman"/>
          <w:color w:val="000000" w:themeColor="text1"/>
          <w:sz w:val="22"/>
          <w:szCs w:val="22"/>
        </w:rPr>
        <w:t xml:space="preserve"> the better the fit.  The size of the circles represent</w:t>
      </w:r>
      <w:r w:rsidR="00F2403D">
        <w:rPr>
          <w:rFonts w:ascii="Times New Roman" w:hAnsi="Times New Roman" w:cs="Times New Roman"/>
          <w:color w:val="000000" w:themeColor="text1"/>
          <w:sz w:val="22"/>
          <w:szCs w:val="22"/>
        </w:rPr>
        <w:t>s</w:t>
      </w:r>
      <w:r w:rsidR="00F47259" w:rsidRPr="009020DC">
        <w:rPr>
          <w:rFonts w:ascii="Times New Roman" w:hAnsi="Times New Roman" w:cs="Times New Roman"/>
          <w:color w:val="000000" w:themeColor="text1"/>
          <w:sz w:val="22"/>
          <w:szCs w:val="22"/>
        </w:rPr>
        <w:t xml:space="preserve"> the </w:t>
      </w:r>
      <w:r w:rsidR="00265E15" w:rsidRPr="009020DC">
        <w:rPr>
          <w:rFonts w:ascii="Times New Roman" w:hAnsi="Times New Roman" w:cs="Times New Roman"/>
          <w:color w:val="000000" w:themeColor="text1"/>
        </w:rPr>
        <w:t>weights of the sample rates</w:t>
      </w:r>
      <w:r w:rsidR="00496993">
        <w:rPr>
          <w:rFonts w:ascii="Times New Roman" w:hAnsi="Times New Roman" w:cs="Times New Roman"/>
          <w:color w:val="000000" w:themeColor="text1"/>
        </w:rPr>
        <w:t>.</w:t>
      </w:r>
    </w:p>
    <w:p w14:paraId="7504CE3A" w14:textId="13B51A5C" w:rsidR="00A64A3E" w:rsidRDefault="00261FE4" w:rsidP="00DF2EAC">
      <w:pPr>
        <w:spacing w:line="240" w:lineRule="auto"/>
        <w:rPr>
          <w:rFonts w:ascii="Times New Roman" w:hAnsi="Times New Roman" w:cs="Times New Roman"/>
          <w:color w:val="FF0000"/>
          <w:sz w:val="22"/>
          <w:szCs w:val="22"/>
        </w:rPr>
      </w:pPr>
      <w:r>
        <w:rPr>
          <w:noProof/>
        </w:rPr>
        <w:lastRenderedPageBreak/>
        <w:drawing>
          <wp:inline distT="0" distB="0" distL="0" distR="0" wp14:anchorId="25C0F86A" wp14:editId="77367AC7">
            <wp:extent cx="2935224" cy="293522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35224" cy="2935224"/>
                    </a:xfrm>
                    <a:prstGeom prst="rect">
                      <a:avLst/>
                    </a:prstGeom>
                  </pic:spPr>
                </pic:pic>
              </a:graphicData>
            </a:graphic>
          </wp:inline>
        </w:drawing>
      </w:r>
    </w:p>
    <w:p w14:paraId="60600F5C" w14:textId="23334D8D" w:rsidR="00E13D66" w:rsidRPr="002B2FFA" w:rsidRDefault="00B11C7F" w:rsidP="00DF2EAC">
      <w:pPr>
        <w:spacing w:line="240" w:lineRule="auto"/>
        <w:rPr>
          <w:rFonts w:ascii="Times New Roman" w:hAnsi="Times New Roman" w:cs="Times New Roman"/>
          <w:b/>
          <w:color w:val="FF0000"/>
          <w:sz w:val="22"/>
          <w:szCs w:val="22"/>
        </w:rPr>
      </w:pPr>
      <w:r>
        <w:rPr>
          <w:rFonts w:ascii="Times New Roman" w:hAnsi="Times New Roman" w:cs="Times New Roman"/>
          <w:b/>
          <w:sz w:val="22"/>
          <w:szCs w:val="22"/>
        </w:rPr>
        <w:t>US r</w:t>
      </w:r>
      <w:r w:rsidR="00E13D66" w:rsidRPr="002B2FFA">
        <w:rPr>
          <w:rFonts w:ascii="Times New Roman" w:hAnsi="Times New Roman" w:cs="Times New Roman"/>
          <w:b/>
          <w:sz w:val="22"/>
          <w:szCs w:val="22"/>
        </w:rPr>
        <w:t>easonable comparability benchmark</w:t>
      </w:r>
    </w:p>
    <w:p w14:paraId="3B18C13D" w14:textId="1EE5AD43" w:rsidR="00113670" w:rsidRDefault="009A41E0" w:rsidP="00DF2EAC">
      <w:pPr>
        <w:spacing w:line="240" w:lineRule="auto"/>
        <w:rPr>
          <w:rFonts w:ascii="Times New Roman" w:hAnsi="Times New Roman" w:cs="Times New Roman"/>
          <w:sz w:val="22"/>
          <w:szCs w:val="22"/>
        </w:rPr>
      </w:pPr>
      <w:r>
        <w:rPr>
          <w:rFonts w:ascii="Times New Roman" w:hAnsi="Times New Roman" w:cs="Times New Roman"/>
          <w:sz w:val="22"/>
          <w:szCs w:val="22"/>
        </w:rPr>
        <w:t>Under the methodology previously adopted by the Bureau, t</w:t>
      </w:r>
      <w:r w:rsidR="00006881" w:rsidRPr="002B2FFA">
        <w:rPr>
          <w:rFonts w:ascii="Times New Roman" w:hAnsi="Times New Roman" w:cs="Times New Roman"/>
          <w:sz w:val="22"/>
          <w:szCs w:val="22"/>
        </w:rPr>
        <w:t xml:space="preserve">he reasonable comparability benchmark is the estimated average monthly rate plus twice the standard deviation of rates for </w:t>
      </w:r>
      <w:r w:rsidR="00DB3B8B">
        <w:rPr>
          <w:rFonts w:ascii="Times New Roman" w:hAnsi="Times New Roman" w:cs="Times New Roman"/>
          <w:sz w:val="22"/>
          <w:szCs w:val="22"/>
        </w:rPr>
        <w:t xml:space="preserve">terrestrial fixed broadband </w:t>
      </w:r>
      <w:r w:rsidR="00006881" w:rsidRPr="002B2FFA">
        <w:rPr>
          <w:rFonts w:ascii="Times New Roman" w:hAnsi="Times New Roman" w:cs="Times New Roman"/>
          <w:sz w:val="22"/>
          <w:szCs w:val="22"/>
        </w:rPr>
        <w:t xml:space="preserve">service plans with download </w:t>
      </w:r>
      <w:r w:rsidR="00E949E4">
        <w:rPr>
          <w:rFonts w:ascii="Times New Roman" w:hAnsi="Times New Roman" w:cs="Times New Roman"/>
          <w:sz w:val="22"/>
          <w:szCs w:val="22"/>
        </w:rPr>
        <w:t>bandwidth</w:t>
      </w:r>
      <w:r w:rsidR="00006881" w:rsidRPr="002B2FFA">
        <w:rPr>
          <w:rFonts w:ascii="Times New Roman" w:hAnsi="Times New Roman" w:cs="Times New Roman"/>
          <w:sz w:val="22"/>
          <w:szCs w:val="22"/>
        </w:rPr>
        <w:t xml:space="preserve">s of 10 Mbps or greater, upload </w:t>
      </w:r>
      <w:r w:rsidR="00E949E4">
        <w:rPr>
          <w:rFonts w:ascii="Times New Roman" w:hAnsi="Times New Roman" w:cs="Times New Roman"/>
          <w:sz w:val="22"/>
          <w:szCs w:val="22"/>
        </w:rPr>
        <w:t>bandwidth</w:t>
      </w:r>
      <w:r w:rsidR="00006881" w:rsidRPr="002B2FFA">
        <w:rPr>
          <w:rFonts w:ascii="Times New Roman" w:hAnsi="Times New Roman" w:cs="Times New Roman"/>
          <w:sz w:val="22"/>
          <w:szCs w:val="22"/>
        </w:rPr>
        <w:t xml:space="preserve">s of 1 Mbps or greater, and usage allowance of </w:t>
      </w:r>
      <w:r w:rsidR="001F17F4" w:rsidRPr="002B2FFA">
        <w:rPr>
          <w:rFonts w:ascii="Times New Roman" w:hAnsi="Times New Roman" w:cs="Times New Roman"/>
          <w:sz w:val="22"/>
          <w:szCs w:val="22"/>
        </w:rPr>
        <w:t>1</w:t>
      </w:r>
      <w:r w:rsidR="001F17F4">
        <w:rPr>
          <w:rFonts w:ascii="Times New Roman" w:hAnsi="Times New Roman" w:cs="Times New Roman"/>
          <w:sz w:val="22"/>
          <w:szCs w:val="22"/>
        </w:rPr>
        <w:t>70</w:t>
      </w:r>
      <w:r w:rsidR="001F17F4" w:rsidRPr="002B2FFA">
        <w:rPr>
          <w:rFonts w:ascii="Times New Roman" w:hAnsi="Times New Roman" w:cs="Times New Roman"/>
          <w:sz w:val="22"/>
          <w:szCs w:val="22"/>
        </w:rPr>
        <w:t xml:space="preserve"> </w:t>
      </w:r>
      <w:r w:rsidR="00006881" w:rsidRPr="002B2FFA">
        <w:rPr>
          <w:rFonts w:ascii="Times New Roman" w:hAnsi="Times New Roman" w:cs="Times New Roman"/>
          <w:sz w:val="22"/>
          <w:szCs w:val="22"/>
        </w:rPr>
        <w:t>GB or greater. The root weighted mean squared residual (RWMSR)</w:t>
      </w:r>
      <w:r w:rsidR="00006881" w:rsidRPr="002B2FFA">
        <w:rPr>
          <w:rStyle w:val="FootnoteReference"/>
          <w:rFonts w:ascii="Times New Roman" w:hAnsi="Times New Roman" w:cs="Times New Roman"/>
          <w:sz w:val="22"/>
          <w:szCs w:val="22"/>
        </w:rPr>
        <w:t xml:space="preserve"> </w:t>
      </w:r>
      <w:r w:rsidR="00006881" w:rsidRPr="002B2FFA">
        <w:rPr>
          <w:rStyle w:val="FootnoteReference"/>
          <w:rFonts w:ascii="Times New Roman" w:hAnsi="Times New Roman" w:cs="Times New Roman"/>
          <w:sz w:val="22"/>
          <w:szCs w:val="22"/>
        </w:rPr>
        <w:footnoteReference w:id="20"/>
      </w:r>
      <w:r w:rsidR="00006881" w:rsidRPr="002B2FFA">
        <w:rPr>
          <w:rFonts w:ascii="Times New Roman" w:hAnsi="Times New Roman" w:cs="Times New Roman"/>
          <w:sz w:val="22"/>
          <w:szCs w:val="22"/>
        </w:rPr>
        <w:t xml:space="preserve"> is an estimate of the standard deviation of rates for service plans meeting the reasonable comparability benchmark criteria. </w:t>
      </w:r>
    </w:p>
    <w:p w14:paraId="2A1B69B3" w14:textId="380E8EC5" w:rsidR="00113670" w:rsidRDefault="00113670" w:rsidP="00DF2EAC">
      <w:pPr>
        <w:spacing w:line="240" w:lineRule="auto"/>
        <w:rPr>
          <w:rFonts w:ascii="Times New Roman" w:hAnsi="Times New Roman" w:cs="Times New Roman"/>
          <w:sz w:val="22"/>
          <w:szCs w:val="22"/>
        </w:rPr>
      </w:pPr>
      <w:r>
        <w:rPr>
          <w:rFonts w:ascii="Times New Roman" w:hAnsi="Times New Roman" w:cs="Times New Roman"/>
          <w:sz w:val="22"/>
          <w:szCs w:val="22"/>
        </w:rPr>
        <w:t xml:space="preserve">The 2018 </w:t>
      </w:r>
      <w:r w:rsidR="00E2663E">
        <w:rPr>
          <w:rFonts w:ascii="Times New Roman" w:hAnsi="Times New Roman" w:cs="Times New Roman"/>
          <w:sz w:val="22"/>
          <w:szCs w:val="22"/>
        </w:rPr>
        <w:t>Urban Rate Survey</w:t>
      </w:r>
      <w:r>
        <w:rPr>
          <w:rFonts w:ascii="Times New Roman" w:hAnsi="Times New Roman" w:cs="Times New Roman"/>
          <w:sz w:val="22"/>
          <w:szCs w:val="22"/>
        </w:rPr>
        <w:t xml:space="preserve"> broadband average </w:t>
      </w:r>
      <w:r w:rsidR="00E949E4">
        <w:rPr>
          <w:rFonts w:ascii="Times New Roman" w:hAnsi="Times New Roman" w:cs="Times New Roman"/>
          <w:sz w:val="22"/>
          <w:szCs w:val="22"/>
        </w:rPr>
        <w:t>rate</w:t>
      </w:r>
      <w:r>
        <w:rPr>
          <w:rFonts w:ascii="Times New Roman" w:hAnsi="Times New Roman" w:cs="Times New Roman"/>
          <w:sz w:val="22"/>
          <w:szCs w:val="22"/>
        </w:rPr>
        <w:t xml:space="preserve"> model approximates </w:t>
      </w:r>
      <w:r w:rsidR="00E949E4">
        <w:rPr>
          <w:rFonts w:ascii="Times New Roman" w:hAnsi="Times New Roman" w:cs="Times New Roman"/>
          <w:sz w:val="22"/>
          <w:szCs w:val="22"/>
        </w:rPr>
        <w:t>rate</w:t>
      </w:r>
      <w:r>
        <w:rPr>
          <w:rFonts w:ascii="Times New Roman" w:hAnsi="Times New Roman" w:cs="Times New Roman"/>
          <w:sz w:val="22"/>
          <w:szCs w:val="22"/>
        </w:rPr>
        <w:t xml:space="preserve"> per download </w:t>
      </w:r>
      <w:r w:rsidR="00E949E4">
        <w:rPr>
          <w:rFonts w:ascii="Times New Roman" w:hAnsi="Times New Roman" w:cs="Times New Roman"/>
          <w:sz w:val="22"/>
          <w:szCs w:val="22"/>
        </w:rPr>
        <w:t>bandwidth</w:t>
      </w:r>
      <w:r>
        <w:rPr>
          <w:rFonts w:ascii="Times New Roman" w:hAnsi="Times New Roman" w:cs="Times New Roman"/>
          <w:sz w:val="22"/>
          <w:szCs w:val="22"/>
        </w:rPr>
        <w:t xml:space="preserve"> and upload </w:t>
      </w:r>
      <w:r w:rsidR="00E949E4">
        <w:rPr>
          <w:rFonts w:ascii="Times New Roman" w:hAnsi="Times New Roman" w:cs="Times New Roman"/>
          <w:sz w:val="22"/>
          <w:szCs w:val="22"/>
        </w:rPr>
        <w:t>bandwidth</w:t>
      </w:r>
      <w:r>
        <w:rPr>
          <w:rFonts w:ascii="Times New Roman" w:hAnsi="Times New Roman" w:cs="Times New Roman"/>
          <w:sz w:val="22"/>
          <w:szCs w:val="22"/>
        </w:rPr>
        <w:t xml:space="preserve"> closely. Therefore, </w:t>
      </w:r>
      <w:r w:rsidR="00006881" w:rsidRPr="002B2FFA">
        <w:rPr>
          <w:rFonts w:ascii="Times New Roman" w:hAnsi="Times New Roman" w:cs="Times New Roman"/>
          <w:sz w:val="22"/>
          <w:szCs w:val="22"/>
        </w:rPr>
        <w:t xml:space="preserve">the </w:t>
      </w:r>
      <w:r w:rsidR="00621FFD" w:rsidRPr="002B2FFA">
        <w:rPr>
          <w:rFonts w:ascii="Times New Roman" w:hAnsi="Times New Roman" w:cs="Times New Roman"/>
          <w:sz w:val="22"/>
          <w:szCs w:val="22"/>
        </w:rPr>
        <w:t xml:space="preserve">RWMSR </w:t>
      </w:r>
      <w:r w:rsidR="00006881" w:rsidRPr="002B2FFA">
        <w:rPr>
          <w:rFonts w:ascii="Times New Roman" w:hAnsi="Times New Roman" w:cs="Times New Roman"/>
          <w:sz w:val="22"/>
          <w:szCs w:val="22"/>
        </w:rPr>
        <w:t xml:space="preserve">of rates </w:t>
      </w:r>
      <w:r>
        <w:rPr>
          <w:rFonts w:ascii="Times New Roman" w:hAnsi="Times New Roman" w:cs="Times New Roman"/>
          <w:sz w:val="22"/>
          <w:szCs w:val="22"/>
        </w:rPr>
        <w:t xml:space="preserve">does not show a trend </w:t>
      </w:r>
      <w:r w:rsidR="00AD6CC0">
        <w:rPr>
          <w:rFonts w:ascii="Times New Roman" w:hAnsi="Times New Roman" w:cs="Times New Roman"/>
          <w:sz w:val="22"/>
          <w:szCs w:val="22"/>
        </w:rPr>
        <w:t xml:space="preserve">by </w:t>
      </w:r>
      <w:r>
        <w:rPr>
          <w:rFonts w:ascii="Times New Roman" w:hAnsi="Times New Roman" w:cs="Times New Roman"/>
          <w:sz w:val="22"/>
          <w:szCs w:val="22"/>
        </w:rPr>
        <w:t xml:space="preserve">download </w:t>
      </w:r>
      <w:r w:rsidR="00E949E4">
        <w:rPr>
          <w:rFonts w:ascii="Times New Roman" w:hAnsi="Times New Roman" w:cs="Times New Roman"/>
          <w:sz w:val="22"/>
          <w:szCs w:val="22"/>
        </w:rPr>
        <w:t>bandwidth</w:t>
      </w:r>
      <w:r>
        <w:rPr>
          <w:rFonts w:ascii="Times New Roman" w:hAnsi="Times New Roman" w:cs="Times New Roman"/>
          <w:sz w:val="22"/>
          <w:szCs w:val="22"/>
        </w:rPr>
        <w:t xml:space="preserve"> and upload </w:t>
      </w:r>
      <w:r w:rsidR="00E949E4">
        <w:rPr>
          <w:rFonts w:ascii="Times New Roman" w:hAnsi="Times New Roman" w:cs="Times New Roman"/>
          <w:sz w:val="22"/>
          <w:szCs w:val="22"/>
        </w:rPr>
        <w:t>bandwidth</w:t>
      </w:r>
      <w:r>
        <w:rPr>
          <w:rFonts w:ascii="Times New Roman" w:hAnsi="Times New Roman" w:cs="Times New Roman"/>
          <w:sz w:val="22"/>
          <w:szCs w:val="22"/>
        </w:rPr>
        <w:t>. F</w:t>
      </w:r>
      <w:r w:rsidR="00426D75" w:rsidRPr="002B2FFA">
        <w:rPr>
          <w:rFonts w:ascii="Times New Roman" w:hAnsi="Times New Roman" w:cs="Times New Roman"/>
          <w:sz w:val="22"/>
          <w:szCs w:val="22"/>
        </w:rPr>
        <w:t xml:space="preserve">or </w:t>
      </w:r>
      <w:r w:rsidR="00071874">
        <w:rPr>
          <w:rFonts w:ascii="Times New Roman" w:hAnsi="Times New Roman" w:cs="Times New Roman"/>
          <w:sz w:val="22"/>
          <w:szCs w:val="22"/>
        </w:rPr>
        <w:t xml:space="preserve">the </w:t>
      </w:r>
      <w:r w:rsidR="002318BC">
        <w:rPr>
          <w:rFonts w:ascii="Times New Roman" w:hAnsi="Times New Roman" w:cs="Times New Roman"/>
          <w:sz w:val="22"/>
          <w:szCs w:val="22"/>
        </w:rPr>
        <w:t>2018</w:t>
      </w:r>
      <w:r w:rsidR="00426D75" w:rsidRPr="002B2FFA">
        <w:rPr>
          <w:rFonts w:ascii="Times New Roman" w:hAnsi="Times New Roman" w:cs="Times New Roman"/>
          <w:sz w:val="22"/>
          <w:szCs w:val="22"/>
        </w:rPr>
        <w:t xml:space="preserve"> Urban Rate Survey, </w:t>
      </w:r>
      <w:r w:rsidR="00D758D8">
        <w:rPr>
          <w:rFonts w:ascii="Times New Roman" w:hAnsi="Times New Roman" w:cs="Times New Roman"/>
          <w:sz w:val="22"/>
          <w:szCs w:val="22"/>
        </w:rPr>
        <w:t>we calculate</w:t>
      </w:r>
      <w:r w:rsidR="00621FFD" w:rsidRPr="002B2FFA">
        <w:rPr>
          <w:rFonts w:ascii="Times New Roman" w:hAnsi="Times New Roman" w:cs="Times New Roman"/>
          <w:sz w:val="22"/>
          <w:szCs w:val="22"/>
        </w:rPr>
        <w:t xml:space="preserve"> the RWMSR by technology.</w:t>
      </w:r>
      <w:r w:rsidR="00A02CF0">
        <w:rPr>
          <w:rFonts w:ascii="Times New Roman" w:hAnsi="Times New Roman" w:cs="Times New Roman"/>
          <w:sz w:val="22"/>
          <w:szCs w:val="22"/>
        </w:rPr>
        <w:t xml:space="preserve"> The table below shows the </w:t>
      </w:r>
      <w:r w:rsidR="00A02CF0" w:rsidRPr="002B2FFA">
        <w:rPr>
          <w:rFonts w:ascii="Times New Roman" w:hAnsi="Times New Roman" w:cs="Times New Roman"/>
          <w:sz w:val="22"/>
          <w:szCs w:val="22"/>
        </w:rPr>
        <w:t>RWMSR by technology</w:t>
      </w:r>
      <w:r w:rsidR="00A02CF0">
        <w:rPr>
          <w:rFonts w:ascii="Times New Roman" w:hAnsi="Times New Roman" w:cs="Times New Roman"/>
          <w:sz w:val="22"/>
          <w:szCs w:val="22"/>
        </w:rPr>
        <w:t>.</w:t>
      </w:r>
    </w:p>
    <w:tbl>
      <w:tblPr>
        <w:tblW w:w="2698" w:type="dxa"/>
        <w:jc w:val="center"/>
        <w:tblLook w:val="04A0" w:firstRow="1" w:lastRow="0" w:firstColumn="1" w:lastColumn="0" w:noHBand="0" w:noVBand="1"/>
      </w:tblPr>
      <w:tblGrid>
        <w:gridCol w:w="1567"/>
        <w:gridCol w:w="1131"/>
      </w:tblGrid>
      <w:tr w:rsidR="001945C8" w:rsidRPr="00C92C2D" w14:paraId="7EF4C086" w14:textId="77777777" w:rsidTr="004434EF">
        <w:trPr>
          <w:trHeight w:val="483"/>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1CD6A8" w14:textId="77777777" w:rsidR="001945C8" w:rsidRPr="00C92C2D" w:rsidRDefault="001945C8" w:rsidP="00813534">
            <w:pPr>
              <w:spacing w:after="0" w:line="240" w:lineRule="auto"/>
              <w:jc w:val="center"/>
              <w:rPr>
                <w:rFonts w:ascii="Times New Roman" w:eastAsia="Times New Roman" w:hAnsi="Times New Roman" w:cs="Times New Roman"/>
                <w:color w:val="000000"/>
              </w:rPr>
            </w:pPr>
            <w:r w:rsidRPr="00C92C2D">
              <w:rPr>
                <w:rFonts w:ascii="Times New Roman" w:eastAsia="Times New Roman" w:hAnsi="Times New Roman" w:cs="Times New Roman"/>
                <w:color w:val="000000"/>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4163D654" w14:textId="49E5A8BB" w:rsidR="001945C8" w:rsidRPr="00C92C2D" w:rsidRDefault="001945C8" w:rsidP="00813534">
            <w:pPr>
              <w:spacing w:after="0" w:line="240" w:lineRule="auto"/>
              <w:jc w:val="center"/>
              <w:rPr>
                <w:rFonts w:ascii="Times New Roman" w:eastAsia="Times New Roman" w:hAnsi="Times New Roman" w:cs="Times New Roman"/>
                <w:color w:val="000000"/>
              </w:rPr>
            </w:pPr>
            <w:r w:rsidRPr="001945C8">
              <w:rPr>
                <w:rFonts w:ascii="Times New Roman" w:eastAsia="Times New Roman" w:hAnsi="Times New Roman" w:cs="Times New Roman"/>
                <w:color w:val="000000"/>
                <w:sz w:val="22"/>
                <w:szCs w:val="22"/>
              </w:rPr>
              <w:t>RWMSR</w:t>
            </w:r>
          </w:p>
        </w:tc>
      </w:tr>
      <w:tr w:rsidR="001945C8" w:rsidRPr="00C92C2D" w14:paraId="4615EA1F" w14:textId="77777777" w:rsidTr="004434EF">
        <w:trPr>
          <w:trHeight w:val="184"/>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E8ABFE8" w14:textId="77777777" w:rsidR="001945C8" w:rsidRPr="00C92C2D" w:rsidRDefault="001945C8" w:rsidP="001945C8">
            <w:pPr>
              <w:spacing w:after="0" w:line="240" w:lineRule="auto"/>
              <w:jc w:val="center"/>
              <w:rPr>
                <w:rFonts w:ascii="Times New Roman" w:eastAsia="Times New Roman" w:hAnsi="Times New Roman" w:cs="Times New Roman"/>
                <w:color w:val="000000"/>
              </w:rPr>
            </w:pPr>
            <w:r w:rsidRPr="00C92C2D">
              <w:rPr>
                <w:rFonts w:ascii="Times New Roman" w:eastAsia="Times New Roman" w:hAnsi="Times New Roman" w:cs="Times New Roman"/>
                <w:color w:val="000000"/>
              </w:rPr>
              <w:t>Cable</w:t>
            </w:r>
          </w:p>
        </w:tc>
        <w:tc>
          <w:tcPr>
            <w:tcW w:w="0" w:type="auto"/>
            <w:tcBorders>
              <w:top w:val="nil"/>
              <w:left w:val="nil"/>
              <w:bottom w:val="single" w:sz="8" w:space="0" w:color="auto"/>
              <w:right w:val="single" w:sz="8" w:space="0" w:color="auto"/>
            </w:tcBorders>
            <w:shd w:val="clear" w:color="auto" w:fill="auto"/>
            <w:noWrap/>
            <w:vAlign w:val="bottom"/>
          </w:tcPr>
          <w:p w14:paraId="7BF0D80E" w14:textId="216E4CED" w:rsidR="001945C8" w:rsidRPr="00C92C2D" w:rsidRDefault="00112BDA" w:rsidP="005D589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21.03</w:t>
            </w:r>
            <w:r w:rsidR="005D5893">
              <w:rPr>
                <w:rFonts w:ascii="Times New Roman" w:eastAsia="Times New Roman" w:hAnsi="Times New Roman" w:cs="Times New Roman"/>
                <w:color w:val="000000"/>
                <w:sz w:val="22"/>
                <w:szCs w:val="22"/>
              </w:rPr>
              <w:t>43</w:t>
            </w:r>
          </w:p>
        </w:tc>
      </w:tr>
      <w:tr w:rsidR="001945C8" w:rsidRPr="00C92C2D" w14:paraId="067725D2" w14:textId="77777777" w:rsidTr="004434EF">
        <w:trPr>
          <w:trHeight w:val="184"/>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1C38226" w14:textId="77777777" w:rsidR="001945C8" w:rsidRPr="00C92C2D" w:rsidRDefault="001945C8" w:rsidP="001945C8">
            <w:pPr>
              <w:spacing w:after="0" w:line="240" w:lineRule="auto"/>
              <w:jc w:val="center"/>
              <w:rPr>
                <w:rFonts w:ascii="Times New Roman" w:eastAsia="Times New Roman" w:hAnsi="Times New Roman" w:cs="Times New Roman"/>
                <w:color w:val="000000"/>
              </w:rPr>
            </w:pPr>
            <w:r w:rsidRPr="00C92C2D">
              <w:rPr>
                <w:rFonts w:ascii="Times New Roman" w:eastAsia="Times New Roman" w:hAnsi="Times New Roman" w:cs="Times New Roman"/>
                <w:color w:val="000000"/>
              </w:rPr>
              <w:t>DSL</w:t>
            </w:r>
          </w:p>
        </w:tc>
        <w:tc>
          <w:tcPr>
            <w:tcW w:w="0" w:type="auto"/>
            <w:tcBorders>
              <w:top w:val="nil"/>
              <w:left w:val="nil"/>
              <w:bottom w:val="single" w:sz="8" w:space="0" w:color="auto"/>
              <w:right w:val="single" w:sz="8" w:space="0" w:color="auto"/>
            </w:tcBorders>
            <w:shd w:val="clear" w:color="auto" w:fill="auto"/>
            <w:noWrap/>
            <w:vAlign w:val="bottom"/>
          </w:tcPr>
          <w:p w14:paraId="5464D24E" w14:textId="52F8C042" w:rsidR="001945C8" w:rsidRPr="00C92C2D" w:rsidRDefault="00112BDA" w:rsidP="005D589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14.56</w:t>
            </w:r>
            <w:r w:rsidR="005D5893">
              <w:rPr>
                <w:rFonts w:ascii="Times New Roman" w:eastAsia="Times New Roman" w:hAnsi="Times New Roman" w:cs="Times New Roman"/>
                <w:color w:val="000000"/>
                <w:sz w:val="22"/>
                <w:szCs w:val="22"/>
              </w:rPr>
              <w:t>93</w:t>
            </w:r>
          </w:p>
        </w:tc>
      </w:tr>
      <w:tr w:rsidR="001945C8" w:rsidRPr="00C92C2D" w14:paraId="3555B156" w14:textId="77777777" w:rsidTr="004434EF">
        <w:trPr>
          <w:trHeight w:val="184"/>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3F2A95B" w14:textId="77777777" w:rsidR="001945C8" w:rsidRPr="00C92C2D" w:rsidRDefault="001945C8" w:rsidP="001945C8">
            <w:pPr>
              <w:spacing w:after="0" w:line="240" w:lineRule="auto"/>
              <w:jc w:val="center"/>
              <w:rPr>
                <w:rFonts w:ascii="Times New Roman" w:eastAsia="Times New Roman" w:hAnsi="Times New Roman" w:cs="Times New Roman"/>
                <w:color w:val="000000"/>
              </w:rPr>
            </w:pPr>
            <w:r w:rsidRPr="00C92C2D">
              <w:rPr>
                <w:rFonts w:ascii="Times New Roman" w:eastAsia="Times New Roman" w:hAnsi="Times New Roman" w:cs="Times New Roman"/>
                <w:color w:val="000000"/>
              </w:rPr>
              <w:t>Fixed wireless</w:t>
            </w:r>
          </w:p>
        </w:tc>
        <w:tc>
          <w:tcPr>
            <w:tcW w:w="0" w:type="auto"/>
            <w:tcBorders>
              <w:top w:val="nil"/>
              <w:left w:val="nil"/>
              <w:bottom w:val="single" w:sz="8" w:space="0" w:color="auto"/>
              <w:right w:val="single" w:sz="8" w:space="0" w:color="auto"/>
            </w:tcBorders>
            <w:shd w:val="clear" w:color="auto" w:fill="auto"/>
            <w:noWrap/>
            <w:vAlign w:val="bottom"/>
          </w:tcPr>
          <w:p w14:paraId="2F57C726" w14:textId="24199ED3" w:rsidR="001945C8" w:rsidRPr="00C92C2D" w:rsidRDefault="001945C8" w:rsidP="005D5893">
            <w:pPr>
              <w:spacing w:after="0" w:line="240" w:lineRule="auto"/>
              <w:jc w:val="center"/>
              <w:rPr>
                <w:rFonts w:ascii="Times New Roman" w:eastAsia="Times New Roman" w:hAnsi="Times New Roman" w:cs="Times New Roman"/>
                <w:color w:val="000000"/>
              </w:rPr>
            </w:pPr>
            <w:r w:rsidRPr="001945C8">
              <w:rPr>
                <w:rFonts w:ascii="Times New Roman" w:eastAsia="Times New Roman" w:hAnsi="Times New Roman" w:cs="Times New Roman"/>
                <w:color w:val="000000"/>
                <w:sz w:val="22"/>
                <w:szCs w:val="22"/>
              </w:rPr>
              <w:t>77.</w:t>
            </w:r>
            <w:r w:rsidR="005D5893">
              <w:rPr>
                <w:rFonts w:ascii="Times New Roman" w:eastAsia="Times New Roman" w:hAnsi="Times New Roman" w:cs="Times New Roman"/>
                <w:color w:val="000000"/>
                <w:sz w:val="22"/>
                <w:szCs w:val="22"/>
              </w:rPr>
              <w:t>6271</w:t>
            </w:r>
          </w:p>
        </w:tc>
      </w:tr>
      <w:tr w:rsidR="001945C8" w:rsidRPr="00C92C2D" w14:paraId="7BD46115" w14:textId="77777777" w:rsidTr="004434EF">
        <w:trPr>
          <w:trHeight w:val="184"/>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3810091" w14:textId="77777777" w:rsidR="001945C8" w:rsidRPr="00C92C2D" w:rsidRDefault="001945C8" w:rsidP="001945C8">
            <w:pPr>
              <w:spacing w:after="0" w:line="240" w:lineRule="auto"/>
              <w:jc w:val="center"/>
              <w:rPr>
                <w:rFonts w:ascii="Times New Roman" w:eastAsia="Times New Roman" w:hAnsi="Times New Roman" w:cs="Times New Roman"/>
                <w:color w:val="000000"/>
              </w:rPr>
            </w:pPr>
            <w:r w:rsidRPr="00C92C2D">
              <w:rPr>
                <w:rFonts w:ascii="Times New Roman" w:eastAsia="Times New Roman" w:hAnsi="Times New Roman" w:cs="Times New Roman"/>
                <w:color w:val="000000"/>
              </w:rPr>
              <w:t>FTTH</w:t>
            </w:r>
          </w:p>
        </w:tc>
        <w:tc>
          <w:tcPr>
            <w:tcW w:w="0" w:type="auto"/>
            <w:tcBorders>
              <w:top w:val="nil"/>
              <w:left w:val="nil"/>
              <w:bottom w:val="single" w:sz="8" w:space="0" w:color="auto"/>
              <w:right w:val="single" w:sz="8" w:space="0" w:color="auto"/>
            </w:tcBorders>
            <w:shd w:val="clear" w:color="auto" w:fill="auto"/>
            <w:noWrap/>
            <w:vAlign w:val="bottom"/>
          </w:tcPr>
          <w:p w14:paraId="76FF89B9" w14:textId="02B69F0A" w:rsidR="001945C8" w:rsidRPr="00C92C2D" w:rsidRDefault="00112BDA" w:rsidP="005D589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18.45</w:t>
            </w:r>
            <w:r w:rsidR="005D5893">
              <w:rPr>
                <w:rFonts w:ascii="Times New Roman" w:eastAsia="Times New Roman" w:hAnsi="Times New Roman" w:cs="Times New Roman"/>
                <w:color w:val="000000"/>
                <w:sz w:val="22"/>
                <w:szCs w:val="22"/>
              </w:rPr>
              <w:t>89</w:t>
            </w:r>
          </w:p>
        </w:tc>
      </w:tr>
    </w:tbl>
    <w:p w14:paraId="78B2CCB1" w14:textId="77777777" w:rsidR="00113670" w:rsidRPr="00113670" w:rsidRDefault="00113670" w:rsidP="00DF2EAC">
      <w:pPr>
        <w:spacing w:line="240" w:lineRule="auto"/>
        <w:rPr>
          <w:rFonts w:ascii="Times New Roman" w:hAnsi="Times New Roman" w:cs="Times New Roman"/>
          <w:color w:val="FF0000"/>
          <w:sz w:val="22"/>
          <w:szCs w:val="22"/>
        </w:rPr>
      </w:pPr>
    </w:p>
    <w:p w14:paraId="642F797F" w14:textId="562A4628" w:rsidR="007C6717" w:rsidRPr="00951E60" w:rsidRDefault="00044685" w:rsidP="00DF2EAC">
      <w:pPr>
        <w:spacing w:line="240" w:lineRule="auto"/>
        <w:rPr>
          <w:rFonts w:ascii="Times New Roman" w:hAnsi="Times New Roman" w:cs="Times New Roman"/>
          <w:color w:val="000000" w:themeColor="text1"/>
          <w:sz w:val="22"/>
          <w:szCs w:val="22"/>
        </w:rPr>
      </w:pPr>
      <w:r w:rsidRPr="00951E60">
        <w:rPr>
          <w:rFonts w:ascii="Times New Roman" w:hAnsi="Times New Roman" w:cs="Times New Roman"/>
          <w:color w:val="000000" w:themeColor="text1"/>
          <w:sz w:val="22"/>
          <w:szCs w:val="22"/>
        </w:rPr>
        <w:t xml:space="preserve">The equation to </w:t>
      </w:r>
      <w:r w:rsidR="004555EA" w:rsidRPr="00951E60">
        <w:rPr>
          <w:rFonts w:ascii="Times New Roman" w:hAnsi="Times New Roman" w:cs="Times New Roman"/>
          <w:color w:val="000000" w:themeColor="text1"/>
          <w:sz w:val="22"/>
          <w:szCs w:val="22"/>
        </w:rPr>
        <w:t>calculate</w:t>
      </w:r>
      <w:r w:rsidRPr="00951E60">
        <w:rPr>
          <w:rFonts w:ascii="Times New Roman" w:hAnsi="Times New Roman" w:cs="Times New Roman"/>
          <w:color w:val="000000" w:themeColor="text1"/>
          <w:sz w:val="22"/>
          <w:szCs w:val="22"/>
        </w:rPr>
        <w:t xml:space="preserve"> the </w:t>
      </w:r>
      <w:r w:rsidR="00A02CF0">
        <w:rPr>
          <w:rFonts w:ascii="Times New Roman" w:hAnsi="Times New Roman" w:cs="Times New Roman"/>
          <w:color w:val="000000" w:themeColor="text1"/>
          <w:sz w:val="22"/>
          <w:szCs w:val="22"/>
        </w:rPr>
        <w:t xml:space="preserve">US </w:t>
      </w:r>
      <w:r w:rsidRPr="00951E60">
        <w:rPr>
          <w:rFonts w:ascii="Times New Roman" w:hAnsi="Times New Roman" w:cs="Times New Roman"/>
          <w:color w:val="000000" w:themeColor="text1"/>
          <w:sz w:val="22"/>
          <w:szCs w:val="22"/>
        </w:rPr>
        <w:t xml:space="preserve">reasonable comparability benchmark </w:t>
      </w:r>
      <w:r w:rsidR="00951E60" w:rsidRPr="00951E60">
        <w:rPr>
          <w:rFonts w:ascii="Times New Roman" w:hAnsi="Times New Roman" w:cs="Times New Roman"/>
          <w:color w:val="000000" w:themeColor="text1"/>
          <w:sz w:val="22"/>
          <w:szCs w:val="22"/>
        </w:rPr>
        <w:t>is</w:t>
      </w:r>
      <w:r w:rsidR="004555EA" w:rsidRPr="00951E60">
        <w:rPr>
          <w:rFonts w:ascii="Times New Roman" w:hAnsi="Times New Roman" w:cs="Times New Roman"/>
          <w:color w:val="000000" w:themeColor="text1"/>
          <w:sz w:val="22"/>
          <w:szCs w:val="22"/>
        </w:rPr>
        <w:t xml:space="preserve"> the following:</w:t>
      </w:r>
    </w:p>
    <w:p w14:paraId="19229890" w14:textId="77777777" w:rsidR="007123D2" w:rsidRDefault="00DF5E07" w:rsidP="00951E60">
      <w:pPr>
        <w:spacing w:line="240" w:lineRule="auto"/>
        <w:jc w:val="center"/>
        <w:rPr>
          <w:rFonts w:ascii="Times New Roman" w:hAnsi="Times New Roman" w:cs="Times New Roman"/>
          <w:color w:val="000000" w:themeColor="text1"/>
          <w:sz w:val="22"/>
          <w:szCs w:val="22"/>
        </w:rPr>
      </w:pPr>
      <w:r w:rsidRPr="00951E60">
        <w:rPr>
          <w:rFonts w:ascii="Times New Roman" w:hAnsi="Times New Roman" w:cs="Times New Roman"/>
          <w:color w:val="000000" w:themeColor="text1"/>
          <w:sz w:val="22"/>
          <w:szCs w:val="22"/>
        </w:rPr>
        <w:t xml:space="preserve">US </w:t>
      </w:r>
      <w:r w:rsidR="007123D2" w:rsidRPr="007123D2">
        <w:rPr>
          <w:rFonts w:ascii="Times New Roman" w:hAnsi="Times New Roman" w:cs="Times New Roman"/>
          <w:color w:val="000000" w:themeColor="text1"/>
          <w:sz w:val="22"/>
          <w:szCs w:val="22"/>
        </w:rPr>
        <w:t xml:space="preserve">reasonable comparability benchmark </w:t>
      </w:r>
      <w:r w:rsidRPr="00951E60">
        <w:rPr>
          <w:rFonts w:ascii="Times New Roman" w:hAnsi="Times New Roman" w:cs="Times New Roman"/>
          <w:color w:val="000000" w:themeColor="text1"/>
          <w:sz w:val="22"/>
          <w:szCs w:val="22"/>
        </w:rPr>
        <w:t xml:space="preserve">($) = </w:t>
      </w:r>
    </w:p>
    <w:p w14:paraId="07C76737" w14:textId="085B0C0B" w:rsidR="00DF5E07" w:rsidRPr="00951E60" w:rsidRDefault="00DF5E07" w:rsidP="00951E60">
      <w:pPr>
        <w:spacing w:line="240" w:lineRule="auto"/>
        <w:jc w:val="center"/>
        <w:rPr>
          <w:rFonts w:ascii="Times New Roman" w:hAnsi="Times New Roman" w:cs="Times New Roman"/>
          <w:color w:val="000000" w:themeColor="text1"/>
          <w:sz w:val="22"/>
          <w:szCs w:val="22"/>
        </w:rPr>
      </w:pPr>
      <w:r w:rsidRPr="00951E60">
        <w:rPr>
          <w:rFonts w:ascii="Times New Roman" w:hAnsi="Times New Roman" w:cs="Times New Roman"/>
          <w:color w:val="000000" w:themeColor="text1"/>
          <w:sz w:val="22"/>
          <w:szCs w:val="22"/>
        </w:rPr>
        <w:t>69.</w:t>
      </w:r>
      <w:r w:rsidR="005D5893" w:rsidRPr="00951E60">
        <w:rPr>
          <w:rFonts w:ascii="Times New Roman" w:hAnsi="Times New Roman" w:cs="Times New Roman"/>
          <w:color w:val="000000" w:themeColor="text1"/>
          <w:sz w:val="22"/>
          <w:szCs w:val="22"/>
        </w:rPr>
        <w:t>99</w:t>
      </w:r>
      <w:r w:rsidR="005D5893">
        <w:rPr>
          <w:rFonts w:ascii="Times New Roman" w:hAnsi="Times New Roman" w:cs="Times New Roman"/>
          <w:color w:val="000000" w:themeColor="text1"/>
          <w:sz w:val="22"/>
          <w:szCs w:val="22"/>
        </w:rPr>
        <w:t>82</w:t>
      </w:r>
      <w:r w:rsidR="005D5893" w:rsidRPr="00951E60">
        <w:rPr>
          <w:rFonts w:ascii="Times New Roman" w:hAnsi="Times New Roman" w:cs="Times New Roman"/>
          <w:color w:val="000000" w:themeColor="text1"/>
          <w:sz w:val="22"/>
          <w:szCs w:val="22"/>
        </w:rPr>
        <w:t xml:space="preserve"> </w:t>
      </w:r>
      <w:r w:rsidRPr="00951E60">
        <w:rPr>
          <w:rFonts w:ascii="Times New Roman" w:hAnsi="Times New Roman" w:cs="Times New Roman"/>
          <w:color w:val="000000" w:themeColor="text1"/>
          <w:sz w:val="22"/>
          <w:szCs w:val="22"/>
        </w:rPr>
        <w:t xml:space="preserve">- </w:t>
      </w:r>
      <w:r w:rsidR="005D5893">
        <w:rPr>
          <w:rFonts w:ascii="Times New Roman" w:hAnsi="Times New Roman" w:cs="Times New Roman"/>
          <w:color w:val="000000" w:themeColor="text1"/>
          <w:sz w:val="22"/>
          <w:szCs w:val="22"/>
        </w:rPr>
        <w:t>77.1871</w:t>
      </w:r>
      <w:r w:rsidRPr="00951E60">
        <w:rPr>
          <w:rFonts w:ascii="Times New Roman" w:hAnsi="Times New Roman" w:cs="Times New Roman"/>
          <w:color w:val="000000" w:themeColor="text1"/>
          <w:sz w:val="22"/>
          <w:szCs w:val="22"/>
        </w:rPr>
        <w:t xml:space="preserve"> A + 17.98</w:t>
      </w:r>
      <w:r w:rsidR="005D5893">
        <w:rPr>
          <w:rFonts w:ascii="Times New Roman" w:hAnsi="Times New Roman" w:cs="Times New Roman"/>
          <w:color w:val="000000" w:themeColor="text1"/>
          <w:sz w:val="22"/>
          <w:szCs w:val="22"/>
        </w:rPr>
        <w:t>20</w:t>
      </w:r>
      <w:r w:rsidRPr="00951E60">
        <w:rPr>
          <w:rFonts w:ascii="Times New Roman" w:hAnsi="Times New Roman" w:cs="Times New Roman"/>
          <w:color w:val="000000" w:themeColor="text1"/>
          <w:sz w:val="22"/>
          <w:szCs w:val="22"/>
        </w:rPr>
        <w:t xml:space="preserve"> I</w:t>
      </w:r>
      <w:r w:rsidRPr="00951E60">
        <w:rPr>
          <w:rFonts w:ascii="Times New Roman" w:hAnsi="Times New Roman" w:cs="Times New Roman"/>
          <w:color w:val="000000" w:themeColor="text1"/>
          <w:sz w:val="22"/>
          <w:szCs w:val="22"/>
          <w:vertAlign w:val="subscript"/>
        </w:rPr>
        <w:t>DSL</w:t>
      </w:r>
      <w:r w:rsidRPr="00951E60">
        <w:rPr>
          <w:rFonts w:ascii="Times New Roman" w:hAnsi="Times New Roman" w:cs="Times New Roman"/>
          <w:color w:val="000000" w:themeColor="text1"/>
          <w:sz w:val="22"/>
          <w:szCs w:val="22"/>
        </w:rPr>
        <w:t xml:space="preserve"> + 42.</w:t>
      </w:r>
      <w:r w:rsidR="005D5893">
        <w:rPr>
          <w:rFonts w:ascii="Times New Roman" w:hAnsi="Times New Roman" w:cs="Times New Roman"/>
          <w:color w:val="000000" w:themeColor="text1"/>
          <w:sz w:val="22"/>
          <w:szCs w:val="22"/>
        </w:rPr>
        <w:t>3999</w:t>
      </w:r>
      <w:r w:rsidR="005D5893" w:rsidRPr="00951E60">
        <w:rPr>
          <w:rFonts w:ascii="Times New Roman" w:hAnsi="Times New Roman" w:cs="Times New Roman"/>
          <w:color w:val="000000" w:themeColor="text1"/>
          <w:sz w:val="22"/>
          <w:szCs w:val="22"/>
        </w:rPr>
        <w:t xml:space="preserve"> </w:t>
      </w:r>
      <w:proofErr w:type="spellStart"/>
      <w:r w:rsidRPr="00951E60">
        <w:rPr>
          <w:rFonts w:ascii="Times New Roman" w:hAnsi="Times New Roman" w:cs="Times New Roman"/>
          <w:color w:val="000000" w:themeColor="text1"/>
          <w:sz w:val="22"/>
          <w:szCs w:val="22"/>
        </w:rPr>
        <w:t>I</w:t>
      </w:r>
      <w:r w:rsidRPr="00951E60">
        <w:rPr>
          <w:rFonts w:ascii="Times New Roman" w:hAnsi="Times New Roman" w:cs="Times New Roman"/>
          <w:color w:val="000000" w:themeColor="text1"/>
          <w:sz w:val="22"/>
          <w:szCs w:val="22"/>
          <w:vertAlign w:val="subscript"/>
        </w:rPr>
        <w:t>Fix</w:t>
      </w:r>
      <w:proofErr w:type="spellEnd"/>
      <w:r w:rsidRPr="00951E60">
        <w:rPr>
          <w:rFonts w:ascii="Times New Roman" w:hAnsi="Times New Roman" w:cs="Times New Roman"/>
          <w:color w:val="000000" w:themeColor="text1"/>
          <w:sz w:val="22"/>
          <w:szCs w:val="22"/>
        </w:rPr>
        <w:t xml:space="preserve"> + 18.50</w:t>
      </w:r>
      <w:r w:rsidR="005D5893">
        <w:rPr>
          <w:rFonts w:ascii="Times New Roman" w:hAnsi="Times New Roman" w:cs="Times New Roman"/>
          <w:color w:val="000000" w:themeColor="text1"/>
          <w:sz w:val="22"/>
          <w:szCs w:val="22"/>
        </w:rPr>
        <w:t>92</w:t>
      </w:r>
      <w:r w:rsidR="00CC7A00" w:rsidRPr="00951E60">
        <w:rPr>
          <w:rFonts w:ascii="Times New Roman" w:hAnsi="Times New Roman" w:cs="Times New Roman"/>
          <w:color w:val="000000" w:themeColor="text1"/>
          <w:sz w:val="22"/>
          <w:szCs w:val="22"/>
        </w:rPr>
        <w:t xml:space="preserve"> </w:t>
      </w:r>
      <w:r w:rsidRPr="00951E60">
        <w:rPr>
          <w:rFonts w:ascii="Times New Roman" w:hAnsi="Times New Roman" w:cs="Times New Roman"/>
          <w:color w:val="000000" w:themeColor="text1"/>
          <w:sz w:val="22"/>
          <w:szCs w:val="22"/>
        </w:rPr>
        <w:t>I</w:t>
      </w:r>
      <w:r w:rsidRPr="00951E60">
        <w:rPr>
          <w:rFonts w:ascii="Times New Roman" w:hAnsi="Times New Roman" w:cs="Times New Roman"/>
          <w:color w:val="000000" w:themeColor="text1"/>
          <w:sz w:val="22"/>
          <w:szCs w:val="22"/>
          <w:vertAlign w:val="subscript"/>
        </w:rPr>
        <w:t>FTTH</w:t>
      </w:r>
      <w:r w:rsidRPr="00951E60">
        <w:rPr>
          <w:rFonts w:ascii="Times New Roman" w:hAnsi="Times New Roman" w:cs="Times New Roman"/>
          <w:color w:val="000000" w:themeColor="text1"/>
          <w:sz w:val="22"/>
          <w:szCs w:val="22"/>
        </w:rPr>
        <w:t xml:space="preserve"> + </w:t>
      </w:r>
      <w:proofErr w:type="spellStart"/>
      <w:proofErr w:type="gramStart"/>
      <w:r w:rsidRPr="00951E60">
        <w:rPr>
          <w:rFonts w:ascii="Times New Roman" w:hAnsi="Times New Roman" w:cs="Times New Roman"/>
          <w:color w:val="000000" w:themeColor="text1"/>
          <w:sz w:val="22"/>
          <w:szCs w:val="22"/>
        </w:rPr>
        <w:t>s</w:t>
      </w:r>
      <w:r w:rsidRPr="00951E60">
        <w:rPr>
          <w:rFonts w:ascii="Times New Roman" w:hAnsi="Times New Roman" w:cs="Times New Roman"/>
          <w:color w:val="000000" w:themeColor="text1"/>
          <w:sz w:val="22"/>
          <w:szCs w:val="22"/>
          <w:vertAlign w:val="subscript"/>
        </w:rPr>
        <w:t>D</w:t>
      </w:r>
      <w:proofErr w:type="spellEnd"/>
      <w:r w:rsidRPr="00951E60">
        <w:rPr>
          <w:rFonts w:ascii="Times New Roman" w:hAnsi="Times New Roman" w:cs="Times New Roman"/>
          <w:color w:val="000000" w:themeColor="text1"/>
          <w:sz w:val="22"/>
          <w:szCs w:val="22"/>
        </w:rPr>
        <w:t>(</w:t>
      </w:r>
      <w:proofErr w:type="gramEnd"/>
      <w:r w:rsidRPr="00951E60">
        <w:rPr>
          <w:rFonts w:ascii="Times New Roman" w:hAnsi="Times New Roman" w:cs="Times New Roman"/>
          <w:color w:val="000000" w:themeColor="text1"/>
          <w:sz w:val="22"/>
          <w:szCs w:val="22"/>
        </w:rPr>
        <w:t xml:space="preserve">D) + </w:t>
      </w:r>
      <w:proofErr w:type="spellStart"/>
      <w:r w:rsidRPr="00951E60">
        <w:rPr>
          <w:rFonts w:ascii="Times New Roman" w:hAnsi="Times New Roman" w:cs="Times New Roman"/>
          <w:color w:val="000000" w:themeColor="text1"/>
          <w:sz w:val="22"/>
          <w:szCs w:val="22"/>
        </w:rPr>
        <w:t>s</w:t>
      </w:r>
      <w:r w:rsidRPr="00951E60">
        <w:rPr>
          <w:rFonts w:ascii="Times New Roman" w:hAnsi="Times New Roman" w:cs="Times New Roman"/>
          <w:color w:val="000000" w:themeColor="text1"/>
          <w:sz w:val="22"/>
          <w:szCs w:val="22"/>
          <w:vertAlign w:val="subscript"/>
        </w:rPr>
        <w:t>U</w:t>
      </w:r>
      <w:proofErr w:type="spellEnd"/>
      <w:r w:rsidRPr="00951E60">
        <w:rPr>
          <w:rFonts w:ascii="Times New Roman" w:hAnsi="Times New Roman" w:cs="Times New Roman"/>
          <w:color w:val="000000" w:themeColor="text1"/>
          <w:sz w:val="22"/>
          <w:szCs w:val="22"/>
        </w:rPr>
        <w:t>(U) + 2 (RWMSR</w:t>
      </w:r>
      <w:r w:rsidRPr="00951E60">
        <w:rPr>
          <w:rFonts w:ascii="Times New Roman" w:hAnsi="Times New Roman" w:cs="Times New Roman"/>
          <w:color w:val="000000" w:themeColor="text1"/>
          <w:sz w:val="22"/>
          <w:szCs w:val="22"/>
          <w:vertAlign w:val="subscript"/>
        </w:rPr>
        <w:t>DSL</w:t>
      </w:r>
      <w:r w:rsidRPr="00951E60">
        <w:rPr>
          <w:rFonts w:ascii="Times New Roman" w:hAnsi="Times New Roman" w:cs="Times New Roman"/>
          <w:color w:val="000000" w:themeColor="text1"/>
          <w:sz w:val="22"/>
          <w:szCs w:val="22"/>
        </w:rPr>
        <w:t xml:space="preserve"> I</w:t>
      </w:r>
      <w:r w:rsidRPr="00951E60">
        <w:rPr>
          <w:rFonts w:ascii="Times New Roman" w:hAnsi="Times New Roman" w:cs="Times New Roman"/>
          <w:color w:val="000000" w:themeColor="text1"/>
          <w:sz w:val="22"/>
          <w:szCs w:val="22"/>
          <w:vertAlign w:val="subscript"/>
        </w:rPr>
        <w:t>DSL</w:t>
      </w:r>
      <w:r w:rsidR="005A46DF" w:rsidRPr="00951E60">
        <w:rPr>
          <w:rFonts w:ascii="Times New Roman" w:hAnsi="Times New Roman" w:cs="Times New Roman"/>
          <w:color w:val="000000" w:themeColor="text1"/>
          <w:sz w:val="22"/>
          <w:szCs w:val="22"/>
        </w:rPr>
        <w:t xml:space="preserve"> </w:t>
      </w:r>
      <w:r w:rsidRPr="00951E60">
        <w:rPr>
          <w:rFonts w:ascii="Times New Roman" w:hAnsi="Times New Roman" w:cs="Times New Roman"/>
          <w:color w:val="000000" w:themeColor="text1"/>
          <w:sz w:val="22"/>
          <w:szCs w:val="22"/>
        </w:rPr>
        <w:t xml:space="preserve">+ </w:t>
      </w:r>
      <w:proofErr w:type="spellStart"/>
      <w:r w:rsidRPr="00951E60">
        <w:rPr>
          <w:rFonts w:ascii="Times New Roman" w:hAnsi="Times New Roman" w:cs="Times New Roman"/>
          <w:color w:val="000000" w:themeColor="text1"/>
          <w:sz w:val="22"/>
          <w:szCs w:val="22"/>
        </w:rPr>
        <w:t>RWMSR</w:t>
      </w:r>
      <w:r w:rsidRPr="00951E60">
        <w:rPr>
          <w:rFonts w:ascii="Times New Roman" w:hAnsi="Times New Roman" w:cs="Times New Roman"/>
          <w:color w:val="000000" w:themeColor="text1"/>
          <w:sz w:val="22"/>
          <w:szCs w:val="22"/>
          <w:vertAlign w:val="subscript"/>
        </w:rPr>
        <w:t>Fix</w:t>
      </w:r>
      <w:proofErr w:type="spellEnd"/>
      <w:r w:rsidRPr="00951E60">
        <w:rPr>
          <w:rFonts w:ascii="Times New Roman" w:hAnsi="Times New Roman" w:cs="Times New Roman"/>
          <w:color w:val="000000" w:themeColor="text1"/>
          <w:sz w:val="22"/>
          <w:szCs w:val="22"/>
        </w:rPr>
        <w:t xml:space="preserve"> </w:t>
      </w:r>
      <w:proofErr w:type="spellStart"/>
      <w:r w:rsidRPr="00951E60">
        <w:rPr>
          <w:rFonts w:ascii="Times New Roman" w:hAnsi="Times New Roman" w:cs="Times New Roman"/>
          <w:color w:val="000000" w:themeColor="text1"/>
          <w:sz w:val="22"/>
          <w:szCs w:val="22"/>
        </w:rPr>
        <w:t>I</w:t>
      </w:r>
      <w:r w:rsidRPr="00951E60">
        <w:rPr>
          <w:rFonts w:ascii="Times New Roman" w:hAnsi="Times New Roman" w:cs="Times New Roman"/>
          <w:color w:val="000000" w:themeColor="text1"/>
          <w:sz w:val="22"/>
          <w:szCs w:val="22"/>
          <w:vertAlign w:val="subscript"/>
        </w:rPr>
        <w:t>Fix</w:t>
      </w:r>
      <w:proofErr w:type="spellEnd"/>
      <w:r w:rsidR="005A46DF" w:rsidRPr="00951E60">
        <w:rPr>
          <w:rFonts w:ascii="Times New Roman" w:hAnsi="Times New Roman" w:cs="Times New Roman"/>
          <w:color w:val="000000" w:themeColor="text1"/>
          <w:sz w:val="22"/>
          <w:szCs w:val="22"/>
        </w:rPr>
        <w:t xml:space="preserve"> </w:t>
      </w:r>
      <w:r w:rsidRPr="00951E60">
        <w:rPr>
          <w:rFonts w:ascii="Times New Roman" w:hAnsi="Times New Roman" w:cs="Times New Roman"/>
          <w:color w:val="000000" w:themeColor="text1"/>
          <w:sz w:val="22"/>
          <w:szCs w:val="22"/>
        </w:rPr>
        <w:t>+ RWMSR</w:t>
      </w:r>
      <w:r w:rsidRPr="00951E60">
        <w:rPr>
          <w:rFonts w:ascii="Times New Roman" w:hAnsi="Times New Roman" w:cs="Times New Roman"/>
          <w:color w:val="000000" w:themeColor="text1"/>
          <w:sz w:val="22"/>
          <w:szCs w:val="22"/>
          <w:vertAlign w:val="subscript"/>
        </w:rPr>
        <w:t>FTTH</w:t>
      </w:r>
      <w:r w:rsidRPr="00951E60">
        <w:rPr>
          <w:rFonts w:ascii="Times New Roman" w:hAnsi="Times New Roman" w:cs="Times New Roman"/>
          <w:color w:val="000000" w:themeColor="text1"/>
          <w:sz w:val="22"/>
          <w:szCs w:val="22"/>
        </w:rPr>
        <w:t xml:space="preserve"> I</w:t>
      </w:r>
      <w:r w:rsidRPr="00951E60">
        <w:rPr>
          <w:rFonts w:ascii="Times New Roman" w:hAnsi="Times New Roman" w:cs="Times New Roman"/>
          <w:color w:val="000000" w:themeColor="text1"/>
          <w:sz w:val="22"/>
          <w:szCs w:val="22"/>
          <w:vertAlign w:val="subscript"/>
        </w:rPr>
        <w:t>FTTH</w:t>
      </w:r>
      <w:r w:rsidR="005A46DF" w:rsidRPr="00951E60">
        <w:rPr>
          <w:rFonts w:ascii="Times New Roman" w:hAnsi="Times New Roman" w:cs="Times New Roman"/>
          <w:color w:val="000000" w:themeColor="text1"/>
          <w:sz w:val="22"/>
          <w:szCs w:val="22"/>
        </w:rPr>
        <w:t xml:space="preserve"> </w:t>
      </w:r>
      <w:r w:rsidRPr="00951E60">
        <w:rPr>
          <w:rFonts w:ascii="Times New Roman" w:hAnsi="Times New Roman" w:cs="Times New Roman"/>
          <w:color w:val="000000" w:themeColor="text1"/>
          <w:sz w:val="22"/>
          <w:szCs w:val="22"/>
        </w:rPr>
        <w:t xml:space="preserve">+ </w:t>
      </w:r>
      <w:proofErr w:type="spellStart"/>
      <w:r w:rsidRPr="00951E60">
        <w:rPr>
          <w:rFonts w:ascii="Times New Roman" w:hAnsi="Times New Roman" w:cs="Times New Roman"/>
          <w:color w:val="000000" w:themeColor="text1"/>
          <w:sz w:val="22"/>
          <w:szCs w:val="22"/>
        </w:rPr>
        <w:t>RWMSR</w:t>
      </w:r>
      <w:r w:rsidRPr="00951E60">
        <w:rPr>
          <w:rFonts w:ascii="Times New Roman" w:hAnsi="Times New Roman" w:cs="Times New Roman"/>
          <w:color w:val="000000" w:themeColor="text1"/>
          <w:sz w:val="22"/>
          <w:szCs w:val="22"/>
          <w:vertAlign w:val="subscript"/>
        </w:rPr>
        <w:t>Cable</w:t>
      </w:r>
      <w:proofErr w:type="spellEnd"/>
      <w:r w:rsidRPr="00951E60">
        <w:rPr>
          <w:rFonts w:ascii="Times New Roman" w:hAnsi="Times New Roman" w:cs="Times New Roman"/>
          <w:color w:val="000000" w:themeColor="text1"/>
          <w:sz w:val="22"/>
          <w:szCs w:val="22"/>
        </w:rPr>
        <w:t xml:space="preserve"> (1-I</w:t>
      </w:r>
      <w:r w:rsidRPr="00951E60">
        <w:rPr>
          <w:rFonts w:ascii="Times New Roman" w:hAnsi="Times New Roman" w:cs="Times New Roman"/>
          <w:color w:val="000000" w:themeColor="text1"/>
          <w:sz w:val="22"/>
          <w:szCs w:val="22"/>
          <w:vertAlign w:val="subscript"/>
        </w:rPr>
        <w:t>DSL</w:t>
      </w:r>
      <w:r w:rsidRPr="00951E60">
        <w:rPr>
          <w:rFonts w:ascii="Times New Roman" w:hAnsi="Times New Roman" w:cs="Times New Roman"/>
          <w:color w:val="000000" w:themeColor="text1"/>
          <w:sz w:val="22"/>
          <w:szCs w:val="22"/>
        </w:rPr>
        <w:t xml:space="preserve">+ </w:t>
      </w:r>
      <w:proofErr w:type="spellStart"/>
      <w:r w:rsidRPr="00951E60">
        <w:rPr>
          <w:rFonts w:ascii="Times New Roman" w:hAnsi="Times New Roman" w:cs="Times New Roman"/>
          <w:color w:val="000000" w:themeColor="text1"/>
          <w:sz w:val="22"/>
          <w:szCs w:val="22"/>
        </w:rPr>
        <w:t>I</w:t>
      </w:r>
      <w:r w:rsidRPr="00951E60">
        <w:rPr>
          <w:rFonts w:ascii="Times New Roman" w:hAnsi="Times New Roman" w:cs="Times New Roman"/>
          <w:color w:val="000000" w:themeColor="text1"/>
          <w:sz w:val="22"/>
          <w:szCs w:val="22"/>
          <w:vertAlign w:val="subscript"/>
        </w:rPr>
        <w:t>Fix</w:t>
      </w:r>
      <w:proofErr w:type="spellEnd"/>
      <w:r w:rsidRPr="00951E60">
        <w:rPr>
          <w:rFonts w:ascii="Times New Roman" w:hAnsi="Times New Roman" w:cs="Times New Roman"/>
          <w:color w:val="000000" w:themeColor="text1"/>
          <w:sz w:val="22"/>
          <w:szCs w:val="22"/>
        </w:rPr>
        <w:t>+ I</w:t>
      </w:r>
      <w:r w:rsidRPr="00951E60">
        <w:rPr>
          <w:rFonts w:ascii="Times New Roman" w:hAnsi="Times New Roman" w:cs="Times New Roman"/>
          <w:color w:val="000000" w:themeColor="text1"/>
          <w:sz w:val="22"/>
          <w:szCs w:val="22"/>
          <w:vertAlign w:val="subscript"/>
        </w:rPr>
        <w:t>FTTH</w:t>
      </w:r>
      <w:r w:rsidRPr="00951E60">
        <w:rPr>
          <w:rFonts w:ascii="Times New Roman" w:hAnsi="Times New Roman" w:cs="Times New Roman"/>
          <w:color w:val="000000" w:themeColor="text1"/>
          <w:sz w:val="22"/>
          <w:szCs w:val="22"/>
        </w:rPr>
        <w:t>)</w:t>
      </w:r>
      <w:r w:rsidR="00AE1D7A" w:rsidRPr="00951E60">
        <w:rPr>
          <w:rFonts w:ascii="Times New Roman" w:hAnsi="Times New Roman" w:cs="Times New Roman"/>
          <w:color w:val="000000" w:themeColor="text1"/>
          <w:sz w:val="22"/>
          <w:szCs w:val="22"/>
        </w:rPr>
        <w:t>)</w:t>
      </w:r>
    </w:p>
    <w:p w14:paraId="5002EFAB" w14:textId="77777777" w:rsidR="00951E60" w:rsidRDefault="00951E60" w:rsidP="00DF2EAC">
      <w:pPr>
        <w:spacing w:line="240" w:lineRule="auto"/>
        <w:rPr>
          <w:rFonts w:ascii="Times New Roman" w:hAnsi="Times New Roman" w:cs="Times New Roman"/>
          <w:color w:val="000000" w:themeColor="text1"/>
          <w:sz w:val="22"/>
          <w:szCs w:val="22"/>
        </w:rPr>
      </w:pPr>
    </w:p>
    <w:p w14:paraId="611AAFBA" w14:textId="23D5A9AF" w:rsidR="00044685" w:rsidRPr="00951E60" w:rsidRDefault="00951E60" w:rsidP="00DF2EAC">
      <w:pPr>
        <w:spacing w:line="240" w:lineRule="auto"/>
        <w:rPr>
          <w:rFonts w:ascii="Times New Roman" w:hAnsi="Times New Roman" w:cs="Times New Roman"/>
          <w:color w:val="000000" w:themeColor="text1"/>
          <w:sz w:val="22"/>
          <w:szCs w:val="22"/>
        </w:rPr>
      </w:pPr>
      <w:r w:rsidRPr="00951E60">
        <w:rPr>
          <w:rFonts w:ascii="Times New Roman" w:hAnsi="Times New Roman" w:cs="Times New Roman"/>
          <w:color w:val="000000" w:themeColor="text1"/>
          <w:sz w:val="22"/>
          <w:szCs w:val="22"/>
        </w:rPr>
        <w:t>This</w:t>
      </w:r>
      <w:r w:rsidR="004555EA" w:rsidRPr="00951E60">
        <w:rPr>
          <w:rFonts w:ascii="Times New Roman" w:hAnsi="Times New Roman" w:cs="Times New Roman"/>
          <w:color w:val="000000" w:themeColor="text1"/>
          <w:sz w:val="22"/>
          <w:szCs w:val="22"/>
        </w:rPr>
        <w:t xml:space="preserve"> equation can</w:t>
      </w:r>
      <w:r w:rsidR="00044685" w:rsidRPr="00951E60">
        <w:rPr>
          <w:rFonts w:ascii="Times New Roman" w:hAnsi="Times New Roman" w:cs="Times New Roman"/>
          <w:color w:val="000000" w:themeColor="text1"/>
          <w:sz w:val="22"/>
          <w:szCs w:val="22"/>
        </w:rPr>
        <w:t xml:space="preserve"> be re-written as:</w:t>
      </w:r>
    </w:p>
    <w:p w14:paraId="420A0685" w14:textId="72A72EB8" w:rsidR="00DF5E07" w:rsidRPr="00951E60" w:rsidRDefault="00A6375F" w:rsidP="00951E60">
      <w:pPr>
        <w:spacing w:line="240" w:lineRule="auto"/>
        <w:jc w:val="center"/>
        <w:rPr>
          <w:rFonts w:ascii="Times New Roman" w:hAnsi="Times New Roman" w:cs="Times New Roman"/>
          <w:color w:val="000000" w:themeColor="text1"/>
          <w:sz w:val="22"/>
          <w:szCs w:val="22"/>
        </w:rPr>
      </w:pPr>
      <w:r w:rsidRPr="00951E60">
        <w:rPr>
          <w:rFonts w:ascii="Times New Roman" w:hAnsi="Times New Roman" w:cs="Times New Roman"/>
          <w:color w:val="000000" w:themeColor="text1"/>
          <w:sz w:val="22"/>
          <w:szCs w:val="22"/>
        </w:rPr>
        <w:t>69.</w:t>
      </w:r>
      <w:r w:rsidR="005D5893" w:rsidRPr="005D5893">
        <w:rPr>
          <w:rFonts w:ascii="Times New Roman" w:hAnsi="Times New Roman" w:cs="Times New Roman"/>
          <w:color w:val="000000" w:themeColor="text1"/>
          <w:sz w:val="22"/>
          <w:szCs w:val="22"/>
        </w:rPr>
        <w:t xml:space="preserve"> </w:t>
      </w:r>
      <w:r w:rsidR="005D5893" w:rsidRPr="00951E60">
        <w:rPr>
          <w:rFonts w:ascii="Times New Roman" w:hAnsi="Times New Roman" w:cs="Times New Roman"/>
          <w:color w:val="000000" w:themeColor="text1"/>
          <w:sz w:val="22"/>
          <w:szCs w:val="22"/>
        </w:rPr>
        <w:t>99</w:t>
      </w:r>
      <w:r w:rsidR="005D5893">
        <w:rPr>
          <w:rFonts w:ascii="Times New Roman" w:hAnsi="Times New Roman" w:cs="Times New Roman"/>
          <w:color w:val="000000" w:themeColor="text1"/>
          <w:sz w:val="22"/>
          <w:szCs w:val="22"/>
        </w:rPr>
        <w:t>82</w:t>
      </w:r>
      <w:r w:rsidRPr="00951E60">
        <w:rPr>
          <w:rFonts w:ascii="Times New Roman" w:hAnsi="Times New Roman" w:cs="Times New Roman"/>
          <w:color w:val="000000" w:themeColor="text1"/>
          <w:sz w:val="22"/>
          <w:szCs w:val="22"/>
        </w:rPr>
        <w:t xml:space="preserve"> - </w:t>
      </w:r>
      <w:r w:rsidR="005D5893">
        <w:rPr>
          <w:rFonts w:ascii="Times New Roman" w:hAnsi="Times New Roman" w:cs="Times New Roman"/>
          <w:color w:val="000000" w:themeColor="text1"/>
          <w:sz w:val="22"/>
          <w:szCs w:val="22"/>
        </w:rPr>
        <w:t>77.1871</w:t>
      </w:r>
      <w:r w:rsidRPr="00951E60">
        <w:rPr>
          <w:rFonts w:ascii="Times New Roman" w:hAnsi="Times New Roman" w:cs="Times New Roman"/>
          <w:color w:val="000000" w:themeColor="text1"/>
          <w:sz w:val="22"/>
          <w:szCs w:val="22"/>
        </w:rPr>
        <w:t xml:space="preserve"> A + 47.</w:t>
      </w:r>
      <w:r w:rsidR="005D5893">
        <w:rPr>
          <w:rFonts w:ascii="Times New Roman" w:hAnsi="Times New Roman" w:cs="Times New Roman"/>
          <w:color w:val="000000" w:themeColor="text1"/>
          <w:sz w:val="22"/>
          <w:szCs w:val="22"/>
        </w:rPr>
        <w:t>1206</w:t>
      </w:r>
      <w:r w:rsidR="005D5893" w:rsidRPr="00951E60">
        <w:rPr>
          <w:rFonts w:ascii="Times New Roman" w:hAnsi="Times New Roman" w:cs="Times New Roman"/>
          <w:color w:val="000000" w:themeColor="text1"/>
          <w:sz w:val="22"/>
          <w:szCs w:val="22"/>
        </w:rPr>
        <w:t xml:space="preserve"> </w:t>
      </w:r>
      <w:r w:rsidRPr="00951E60">
        <w:rPr>
          <w:rFonts w:ascii="Times New Roman" w:hAnsi="Times New Roman" w:cs="Times New Roman"/>
          <w:color w:val="000000" w:themeColor="text1"/>
          <w:sz w:val="22"/>
          <w:szCs w:val="22"/>
        </w:rPr>
        <w:t>I</w:t>
      </w:r>
      <w:r w:rsidRPr="00951E60">
        <w:rPr>
          <w:rFonts w:ascii="Times New Roman" w:hAnsi="Times New Roman" w:cs="Times New Roman"/>
          <w:color w:val="000000" w:themeColor="text1"/>
          <w:sz w:val="22"/>
          <w:szCs w:val="22"/>
          <w:vertAlign w:val="subscript"/>
        </w:rPr>
        <w:t>DSL</w:t>
      </w:r>
      <w:r w:rsidRPr="00951E60">
        <w:rPr>
          <w:rFonts w:ascii="Times New Roman" w:hAnsi="Times New Roman" w:cs="Times New Roman"/>
          <w:color w:val="000000" w:themeColor="text1"/>
          <w:sz w:val="22"/>
          <w:szCs w:val="22"/>
        </w:rPr>
        <w:t xml:space="preserve"> + 197.</w:t>
      </w:r>
      <w:r w:rsidR="005D5893">
        <w:rPr>
          <w:rFonts w:ascii="Times New Roman" w:hAnsi="Times New Roman" w:cs="Times New Roman"/>
          <w:color w:val="000000" w:themeColor="text1"/>
          <w:sz w:val="22"/>
          <w:szCs w:val="22"/>
        </w:rPr>
        <w:t>6541</w:t>
      </w:r>
      <w:r w:rsidR="005D5893" w:rsidRPr="00951E60">
        <w:rPr>
          <w:rFonts w:ascii="Times New Roman" w:hAnsi="Times New Roman" w:cs="Times New Roman"/>
          <w:color w:val="000000" w:themeColor="text1"/>
          <w:sz w:val="22"/>
          <w:szCs w:val="22"/>
        </w:rPr>
        <w:t xml:space="preserve"> </w:t>
      </w:r>
      <w:proofErr w:type="spellStart"/>
      <w:r w:rsidRPr="00951E60">
        <w:rPr>
          <w:rFonts w:ascii="Times New Roman" w:hAnsi="Times New Roman" w:cs="Times New Roman"/>
          <w:color w:val="000000" w:themeColor="text1"/>
          <w:sz w:val="22"/>
          <w:szCs w:val="22"/>
        </w:rPr>
        <w:t>I</w:t>
      </w:r>
      <w:r w:rsidRPr="00951E60">
        <w:rPr>
          <w:rFonts w:ascii="Times New Roman" w:hAnsi="Times New Roman" w:cs="Times New Roman"/>
          <w:color w:val="000000" w:themeColor="text1"/>
          <w:sz w:val="22"/>
          <w:szCs w:val="22"/>
          <w:vertAlign w:val="subscript"/>
        </w:rPr>
        <w:t>Fix</w:t>
      </w:r>
      <w:proofErr w:type="spellEnd"/>
      <w:r w:rsidRPr="00951E60">
        <w:rPr>
          <w:rFonts w:ascii="Times New Roman" w:hAnsi="Times New Roman" w:cs="Times New Roman"/>
          <w:color w:val="000000" w:themeColor="text1"/>
          <w:sz w:val="22"/>
          <w:szCs w:val="22"/>
        </w:rPr>
        <w:t xml:space="preserve"> + 55.</w:t>
      </w:r>
      <w:r w:rsidR="005D5893">
        <w:rPr>
          <w:rFonts w:ascii="Times New Roman" w:hAnsi="Times New Roman" w:cs="Times New Roman"/>
          <w:color w:val="000000" w:themeColor="text1"/>
          <w:sz w:val="22"/>
          <w:szCs w:val="22"/>
        </w:rPr>
        <w:t>4270</w:t>
      </w:r>
      <w:r w:rsidR="005D5893" w:rsidRPr="00951E60">
        <w:rPr>
          <w:rFonts w:ascii="Times New Roman" w:hAnsi="Times New Roman" w:cs="Times New Roman"/>
          <w:color w:val="000000" w:themeColor="text1"/>
          <w:sz w:val="22"/>
          <w:szCs w:val="22"/>
        </w:rPr>
        <w:t xml:space="preserve"> </w:t>
      </w:r>
      <w:r w:rsidRPr="00951E60">
        <w:rPr>
          <w:rFonts w:ascii="Times New Roman" w:hAnsi="Times New Roman" w:cs="Times New Roman"/>
          <w:color w:val="000000" w:themeColor="text1"/>
          <w:sz w:val="22"/>
          <w:szCs w:val="22"/>
        </w:rPr>
        <w:t>I</w:t>
      </w:r>
      <w:r w:rsidRPr="00951E60">
        <w:rPr>
          <w:rFonts w:ascii="Times New Roman" w:hAnsi="Times New Roman" w:cs="Times New Roman"/>
          <w:color w:val="000000" w:themeColor="text1"/>
          <w:sz w:val="22"/>
          <w:szCs w:val="22"/>
          <w:vertAlign w:val="subscript"/>
        </w:rPr>
        <w:t>FTTH</w:t>
      </w:r>
      <w:r w:rsidRPr="00951E60">
        <w:rPr>
          <w:rFonts w:ascii="Times New Roman" w:hAnsi="Times New Roman" w:cs="Times New Roman"/>
          <w:color w:val="000000" w:themeColor="text1"/>
          <w:sz w:val="22"/>
          <w:szCs w:val="22"/>
        </w:rPr>
        <w:t xml:space="preserve"> + 42.0</w:t>
      </w:r>
      <w:r w:rsidR="005D5893">
        <w:rPr>
          <w:rFonts w:ascii="Times New Roman" w:hAnsi="Times New Roman" w:cs="Times New Roman"/>
          <w:color w:val="000000" w:themeColor="text1"/>
          <w:sz w:val="22"/>
          <w:szCs w:val="22"/>
        </w:rPr>
        <w:t>686</w:t>
      </w:r>
      <w:r w:rsidRPr="00951E60">
        <w:rPr>
          <w:rFonts w:ascii="Times New Roman" w:hAnsi="Times New Roman" w:cs="Times New Roman"/>
          <w:color w:val="000000" w:themeColor="text1"/>
          <w:sz w:val="22"/>
          <w:szCs w:val="22"/>
        </w:rPr>
        <w:t xml:space="preserve"> (1-I</w:t>
      </w:r>
      <w:r w:rsidRPr="00951E60">
        <w:rPr>
          <w:rFonts w:ascii="Times New Roman" w:hAnsi="Times New Roman" w:cs="Times New Roman"/>
          <w:color w:val="000000" w:themeColor="text1"/>
          <w:sz w:val="22"/>
          <w:szCs w:val="22"/>
          <w:vertAlign w:val="subscript"/>
        </w:rPr>
        <w:t>DSL</w:t>
      </w:r>
      <w:r w:rsidRPr="00951E60">
        <w:rPr>
          <w:rFonts w:ascii="Times New Roman" w:hAnsi="Times New Roman" w:cs="Times New Roman"/>
          <w:color w:val="000000" w:themeColor="text1"/>
          <w:sz w:val="22"/>
          <w:szCs w:val="22"/>
        </w:rPr>
        <w:t xml:space="preserve">+ </w:t>
      </w:r>
      <w:proofErr w:type="spellStart"/>
      <w:r w:rsidRPr="00951E60">
        <w:rPr>
          <w:rFonts w:ascii="Times New Roman" w:hAnsi="Times New Roman" w:cs="Times New Roman"/>
          <w:color w:val="000000" w:themeColor="text1"/>
          <w:sz w:val="22"/>
          <w:szCs w:val="22"/>
        </w:rPr>
        <w:t>I</w:t>
      </w:r>
      <w:r w:rsidRPr="00951E60">
        <w:rPr>
          <w:rFonts w:ascii="Times New Roman" w:hAnsi="Times New Roman" w:cs="Times New Roman"/>
          <w:color w:val="000000" w:themeColor="text1"/>
          <w:sz w:val="22"/>
          <w:szCs w:val="22"/>
          <w:vertAlign w:val="subscript"/>
        </w:rPr>
        <w:t>Fix</w:t>
      </w:r>
      <w:proofErr w:type="spellEnd"/>
      <w:r w:rsidRPr="00951E60">
        <w:rPr>
          <w:rFonts w:ascii="Times New Roman" w:hAnsi="Times New Roman" w:cs="Times New Roman"/>
          <w:color w:val="000000" w:themeColor="text1"/>
          <w:sz w:val="22"/>
          <w:szCs w:val="22"/>
        </w:rPr>
        <w:t>+ I</w:t>
      </w:r>
      <w:r w:rsidRPr="00951E60">
        <w:rPr>
          <w:rFonts w:ascii="Times New Roman" w:hAnsi="Times New Roman" w:cs="Times New Roman"/>
          <w:color w:val="000000" w:themeColor="text1"/>
          <w:sz w:val="22"/>
          <w:szCs w:val="22"/>
          <w:vertAlign w:val="subscript"/>
        </w:rPr>
        <w:t>FTTH</w:t>
      </w:r>
      <w:r w:rsidRPr="00951E60">
        <w:rPr>
          <w:rFonts w:ascii="Times New Roman" w:hAnsi="Times New Roman" w:cs="Times New Roman"/>
          <w:color w:val="000000" w:themeColor="text1"/>
          <w:sz w:val="22"/>
          <w:szCs w:val="22"/>
        </w:rPr>
        <w:t xml:space="preserve">) + </w:t>
      </w:r>
      <w:proofErr w:type="spellStart"/>
      <w:proofErr w:type="gramStart"/>
      <w:r w:rsidRPr="00951E60">
        <w:rPr>
          <w:rFonts w:ascii="Times New Roman" w:hAnsi="Times New Roman" w:cs="Times New Roman"/>
          <w:color w:val="000000" w:themeColor="text1"/>
          <w:sz w:val="22"/>
          <w:szCs w:val="22"/>
        </w:rPr>
        <w:t>s</w:t>
      </w:r>
      <w:r w:rsidRPr="00951E60">
        <w:rPr>
          <w:rFonts w:ascii="Times New Roman" w:hAnsi="Times New Roman" w:cs="Times New Roman"/>
          <w:color w:val="000000" w:themeColor="text1"/>
          <w:sz w:val="22"/>
          <w:szCs w:val="22"/>
          <w:vertAlign w:val="subscript"/>
        </w:rPr>
        <w:t>D</w:t>
      </w:r>
      <w:proofErr w:type="spellEnd"/>
      <w:r w:rsidRPr="00951E60">
        <w:rPr>
          <w:rFonts w:ascii="Times New Roman" w:hAnsi="Times New Roman" w:cs="Times New Roman"/>
          <w:color w:val="000000" w:themeColor="text1"/>
          <w:sz w:val="22"/>
          <w:szCs w:val="22"/>
        </w:rPr>
        <w:t>(</w:t>
      </w:r>
      <w:proofErr w:type="gramEnd"/>
      <w:r w:rsidRPr="00951E60">
        <w:rPr>
          <w:rFonts w:ascii="Times New Roman" w:hAnsi="Times New Roman" w:cs="Times New Roman"/>
          <w:color w:val="000000" w:themeColor="text1"/>
          <w:sz w:val="22"/>
          <w:szCs w:val="22"/>
        </w:rPr>
        <w:t xml:space="preserve">D) + </w:t>
      </w:r>
      <w:proofErr w:type="spellStart"/>
      <w:r w:rsidRPr="00951E60">
        <w:rPr>
          <w:rFonts w:ascii="Times New Roman" w:hAnsi="Times New Roman" w:cs="Times New Roman"/>
          <w:color w:val="000000" w:themeColor="text1"/>
          <w:sz w:val="22"/>
          <w:szCs w:val="22"/>
        </w:rPr>
        <w:t>s</w:t>
      </w:r>
      <w:r w:rsidRPr="00951E60">
        <w:rPr>
          <w:rFonts w:ascii="Times New Roman" w:hAnsi="Times New Roman" w:cs="Times New Roman"/>
          <w:color w:val="000000" w:themeColor="text1"/>
          <w:sz w:val="22"/>
          <w:szCs w:val="22"/>
          <w:vertAlign w:val="subscript"/>
        </w:rPr>
        <w:t>U</w:t>
      </w:r>
      <w:proofErr w:type="spellEnd"/>
      <w:r w:rsidRPr="00951E60">
        <w:rPr>
          <w:rFonts w:ascii="Times New Roman" w:hAnsi="Times New Roman" w:cs="Times New Roman"/>
          <w:color w:val="000000" w:themeColor="text1"/>
          <w:sz w:val="22"/>
          <w:szCs w:val="22"/>
        </w:rPr>
        <w:t>(U)</w:t>
      </w:r>
    </w:p>
    <w:p w14:paraId="1BB14DF0" w14:textId="77777777" w:rsidR="00951E60" w:rsidRDefault="00951E60" w:rsidP="00DF2EAC">
      <w:pPr>
        <w:spacing w:line="240" w:lineRule="auto"/>
        <w:rPr>
          <w:rFonts w:ascii="Times New Roman" w:hAnsi="Times New Roman" w:cs="Times New Roman"/>
          <w:color w:val="000000" w:themeColor="text1"/>
          <w:sz w:val="22"/>
          <w:szCs w:val="22"/>
        </w:rPr>
      </w:pPr>
    </w:p>
    <w:p w14:paraId="6981A034" w14:textId="4701BBD5" w:rsidR="001760FA" w:rsidRPr="00951E60" w:rsidRDefault="0088516C" w:rsidP="00DF2EAC">
      <w:pPr>
        <w:spacing w:line="240" w:lineRule="auto"/>
        <w:rPr>
          <w:rFonts w:ascii="Times New Roman" w:hAnsi="Times New Roman" w:cs="Times New Roman"/>
          <w:color w:val="000000" w:themeColor="text1"/>
          <w:sz w:val="22"/>
          <w:szCs w:val="22"/>
        </w:rPr>
      </w:pPr>
      <w:r w:rsidRPr="00951E60">
        <w:rPr>
          <w:rFonts w:ascii="Times New Roman" w:hAnsi="Times New Roman" w:cs="Times New Roman"/>
          <w:color w:val="000000" w:themeColor="text1"/>
          <w:sz w:val="22"/>
          <w:szCs w:val="22"/>
        </w:rPr>
        <w:t>Finally, t</w:t>
      </w:r>
      <w:r w:rsidR="00FB376A" w:rsidRPr="00951E60">
        <w:rPr>
          <w:rFonts w:ascii="Times New Roman" w:hAnsi="Times New Roman" w:cs="Times New Roman"/>
          <w:color w:val="000000" w:themeColor="text1"/>
          <w:sz w:val="22"/>
          <w:szCs w:val="22"/>
        </w:rPr>
        <w:t>he equation</w:t>
      </w:r>
      <w:r w:rsidR="00D958AC" w:rsidRPr="00951E60">
        <w:rPr>
          <w:rFonts w:ascii="Times New Roman" w:hAnsi="Times New Roman" w:cs="Times New Roman"/>
          <w:color w:val="000000" w:themeColor="text1"/>
          <w:sz w:val="22"/>
          <w:szCs w:val="22"/>
        </w:rPr>
        <w:t>s are</w:t>
      </w:r>
      <w:r w:rsidR="00FB376A" w:rsidRPr="00951E60">
        <w:rPr>
          <w:rFonts w:ascii="Times New Roman" w:hAnsi="Times New Roman" w:cs="Times New Roman"/>
          <w:color w:val="000000" w:themeColor="text1"/>
          <w:sz w:val="22"/>
          <w:szCs w:val="22"/>
        </w:rPr>
        <w:t xml:space="preserve"> further </w:t>
      </w:r>
      <w:r w:rsidR="004A52D5" w:rsidRPr="00951E60">
        <w:rPr>
          <w:rFonts w:ascii="Times New Roman" w:hAnsi="Times New Roman" w:cs="Times New Roman"/>
          <w:color w:val="000000" w:themeColor="text1"/>
          <w:sz w:val="22"/>
          <w:szCs w:val="22"/>
        </w:rPr>
        <w:t xml:space="preserve">simplified </w:t>
      </w:r>
      <w:r w:rsidR="00D5009A" w:rsidRPr="00951E60">
        <w:rPr>
          <w:rFonts w:ascii="Times New Roman" w:hAnsi="Times New Roman" w:cs="Times New Roman"/>
          <w:color w:val="000000" w:themeColor="text1"/>
          <w:sz w:val="22"/>
          <w:szCs w:val="22"/>
        </w:rPr>
        <w:t xml:space="preserve">by </w:t>
      </w:r>
      <w:r w:rsidR="00BF53B0" w:rsidRPr="00951E60">
        <w:rPr>
          <w:rFonts w:ascii="Times New Roman" w:hAnsi="Times New Roman" w:cs="Times New Roman"/>
          <w:color w:val="000000" w:themeColor="text1"/>
          <w:sz w:val="22"/>
          <w:szCs w:val="22"/>
        </w:rPr>
        <w:t xml:space="preserve">substituting </w:t>
      </w:r>
      <w:r w:rsidR="00FB376A" w:rsidRPr="00951E60">
        <w:rPr>
          <w:rFonts w:ascii="Times New Roman" w:hAnsi="Times New Roman" w:cs="Times New Roman"/>
          <w:color w:val="000000" w:themeColor="text1"/>
          <w:sz w:val="22"/>
          <w:szCs w:val="22"/>
        </w:rPr>
        <w:t xml:space="preserve">the current market </w:t>
      </w:r>
      <w:r w:rsidR="00CF3DD9" w:rsidRPr="00951E60">
        <w:rPr>
          <w:rFonts w:ascii="Times New Roman" w:hAnsi="Times New Roman" w:cs="Times New Roman"/>
          <w:color w:val="000000" w:themeColor="text1"/>
          <w:sz w:val="22"/>
          <w:szCs w:val="22"/>
        </w:rPr>
        <w:t>share of different technologies</w:t>
      </w:r>
      <w:r w:rsidR="00FB376A" w:rsidRPr="00951E60">
        <w:rPr>
          <w:rStyle w:val="FootnoteReference"/>
          <w:rFonts w:ascii="Times New Roman" w:hAnsi="Times New Roman" w:cs="Times New Roman"/>
          <w:color w:val="000000" w:themeColor="text1"/>
          <w:sz w:val="22"/>
          <w:szCs w:val="22"/>
        </w:rPr>
        <w:footnoteReference w:id="21"/>
      </w:r>
      <w:r w:rsidR="00CF3DD9" w:rsidRPr="00951E60">
        <w:rPr>
          <w:rFonts w:ascii="Times New Roman" w:hAnsi="Times New Roman" w:cs="Times New Roman"/>
          <w:color w:val="000000" w:themeColor="text1"/>
          <w:sz w:val="22"/>
          <w:szCs w:val="22"/>
        </w:rPr>
        <w:t xml:space="preserve"> </w:t>
      </w:r>
      <w:r w:rsidR="004A52D5" w:rsidRPr="00951E60">
        <w:rPr>
          <w:rFonts w:ascii="Times New Roman" w:hAnsi="Times New Roman" w:cs="Times New Roman"/>
          <w:color w:val="000000" w:themeColor="text1"/>
          <w:sz w:val="22"/>
          <w:szCs w:val="22"/>
        </w:rPr>
        <w:t xml:space="preserve">for the indicator variables </w:t>
      </w:r>
      <w:r w:rsidR="00FB376A" w:rsidRPr="00951E60">
        <w:rPr>
          <w:rFonts w:ascii="Times New Roman" w:hAnsi="Times New Roman" w:cs="Times New Roman"/>
          <w:color w:val="000000" w:themeColor="text1"/>
          <w:sz w:val="22"/>
          <w:szCs w:val="22"/>
        </w:rPr>
        <w:t xml:space="preserve">to </w:t>
      </w:r>
      <w:r w:rsidR="004A52D5" w:rsidRPr="00951E60">
        <w:rPr>
          <w:rFonts w:ascii="Times New Roman" w:hAnsi="Times New Roman" w:cs="Times New Roman"/>
          <w:color w:val="000000" w:themeColor="text1"/>
          <w:sz w:val="22"/>
          <w:szCs w:val="22"/>
        </w:rPr>
        <w:t>derive a general benchmark estimator</w:t>
      </w:r>
      <w:r w:rsidR="00FB376A" w:rsidRPr="00951E60">
        <w:rPr>
          <w:rFonts w:ascii="Times New Roman" w:hAnsi="Times New Roman" w:cs="Times New Roman"/>
          <w:color w:val="000000" w:themeColor="text1"/>
          <w:sz w:val="22"/>
          <w:szCs w:val="22"/>
        </w:rPr>
        <w:t xml:space="preserve">:  </w:t>
      </w:r>
    </w:p>
    <w:p w14:paraId="4CF8F89A" w14:textId="24C7C1FA" w:rsidR="00951E60" w:rsidRPr="0028403E" w:rsidRDefault="00646190" w:rsidP="0028403E">
      <w:pPr>
        <w:spacing w:line="240" w:lineRule="auto"/>
        <w:jc w:val="center"/>
        <w:rPr>
          <w:rFonts w:ascii="Times New Roman" w:hAnsi="Times New Roman" w:cs="Times New Roman"/>
          <w:color w:val="000000" w:themeColor="text1"/>
          <w:sz w:val="22"/>
          <w:szCs w:val="22"/>
        </w:rPr>
      </w:pPr>
      <w:r w:rsidRPr="00027C57">
        <w:rPr>
          <w:rFonts w:ascii="Times New Roman" w:hAnsi="Times New Roman" w:cs="Times New Roman"/>
          <w:color w:val="000000" w:themeColor="text1"/>
          <w:sz w:val="22"/>
          <w:szCs w:val="22"/>
        </w:rPr>
        <w:t xml:space="preserve">US </w:t>
      </w:r>
      <w:r w:rsidR="007123D2" w:rsidRPr="007123D2">
        <w:rPr>
          <w:rFonts w:ascii="Times New Roman" w:hAnsi="Times New Roman" w:cs="Times New Roman"/>
          <w:color w:val="000000" w:themeColor="text1"/>
          <w:sz w:val="22"/>
          <w:szCs w:val="22"/>
        </w:rPr>
        <w:t xml:space="preserve">reasonable comparability benchmark </w:t>
      </w:r>
      <w:r w:rsidRPr="00027C57">
        <w:rPr>
          <w:rFonts w:ascii="Times New Roman" w:hAnsi="Times New Roman" w:cs="Times New Roman"/>
          <w:color w:val="000000" w:themeColor="text1"/>
          <w:sz w:val="22"/>
          <w:szCs w:val="22"/>
        </w:rPr>
        <w:t xml:space="preserve">($) = </w:t>
      </w:r>
      <w:r>
        <w:rPr>
          <w:rFonts w:ascii="Times New Roman" w:hAnsi="Times New Roman" w:cs="Times New Roman"/>
          <w:color w:val="000000" w:themeColor="text1"/>
          <w:sz w:val="22"/>
          <w:szCs w:val="22"/>
        </w:rPr>
        <w:t>116.</w:t>
      </w:r>
      <w:r w:rsidR="005D5893">
        <w:rPr>
          <w:rFonts w:ascii="Times New Roman" w:hAnsi="Times New Roman" w:cs="Times New Roman"/>
          <w:color w:val="000000" w:themeColor="text1"/>
          <w:sz w:val="22"/>
          <w:szCs w:val="22"/>
        </w:rPr>
        <w:t>5943</w:t>
      </w:r>
      <w:r w:rsidR="005D5893" w:rsidRPr="00027C57">
        <w:rPr>
          <w:rFonts w:ascii="Times New Roman" w:hAnsi="Times New Roman" w:cs="Times New Roman"/>
          <w:color w:val="000000" w:themeColor="text1"/>
          <w:sz w:val="22"/>
          <w:szCs w:val="22"/>
        </w:rPr>
        <w:t xml:space="preserve"> </w:t>
      </w:r>
      <w:r w:rsidRPr="00027C57">
        <w:rPr>
          <w:rFonts w:ascii="Times New Roman" w:hAnsi="Times New Roman" w:cs="Times New Roman"/>
          <w:color w:val="000000" w:themeColor="text1"/>
          <w:sz w:val="22"/>
          <w:szCs w:val="22"/>
        </w:rPr>
        <w:t xml:space="preserve">- </w:t>
      </w:r>
      <w:r w:rsidR="005D5893">
        <w:rPr>
          <w:rFonts w:ascii="Times New Roman" w:hAnsi="Times New Roman" w:cs="Times New Roman"/>
          <w:color w:val="000000" w:themeColor="text1"/>
          <w:sz w:val="22"/>
          <w:szCs w:val="22"/>
        </w:rPr>
        <w:t>77.1871</w:t>
      </w:r>
      <w:r w:rsidRPr="00027C57">
        <w:rPr>
          <w:rFonts w:ascii="Times New Roman" w:hAnsi="Times New Roman" w:cs="Times New Roman"/>
          <w:color w:val="000000" w:themeColor="text1"/>
          <w:sz w:val="22"/>
          <w:szCs w:val="22"/>
        </w:rPr>
        <w:t xml:space="preserve"> A + </w:t>
      </w:r>
      <w:proofErr w:type="spellStart"/>
      <w:proofErr w:type="gramStart"/>
      <w:r w:rsidRPr="00027C57">
        <w:rPr>
          <w:rFonts w:ascii="Times New Roman" w:hAnsi="Times New Roman" w:cs="Times New Roman"/>
          <w:color w:val="000000" w:themeColor="text1"/>
          <w:sz w:val="22"/>
          <w:szCs w:val="22"/>
        </w:rPr>
        <w:t>s</w:t>
      </w:r>
      <w:r w:rsidRPr="00027C57">
        <w:rPr>
          <w:rFonts w:ascii="Times New Roman" w:hAnsi="Times New Roman" w:cs="Times New Roman"/>
          <w:color w:val="000000" w:themeColor="text1"/>
          <w:sz w:val="22"/>
          <w:szCs w:val="22"/>
          <w:vertAlign w:val="subscript"/>
        </w:rPr>
        <w:t>D</w:t>
      </w:r>
      <w:proofErr w:type="spellEnd"/>
      <w:r w:rsidRPr="00027C57">
        <w:rPr>
          <w:rFonts w:ascii="Times New Roman" w:hAnsi="Times New Roman" w:cs="Times New Roman"/>
          <w:color w:val="000000" w:themeColor="text1"/>
          <w:sz w:val="22"/>
          <w:szCs w:val="22"/>
        </w:rPr>
        <w:t>(</w:t>
      </w:r>
      <w:proofErr w:type="gramEnd"/>
      <w:r w:rsidRPr="00027C57">
        <w:rPr>
          <w:rFonts w:ascii="Times New Roman" w:hAnsi="Times New Roman" w:cs="Times New Roman"/>
          <w:color w:val="000000" w:themeColor="text1"/>
          <w:sz w:val="22"/>
          <w:szCs w:val="22"/>
        </w:rPr>
        <w:t xml:space="preserve">D) + </w:t>
      </w:r>
      <w:proofErr w:type="spellStart"/>
      <w:r w:rsidRPr="00027C57">
        <w:rPr>
          <w:rFonts w:ascii="Times New Roman" w:hAnsi="Times New Roman" w:cs="Times New Roman"/>
          <w:color w:val="000000" w:themeColor="text1"/>
          <w:sz w:val="22"/>
          <w:szCs w:val="22"/>
        </w:rPr>
        <w:t>s</w:t>
      </w:r>
      <w:r w:rsidRPr="00027C57">
        <w:rPr>
          <w:rFonts w:ascii="Times New Roman" w:hAnsi="Times New Roman" w:cs="Times New Roman"/>
          <w:color w:val="000000" w:themeColor="text1"/>
          <w:sz w:val="22"/>
          <w:szCs w:val="22"/>
          <w:vertAlign w:val="subscript"/>
        </w:rPr>
        <w:t>U</w:t>
      </w:r>
      <w:proofErr w:type="spellEnd"/>
      <w:r w:rsidRPr="00027C57">
        <w:rPr>
          <w:rFonts w:ascii="Times New Roman" w:hAnsi="Times New Roman" w:cs="Times New Roman"/>
          <w:color w:val="000000" w:themeColor="text1"/>
          <w:sz w:val="22"/>
          <w:szCs w:val="22"/>
        </w:rPr>
        <w:t>(U)</w:t>
      </w:r>
    </w:p>
    <w:p w14:paraId="63FF832B" w14:textId="77777777" w:rsidR="0028403E" w:rsidRDefault="0028403E" w:rsidP="00DF2EAC">
      <w:pPr>
        <w:spacing w:line="240" w:lineRule="auto"/>
        <w:rPr>
          <w:rFonts w:ascii="Times New Roman" w:hAnsi="Times New Roman" w:cs="Times New Roman"/>
          <w:sz w:val="22"/>
          <w:szCs w:val="22"/>
        </w:rPr>
      </w:pPr>
    </w:p>
    <w:p w14:paraId="75C246C9" w14:textId="39332A16" w:rsidR="00951E60" w:rsidRDefault="009B4DD5" w:rsidP="00DF2EAC">
      <w:pPr>
        <w:spacing w:line="240" w:lineRule="auto"/>
        <w:rPr>
          <w:rFonts w:ascii="Times New Roman" w:hAnsi="Times New Roman" w:cs="Times New Roman"/>
          <w:sz w:val="22"/>
          <w:szCs w:val="22"/>
        </w:rPr>
      </w:pPr>
      <w:r>
        <w:rPr>
          <w:rFonts w:ascii="Times New Roman" w:hAnsi="Times New Roman" w:cs="Times New Roman"/>
          <w:sz w:val="22"/>
          <w:szCs w:val="22"/>
        </w:rPr>
        <w:t xml:space="preserve">The </w:t>
      </w:r>
      <w:proofErr w:type="spellStart"/>
      <w:proofErr w:type="gramStart"/>
      <w:r w:rsidRPr="00027C57">
        <w:rPr>
          <w:rFonts w:ascii="Times New Roman" w:hAnsi="Times New Roman" w:cs="Times New Roman"/>
          <w:color w:val="000000" w:themeColor="text1"/>
          <w:sz w:val="22"/>
          <w:szCs w:val="22"/>
        </w:rPr>
        <w:t>s</w:t>
      </w:r>
      <w:r w:rsidRPr="00027C57">
        <w:rPr>
          <w:rFonts w:ascii="Times New Roman" w:hAnsi="Times New Roman" w:cs="Times New Roman"/>
          <w:color w:val="000000" w:themeColor="text1"/>
          <w:sz w:val="22"/>
          <w:szCs w:val="22"/>
          <w:vertAlign w:val="subscript"/>
        </w:rPr>
        <w:t>D</w:t>
      </w:r>
      <w:proofErr w:type="spellEnd"/>
      <w:r>
        <w:rPr>
          <w:rFonts w:ascii="Times New Roman" w:hAnsi="Times New Roman" w:cs="Times New Roman"/>
          <w:color w:val="000000" w:themeColor="text1"/>
          <w:sz w:val="22"/>
          <w:szCs w:val="22"/>
        </w:rPr>
        <w:t>(</w:t>
      </w:r>
      <w:proofErr w:type="gramEnd"/>
      <w:r>
        <w:rPr>
          <w:rFonts w:ascii="Times New Roman" w:hAnsi="Times New Roman" w:cs="Times New Roman"/>
          <w:color w:val="000000" w:themeColor="text1"/>
          <w:sz w:val="22"/>
          <w:szCs w:val="22"/>
        </w:rPr>
        <w:t>D) and</w:t>
      </w:r>
      <w:r w:rsidRPr="00027C57">
        <w:rPr>
          <w:rFonts w:ascii="Times New Roman" w:hAnsi="Times New Roman" w:cs="Times New Roman"/>
          <w:color w:val="000000" w:themeColor="text1"/>
          <w:sz w:val="22"/>
          <w:szCs w:val="22"/>
        </w:rPr>
        <w:t xml:space="preserve"> </w:t>
      </w:r>
      <w:proofErr w:type="spellStart"/>
      <w:r w:rsidRPr="00027C57">
        <w:rPr>
          <w:rFonts w:ascii="Times New Roman" w:hAnsi="Times New Roman" w:cs="Times New Roman"/>
          <w:color w:val="000000" w:themeColor="text1"/>
          <w:sz w:val="22"/>
          <w:szCs w:val="22"/>
        </w:rPr>
        <w:t>s</w:t>
      </w:r>
      <w:r w:rsidRPr="00027C57">
        <w:rPr>
          <w:rFonts w:ascii="Times New Roman" w:hAnsi="Times New Roman" w:cs="Times New Roman"/>
          <w:color w:val="000000" w:themeColor="text1"/>
          <w:sz w:val="22"/>
          <w:szCs w:val="22"/>
          <w:vertAlign w:val="subscript"/>
        </w:rPr>
        <w:t>U</w:t>
      </w:r>
      <w:proofErr w:type="spellEnd"/>
      <w:r w:rsidRPr="00027C57">
        <w:rPr>
          <w:rFonts w:ascii="Times New Roman" w:hAnsi="Times New Roman" w:cs="Times New Roman"/>
          <w:color w:val="000000" w:themeColor="text1"/>
          <w:sz w:val="22"/>
          <w:szCs w:val="22"/>
        </w:rPr>
        <w:t>(U)</w:t>
      </w:r>
      <w:r>
        <w:rPr>
          <w:rFonts w:ascii="Times New Roman" w:hAnsi="Times New Roman" w:cs="Times New Roman"/>
          <w:color w:val="000000" w:themeColor="text1"/>
          <w:sz w:val="22"/>
          <w:szCs w:val="22"/>
        </w:rPr>
        <w:t xml:space="preserve"> in the above equation are calculated precisely from the model fit for those </w:t>
      </w:r>
      <w:r>
        <w:rPr>
          <w:rFonts w:ascii="Times New Roman" w:hAnsi="Times New Roman" w:cs="Times New Roman"/>
          <w:sz w:val="22"/>
          <w:szCs w:val="22"/>
        </w:rPr>
        <w:t>services with download bandwidth up to 100 Mbps</w:t>
      </w:r>
      <w:r w:rsidRPr="009B4DD5">
        <w:rPr>
          <w:rFonts w:ascii="Times New Roman" w:hAnsi="Times New Roman" w:cs="Times New Roman"/>
          <w:sz w:val="22"/>
          <w:szCs w:val="22"/>
        </w:rPr>
        <w:t xml:space="preserve"> </w:t>
      </w:r>
      <w:r>
        <w:rPr>
          <w:rFonts w:ascii="Times New Roman" w:hAnsi="Times New Roman" w:cs="Times New Roman"/>
          <w:sz w:val="22"/>
          <w:szCs w:val="22"/>
        </w:rPr>
        <w:t xml:space="preserve">to allow maximum details for different combinations of download bandwidth, upload bandwidth, and monthly capacity allowance. To avoid the risk of overfitting due to lack of data from all possible combinations of services with download bandwidth above 100 Mbps, the </w:t>
      </w:r>
      <w:proofErr w:type="spellStart"/>
      <w:proofErr w:type="gramStart"/>
      <w:r w:rsidRPr="00027C57">
        <w:rPr>
          <w:rFonts w:ascii="Times New Roman" w:hAnsi="Times New Roman" w:cs="Times New Roman"/>
          <w:color w:val="000000" w:themeColor="text1"/>
          <w:sz w:val="22"/>
          <w:szCs w:val="22"/>
        </w:rPr>
        <w:t>s</w:t>
      </w:r>
      <w:r w:rsidRPr="00027C57">
        <w:rPr>
          <w:rFonts w:ascii="Times New Roman" w:hAnsi="Times New Roman" w:cs="Times New Roman"/>
          <w:color w:val="000000" w:themeColor="text1"/>
          <w:sz w:val="22"/>
          <w:szCs w:val="22"/>
          <w:vertAlign w:val="subscript"/>
        </w:rPr>
        <w:t>D</w:t>
      </w:r>
      <w:proofErr w:type="spellEnd"/>
      <w:r>
        <w:rPr>
          <w:rFonts w:ascii="Times New Roman" w:hAnsi="Times New Roman" w:cs="Times New Roman"/>
          <w:color w:val="000000" w:themeColor="text1"/>
          <w:sz w:val="22"/>
          <w:szCs w:val="22"/>
        </w:rPr>
        <w:t>(</w:t>
      </w:r>
      <w:proofErr w:type="gramEnd"/>
      <w:r>
        <w:rPr>
          <w:rFonts w:ascii="Times New Roman" w:hAnsi="Times New Roman" w:cs="Times New Roman"/>
          <w:color w:val="000000" w:themeColor="text1"/>
          <w:sz w:val="22"/>
          <w:szCs w:val="22"/>
        </w:rPr>
        <w:t>D) and</w:t>
      </w:r>
      <w:r w:rsidRPr="00027C57">
        <w:rPr>
          <w:rFonts w:ascii="Times New Roman" w:hAnsi="Times New Roman" w:cs="Times New Roman"/>
          <w:color w:val="000000" w:themeColor="text1"/>
          <w:sz w:val="22"/>
          <w:szCs w:val="22"/>
        </w:rPr>
        <w:t xml:space="preserve"> </w:t>
      </w:r>
      <w:proofErr w:type="spellStart"/>
      <w:r w:rsidRPr="00027C57">
        <w:rPr>
          <w:rFonts w:ascii="Times New Roman" w:hAnsi="Times New Roman" w:cs="Times New Roman"/>
          <w:color w:val="000000" w:themeColor="text1"/>
          <w:sz w:val="22"/>
          <w:szCs w:val="22"/>
        </w:rPr>
        <w:t>s</w:t>
      </w:r>
      <w:r w:rsidRPr="00027C57">
        <w:rPr>
          <w:rFonts w:ascii="Times New Roman" w:hAnsi="Times New Roman" w:cs="Times New Roman"/>
          <w:color w:val="000000" w:themeColor="text1"/>
          <w:sz w:val="22"/>
          <w:szCs w:val="22"/>
          <w:vertAlign w:val="subscript"/>
        </w:rPr>
        <w:t>U</w:t>
      </w:r>
      <w:proofErr w:type="spellEnd"/>
      <w:r w:rsidRPr="00027C57">
        <w:rPr>
          <w:rFonts w:ascii="Times New Roman" w:hAnsi="Times New Roman" w:cs="Times New Roman"/>
          <w:color w:val="000000" w:themeColor="text1"/>
          <w:sz w:val="22"/>
          <w:szCs w:val="22"/>
        </w:rPr>
        <w:t>(U)</w:t>
      </w:r>
      <w:r>
        <w:rPr>
          <w:rFonts w:ascii="Times New Roman" w:hAnsi="Times New Roman" w:cs="Times New Roman"/>
          <w:color w:val="000000" w:themeColor="text1"/>
          <w:sz w:val="22"/>
          <w:szCs w:val="22"/>
        </w:rPr>
        <w:t xml:space="preserve"> for those services </w:t>
      </w:r>
      <w:r>
        <w:rPr>
          <w:rFonts w:ascii="Times New Roman" w:hAnsi="Times New Roman" w:cs="Times New Roman"/>
          <w:sz w:val="22"/>
          <w:szCs w:val="22"/>
        </w:rPr>
        <w:t xml:space="preserve">with download bandwidth above 100 Mbps are interpolated among </w:t>
      </w:r>
      <w:r w:rsidR="00813534">
        <w:rPr>
          <w:rFonts w:ascii="Times New Roman" w:hAnsi="Times New Roman" w:cs="Times New Roman"/>
          <w:sz w:val="22"/>
          <w:szCs w:val="22"/>
        </w:rPr>
        <w:t>the model fit</w:t>
      </w:r>
      <w:r w:rsidR="001D17D6">
        <w:rPr>
          <w:rFonts w:ascii="Times New Roman" w:hAnsi="Times New Roman" w:cs="Times New Roman"/>
          <w:sz w:val="22"/>
          <w:szCs w:val="22"/>
        </w:rPr>
        <w:t xml:space="preserve"> for</w:t>
      </w:r>
      <w:r w:rsidR="00BF1887">
        <w:rPr>
          <w:rFonts w:ascii="Times New Roman" w:hAnsi="Times New Roman" w:cs="Times New Roman"/>
          <w:sz w:val="22"/>
          <w:szCs w:val="22"/>
        </w:rPr>
        <w:t xml:space="preserve"> services </w:t>
      </w:r>
      <w:r>
        <w:rPr>
          <w:rFonts w:ascii="Times New Roman" w:hAnsi="Times New Roman" w:cs="Times New Roman"/>
          <w:sz w:val="22"/>
          <w:szCs w:val="22"/>
        </w:rPr>
        <w:t xml:space="preserve">with most raw data points, which are </w:t>
      </w:r>
      <w:r w:rsidR="00ED53ED">
        <w:rPr>
          <w:rFonts w:ascii="Times New Roman" w:hAnsi="Times New Roman" w:cs="Times New Roman"/>
          <w:sz w:val="22"/>
          <w:szCs w:val="22"/>
        </w:rPr>
        <w:t xml:space="preserve">200/10, </w:t>
      </w:r>
      <w:r>
        <w:rPr>
          <w:rFonts w:ascii="Times New Roman" w:hAnsi="Times New Roman" w:cs="Times New Roman"/>
          <w:sz w:val="22"/>
          <w:szCs w:val="22"/>
        </w:rPr>
        <w:t>250/25, 500/50, and 1000/100</w:t>
      </w:r>
      <w:r w:rsidR="00ED53ED">
        <w:rPr>
          <w:rFonts w:ascii="Times New Roman" w:hAnsi="Times New Roman" w:cs="Times New Roman"/>
          <w:sz w:val="22"/>
          <w:szCs w:val="22"/>
        </w:rPr>
        <w:t>0</w:t>
      </w:r>
      <w:r>
        <w:rPr>
          <w:rFonts w:ascii="Times New Roman" w:hAnsi="Times New Roman" w:cs="Times New Roman"/>
          <w:sz w:val="22"/>
          <w:szCs w:val="22"/>
        </w:rPr>
        <w:t>.</w:t>
      </w:r>
    </w:p>
    <w:p w14:paraId="53D5F099" w14:textId="77777777" w:rsidR="009B4DD5" w:rsidRDefault="009B4DD5" w:rsidP="00DF2EAC">
      <w:pPr>
        <w:spacing w:line="240" w:lineRule="auto"/>
        <w:rPr>
          <w:rFonts w:ascii="Times New Roman" w:hAnsi="Times New Roman" w:cs="Times New Roman"/>
          <w:sz w:val="22"/>
          <w:szCs w:val="22"/>
        </w:rPr>
      </w:pPr>
    </w:p>
    <w:p w14:paraId="278FCF0C" w14:textId="06ABA56A" w:rsidR="00951E60" w:rsidRPr="002B2FFA" w:rsidRDefault="009547F0" w:rsidP="00951E60">
      <w:pPr>
        <w:spacing w:line="240" w:lineRule="auto"/>
        <w:rPr>
          <w:rFonts w:ascii="Times New Roman" w:hAnsi="Times New Roman" w:cs="Times New Roman"/>
          <w:b/>
          <w:color w:val="FF0000"/>
          <w:sz w:val="22"/>
          <w:szCs w:val="22"/>
        </w:rPr>
      </w:pPr>
      <w:r>
        <w:rPr>
          <w:rFonts w:ascii="Times New Roman" w:hAnsi="Times New Roman" w:cs="Times New Roman"/>
          <w:b/>
          <w:sz w:val="22"/>
          <w:szCs w:val="22"/>
        </w:rPr>
        <w:t xml:space="preserve">Alaska </w:t>
      </w:r>
      <w:r w:rsidR="00E024F6">
        <w:rPr>
          <w:rFonts w:ascii="Times New Roman" w:hAnsi="Times New Roman" w:cs="Times New Roman"/>
          <w:b/>
          <w:sz w:val="22"/>
          <w:szCs w:val="22"/>
        </w:rPr>
        <w:t>r</w:t>
      </w:r>
      <w:r w:rsidR="00951E60" w:rsidRPr="002B2FFA">
        <w:rPr>
          <w:rFonts w:ascii="Times New Roman" w:hAnsi="Times New Roman" w:cs="Times New Roman"/>
          <w:b/>
          <w:sz w:val="22"/>
          <w:szCs w:val="22"/>
        </w:rPr>
        <w:t>easonable comparability benchmark</w:t>
      </w:r>
    </w:p>
    <w:p w14:paraId="3147B8F8" w14:textId="6FCCC477" w:rsidR="00951E60" w:rsidRDefault="00951E60" w:rsidP="00DF2EAC">
      <w:pPr>
        <w:spacing w:line="240" w:lineRule="auto"/>
        <w:rPr>
          <w:rFonts w:ascii="Times New Roman" w:hAnsi="Times New Roman" w:cs="Times New Roman"/>
          <w:sz w:val="22"/>
          <w:szCs w:val="22"/>
        </w:rPr>
      </w:pPr>
      <w:r>
        <w:rPr>
          <w:rFonts w:ascii="Times New Roman" w:hAnsi="Times New Roman" w:cs="Times New Roman"/>
          <w:sz w:val="22"/>
          <w:szCs w:val="22"/>
        </w:rPr>
        <w:t xml:space="preserve">For the Alaska reasonable comparability benchmark, the average rate model is </w:t>
      </w:r>
      <w:r w:rsidR="009547F0">
        <w:rPr>
          <w:rFonts w:ascii="Times New Roman" w:hAnsi="Times New Roman" w:cs="Times New Roman"/>
          <w:sz w:val="22"/>
          <w:szCs w:val="22"/>
        </w:rPr>
        <w:t>calculated as follows</w:t>
      </w:r>
      <w:r>
        <w:rPr>
          <w:rFonts w:ascii="Times New Roman" w:hAnsi="Times New Roman" w:cs="Times New Roman"/>
          <w:sz w:val="22"/>
          <w:szCs w:val="22"/>
        </w:rPr>
        <w:t>:</w:t>
      </w:r>
    </w:p>
    <w:p w14:paraId="29CB215C" w14:textId="5D8A3289" w:rsidR="00951E60" w:rsidRPr="00CA42A0" w:rsidRDefault="00951E60" w:rsidP="0028403E">
      <w:pPr>
        <w:spacing w:line="240" w:lineRule="auto"/>
        <w:jc w:val="center"/>
        <w:rPr>
          <w:rFonts w:ascii="Times New Roman" w:hAnsi="Times New Roman" w:cs="Times New Roman"/>
          <w:color w:val="000000" w:themeColor="text1"/>
          <w:sz w:val="22"/>
          <w:szCs w:val="22"/>
        </w:rPr>
      </w:pPr>
      <w:r w:rsidRPr="00CA42A0">
        <w:rPr>
          <w:rFonts w:ascii="Times New Roman" w:hAnsi="Times New Roman" w:cs="Times New Roman"/>
          <w:color w:val="000000" w:themeColor="text1"/>
          <w:sz w:val="22"/>
          <w:szCs w:val="22"/>
        </w:rPr>
        <w:t>AK Average Monthly Rate ($) = b</w:t>
      </w:r>
      <w:r w:rsidRPr="00CA42A0">
        <w:rPr>
          <w:rFonts w:ascii="Times New Roman" w:hAnsi="Times New Roman" w:cs="Times New Roman"/>
          <w:color w:val="000000" w:themeColor="text1"/>
          <w:sz w:val="22"/>
          <w:szCs w:val="22"/>
          <w:vertAlign w:val="subscript"/>
        </w:rPr>
        <w:t>0</w:t>
      </w:r>
      <w:r w:rsidRPr="00CA42A0">
        <w:rPr>
          <w:rFonts w:ascii="Times New Roman" w:hAnsi="Times New Roman" w:cs="Times New Roman"/>
          <w:color w:val="000000" w:themeColor="text1"/>
          <w:sz w:val="22"/>
          <w:szCs w:val="22"/>
        </w:rPr>
        <w:t xml:space="preserve"> + </w:t>
      </w:r>
      <w:proofErr w:type="spellStart"/>
      <w:r w:rsidRPr="00CA42A0">
        <w:rPr>
          <w:rFonts w:ascii="Times New Roman" w:hAnsi="Times New Roman" w:cs="Times New Roman"/>
          <w:color w:val="000000" w:themeColor="text1"/>
          <w:sz w:val="22"/>
          <w:szCs w:val="22"/>
        </w:rPr>
        <w:t>b</w:t>
      </w:r>
      <w:r w:rsidRPr="00CA42A0">
        <w:rPr>
          <w:rFonts w:ascii="Times New Roman" w:hAnsi="Times New Roman" w:cs="Times New Roman"/>
          <w:color w:val="000000" w:themeColor="text1"/>
          <w:sz w:val="22"/>
          <w:szCs w:val="22"/>
          <w:vertAlign w:val="subscript"/>
        </w:rPr>
        <w:t>AK</w:t>
      </w:r>
      <w:proofErr w:type="spellEnd"/>
      <w:r w:rsidRPr="00CA42A0">
        <w:rPr>
          <w:rFonts w:ascii="Times New Roman" w:hAnsi="Times New Roman" w:cs="Times New Roman"/>
          <w:color w:val="000000" w:themeColor="text1"/>
          <w:sz w:val="22"/>
          <w:szCs w:val="22"/>
        </w:rPr>
        <w:t xml:space="preserve"> AK</w:t>
      </w:r>
      <w:r w:rsidR="003D6088">
        <w:rPr>
          <w:rFonts w:ascii="Times New Roman" w:hAnsi="Times New Roman" w:cs="Times New Roman"/>
          <w:color w:val="000000" w:themeColor="text1"/>
          <w:sz w:val="22"/>
          <w:szCs w:val="22"/>
        </w:rPr>
        <w:t xml:space="preserve"> </w:t>
      </w:r>
      <w:r w:rsidRPr="00CA42A0">
        <w:rPr>
          <w:rFonts w:ascii="Times New Roman" w:hAnsi="Times New Roman" w:cs="Times New Roman"/>
          <w:color w:val="000000" w:themeColor="text1"/>
          <w:sz w:val="22"/>
          <w:szCs w:val="22"/>
        </w:rPr>
        <w:t xml:space="preserve">+ </w:t>
      </w:r>
      <w:proofErr w:type="spellStart"/>
      <w:r w:rsidRPr="00CA42A0">
        <w:rPr>
          <w:rFonts w:ascii="Times New Roman" w:hAnsi="Times New Roman" w:cs="Times New Roman"/>
          <w:color w:val="000000" w:themeColor="text1"/>
          <w:sz w:val="22"/>
          <w:szCs w:val="22"/>
        </w:rPr>
        <w:t>b</w:t>
      </w:r>
      <w:r w:rsidRPr="00CA42A0">
        <w:rPr>
          <w:rFonts w:ascii="Times New Roman" w:hAnsi="Times New Roman" w:cs="Times New Roman"/>
          <w:color w:val="000000" w:themeColor="text1"/>
          <w:sz w:val="22"/>
          <w:szCs w:val="22"/>
          <w:vertAlign w:val="subscript"/>
        </w:rPr>
        <w:t>A</w:t>
      </w:r>
      <w:proofErr w:type="spellEnd"/>
      <w:r w:rsidRPr="00CA42A0">
        <w:rPr>
          <w:rFonts w:ascii="Times New Roman" w:hAnsi="Times New Roman" w:cs="Times New Roman"/>
          <w:color w:val="000000" w:themeColor="text1"/>
          <w:sz w:val="22"/>
          <w:szCs w:val="22"/>
        </w:rPr>
        <w:t xml:space="preserve"> A + </w:t>
      </w:r>
      <w:proofErr w:type="spellStart"/>
      <w:r w:rsidRPr="00CA42A0">
        <w:rPr>
          <w:rFonts w:ascii="Times New Roman" w:hAnsi="Times New Roman" w:cs="Times New Roman"/>
          <w:color w:val="000000" w:themeColor="text1"/>
          <w:sz w:val="22"/>
          <w:szCs w:val="22"/>
        </w:rPr>
        <w:t>b</w:t>
      </w:r>
      <w:r w:rsidRPr="00CA42A0">
        <w:rPr>
          <w:rFonts w:ascii="Times New Roman" w:hAnsi="Times New Roman" w:cs="Times New Roman"/>
          <w:color w:val="000000" w:themeColor="text1"/>
          <w:sz w:val="22"/>
          <w:szCs w:val="22"/>
          <w:vertAlign w:val="subscript"/>
        </w:rPr>
        <w:t>DSL</w:t>
      </w:r>
      <w:r w:rsidRPr="00CA42A0">
        <w:rPr>
          <w:rFonts w:ascii="Times New Roman" w:hAnsi="Times New Roman" w:cs="Times New Roman"/>
          <w:color w:val="000000" w:themeColor="text1"/>
          <w:sz w:val="22"/>
          <w:szCs w:val="22"/>
        </w:rPr>
        <w:t>I</w:t>
      </w:r>
      <w:r w:rsidRPr="00CA42A0">
        <w:rPr>
          <w:rFonts w:ascii="Times New Roman" w:hAnsi="Times New Roman" w:cs="Times New Roman"/>
          <w:color w:val="000000" w:themeColor="text1"/>
          <w:sz w:val="22"/>
          <w:szCs w:val="22"/>
          <w:vertAlign w:val="subscript"/>
        </w:rPr>
        <w:t>DSL</w:t>
      </w:r>
      <w:proofErr w:type="spellEnd"/>
      <w:r w:rsidRPr="00CA42A0">
        <w:rPr>
          <w:rFonts w:ascii="Times New Roman" w:hAnsi="Times New Roman" w:cs="Times New Roman"/>
          <w:color w:val="000000" w:themeColor="text1"/>
          <w:sz w:val="22"/>
          <w:szCs w:val="22"/>
        </w:rPr>
        <w:t xml:space="preserve"> + </w:t>
      </w:r>
      <w:proofErr w:type="spellStart"/>
      <w:r w:rsidRPr="00CA42A0">
        <w:rPr>
          <w:rFonts w:ascii="Times New Roman" w:hAnsi="Times New Roman" w:cs="Times New Roman"/>
          <w:color w:val="000000" w:themeColor="text1"/>
          <w:sz w:val="22"/>
          <w:szCs w:val="22"/>
        </w:rPr>
        <w:t>b</w:t>
      </w:r>
      <w:r w:rsidRPr="00CA42A0">
        <w:rPr>
          <w:rFonts w:ascii="Times New Roman" w:hAnsi="Times New Roman" w:cs="Times New Roman"/>
          <w:color w:val="000000" w:themeColor="text1"/>
          <w:sz w:val="22"/>
          <w:szCs w:val="22"/>
          <w:vertAlign w:val="subscript"/>
        </w:rPr>
        <w:t>Fix</w:t>
      </w:r>
      <w:r w:rsidRPr="00CA42A0">
        <w:rPr>
          <w:rFonts w:ascii="Times New Roman" w:hAnsi="Times New Roman" w:cs="Times New Roman"/>
          <w:color w:val="000000" w:themeColor="text1"/>
          <w:sz w:val="22"/>
          <w:szCs w:val="22"/>
        </w:rPr>
        <w:t>I</w:t>
      </w:r>
      <w:r w:rsidRPr="00CA42A0">
        <w:rPr>
          <w:rFonts w:ascii="Times New Roman" w:hAnsi="Times New Roman" w:cs="Times New Roman"/>
          <w:color w:val="000000" w:themeColor="text1"/>
          <w:sz w:val="22"/>
          <w:szCs w:val="22"/>
          <w:vertAlign w:val="subscript"/>
        </w:rPr>
        <w:t>Fix</w:t>
      </w:r>
      <w:proofErr w:type="spellEnd"/>
      <w:r w:rsidRPr="00CA42A0">
        <w:rPr>
          <w:rFonts w:ascii="Times New Roman" w:hAnsi="Times New Roman" w:cs="Times New Roman"/>
          <w:color w:val="000000" w:themeColor="text1"/>
          <w:sz w:val="22"/>
          <w:szCs w:val="22"/>
        </w:rPr>
        <w:t xml:space="preserve"> + </w:t>
      </w:r>
      <w:proofErr w:type="spellStart"/>
      <w:r w:rsidRPr="00CA42A0">
        <w:rPr>
          <w:rFonts w:ascii="Times New Roman" w:hAnsi="Times New Roman" w:cs="Times New Roman"/>
          <w:color w:val="000000" w:themeColor="text1"/>
          <w:sz w:val="22"/>
          <w:szCs w:val="22"/>
        </w:rPr>
        <w:t>b</w:t>
      </w:r>
      <w:r w:rsidRPr="00CA42A0">
        <w:rPr>
          <w:rFonts w:ascii="Times New Roman" w:hAnsi="Times New Roman" w:cs="Times New Roman"/>
          <w:color w:val="000000" w:themeColor="text1"/>
          <w:sz w:val="22"/>
          <w:szCs w:val="22"/>
          <w:vertAlign w:val="subscript"/>
        </w:rPr>
        <w:t>FTTH</w:t>
      </w:r>
      <w:r w:rsidRPr="00CA42A0">
        <w:rPr>
          <w:rFonts w:ascii="Times New Roman" w:hAnsi="Times New Roman" w:cs="Times New Roman"/>
          <w:color w:val="000000" w:themeColor="text1"/>
          <w:sz w:val="22"/>
          <w:szCs w:val="22"/>
        </w:rPr>
        <w:t>I</w:t>
      </w:r>
      <w:r w:rsidRPr="00CA42A0">
        <w:rPr>
          <w:rFonts w:ascii="Times New Roman" w:hAnsi="Times New Roman" w:cs="Times New Roman"/>
          <w:color w:val="000000" w:themeColor="text1"/>
          <w:sz w:val="22"/>
          <w:szCs w:val="22"/>
          <w:vertAlign w:val="subscript"/>
        </w:rPr>
        <w:t>FTTH</w:t>
      </w:r>
      <w:proofErr w:type="spellEnd"/>
      <w:r w:rsidRPr="00CA42A0">
        <w:rPr>
          <w:rFonts w:ascii="Times New Roman" w:hAnsi="Times New Roman" w:cs="Times New Roman"/>
          <w:color w:val="000000" w:themeColor="text1"/>
          <w:sz w:val="22"/>
          <w:szCs w:val="22"/>
        </w:rPr>
        <w:t xml:space="preserve"> + </w:t>
      </w:r>
      <w:proofErr w:type="spellStart"/>
      <w:proofErr w:type="gramStart"/>
      <w:r w:rsidRPr="00CA42A0">
        <w:rPr>
          <w:rFonts w:ascii="Times New Roman" w:hAnsi="Times New Roman" w:cs="Times New Roman"/>
          <w:color w:val="000000" w:themeColor="text1"/>
          <w:sz w:val="22"/>
          <w:szCs w:val="22"/>
        </w:rPr>
        <w:t>s</w:t>
      </w:r>
      <w:r w:rsidRPr="00CA42A0">
        <w:rPr>
          <w:rFonts w:ascii="Times New Roman" w:hAnsi="Times New Roman" w:cs="Times New Roman"/>
          <w:color w:val="000000" w:themeColor="text1"/>
          <w:sz w:val="22"/>
          <w:szCs w:val="22"/>
          <w:vertAlign w:val="subscript"/>
        </w:rPr>
        <w:t>D</w:t>
      </w:r>
      <w:proofErr w:type="spellEnd"/>
      <w:r w:rsidRPr="00CA42A0">
        <w:rPr>
          <w:rFonts w:ascii="Times New Roman" w:hAnsi="Times New Roman" w:cs="Times New Roman"/>
          <w:color w:val="000000" w:themeColor="text1"/>
          <w:sz w:val="22"/>
          <w:szCs w:val="22"/>
        </w:rPr>
        <w:t>(</w:t>
      </w:r>
      <w:proofErr w:type="gramEnd"/>
      <w:r w:rsidRPr="00CA42A0">
        <w:rPr>
          <w:rFonts w:ascii="Times New Roman" w:hAnsi="Times New Roman" w:cs="Times New Roman"/>
          <w:color w:val="000000" w:themeColor="text1"/>
          <w:sz w:val="22"/>
          <w:szCs w:val="22"/>
        </w:rPr>
        <w:t xml:space="preserve">D | AK = 1) + </w:t>
      </w:r>
      <w:proofErr w:type="spellStart"/>
      <w:r w:rsidRPr="00CA42A0">
        <w:rPr>
          <w:rFonts w:ascii="Times New Roman" w:hAnsi="Times New Roman" w:cs="Times New Roman"/>
          <w:color w:val="000000" w:themeColor="text1"/>
          <w:sz w:val="22"/>
          <w:szCs w:val="22"/>
        </w:rPr>
        <w:t>s</w:t>
      </w:r>
      <w:r w:rsidRPr="00CA42A0">
        <w:rPr>
          <w:rFonts w:ascii="Times New Roman" w:hAnsi="Times New Roman" w:cs="Times New Roman"/>
          <w:color w:val="000000" w:themeColor="text1"/>
          <w:sz w:val="22"/>
          <w:szCs w:val="22"/>
          <w:vertAlign w:val="subscript"/>
        </w:rPr>
        <w:t>U</w:t>
      </w:r>
      <w:proofErr w:type="spellEnd"/>
      <w:r w:rsidRPr="00CA42A0">
        <w:rPr>
          <w:rFonts w:ascii="Times New Roman" w:hAnsi="Times New Roman" w:cs="Times New Roman"/>
          <w:color w:val="000000" w:themeColor="text1"/>
          <w:sz w:val="22"/>
          <w:szCs w:val="22"/>
        </w:rPr>
        <w:t>(U | AK = 1)</w:t>
      </w:r>
    </w:p>
    <w:p w14:paraId="42865C64" w14:textId="0C9317C4" w:rsidR="00951E60" w:rsidRDefault="00951E60" w:rsidP="00DF2EAC">
      <w:pPr>
        <w:spacing w:line="240" w:lineRule="auto"/>
        <w:rPr>
          <w:rFonts w:ascii="Times New Roman" w:hAnsi="Times New Roman" w:cs="Times New Roman"/>
          <w:color w:val="000000" w:themeColor="text1"/>
          <w:sz w:val="22"/>
          <w:szCs w:val="22"/>
        </w:rPr>
      </w:pPr>
      <w:proofErr w:type="gramStart"/>
      <w:r>
        <w:rPr>
          <w:rFonts w:ascii="Times New Roman" w:hAnsi="Times New Roman" w:cs="Times New Roman"/>
          <w:color w:val="000000" w:themeColor="text1"/>
          <w:sz w:val="22"/>
          <w:szCs w:val="22"/>
        </w:rPr>
        <w:t>where</w:t>
      </w:r>
      <w:proofErr w:type="gramEnd"/>
      <w:r w:rsidR="0028403E">
        <w:rPr>
          <w:rFonts w:ascii="Times New Roman" w:hAnsi="Times New Roman" w:cs="Times New Roman"/>
          <w:color w:val="000000" w:themeColor="text1"/>
          <w:sz w:val="22"/>
          <w:szCs w:val="22"/>
        </w:rPr>
        <w:t xml:space="preserve"> </w:t>
      </w:r>
      <w:proofErr w:type="spellStart"/>
      <w:r w:rsidR="0028403E" w:rsidRPr="00CA42A0">
        <w:rPr>
          <w:rFonts w:ascii="Times New Roman" w:hAnsi="Times New Roman" w:cs="Times New Roman"/>
          <w:color w:val="000000" w:themeColor="text1"/>
          <w:sz w:val="22"/>
          <w:szCs w:val="22"/>
        </w:rPr>
        <w:t>s</w:t>
      </w:r>
      <w:r w:rsidR="0028403E" w:rsidRPr="00CA42A0">
        <w:rPr>
          <w:rFonts w:ascii="Times New Roman" w:hAnsi="Times New Roman" w:cs="Times New Roman"/>
          <w:color w:val="000000" w:themeColor="text1"/>
          <w:sz w:val="22"/>
          <w:szCs w:val="22"/>
          <w:vertAlign w:val="subscript"/>
        </w:rPr>
        <w:t>D</w:t>
      </w:r>
      <w:proofErr w:type="spellEnd"/>
      <w:r w:rsidR="0028403E" w:rsidRPr="00CA42A0">
        <w:rPr>
          <w:rFonts w:ascii="Times New Roman" w:hAnsi="Times New Roman" w:cs="Times New Roman"/>
          <w:color w:val="000000" w:themeColor="text1"/>
          <w:sz w:val="22"/>
          <w:szCs w:val="22"/>
        </w:rPr>
        <w:t>(D</w:t>
      </w:r>
      <w:r w:rsidR="0028403E">
        <w:rPr>
          <w:rFonts w:ascii="Times New Roman" w:hAnsi="Times New Roman" w:cs="Times New Roman"/>
          <w:color w:val="000000" w:themeColor="text1"/>
          <w:sz w:val="22"/>
          <w:szCs w:val="22"/>
        </w:rPr>
        <w:t>)</w:t>
      </w:r>
      <w:r w:rsidR="0028403E" w:rsidRPr="00CA42A0">
        <w:rPr>
          <w:rFonts w:ascii="Times New Roman" w:hAnsi="Times New Roman" w:cs="Times New Roman"/>
          <w:color w:val="000000" w:themeColor="text1"/>
          <w:sz w:val="22"/>
          <w:szCs w:val="22"/>
        </w:rPr>
        <w:t xml:space="preserve"> </w:t>
      </w:r>
      <w:r w:rsidR="0028403E">
        <w:rPr>
          <w:rFonts w:ascii="Times New Roman" w:hAnsi="Times New Roman" w:cs="Times New Roman"/>
          <w:color w:val="000000" w:themeColor="text1"/>
          <w:sz w:val="22"/>
          <w:szCs w:val="22"/>
        </w:rPr>
        <w:t xml:space="preserve">and </w:t>
      </w:r>
      <w:proofErr w:type="spellStart"/>
      <w:r w:rsidR="0028403E" w:rsidRPr="00CA42A0">
        <w:rPr>
          <w:rFonts w:ascii="Times New Roman" w:hAnsi="Times New Roman" w:cs="Times New Roman"/>
          <w:color w:val="000000" w:themeColor="text1"/>
          <w:sz w:val="22"/>
          <w:szCs w:val="22"/>
        </w:rPr>
        <w:t>s</w:t>
      </w:r>
      <w:r w:rsidR="0028403E" w:rsidRPr="00CA42A0">
        <w:rPr>
          <w:rFonts w:ascii="Times New Roman" w:hAnsi="Times New Roman" w:cs="Times New Roman"/>
          <w:color w:val="000000" w:themeColor="text1"/>
          <w:sz w:val="22"/>
          <w:szCs w:val="22"/>
          <w:vertAlign w:val="subscript"/>
        </w:rPr>
        <w:t>U</w:t>
      </w:r>
      <w:proofErr w:type="spellEnd"/>
      <w:r w:rsidR="0028403E" w:rsidRPr="00CA42A0">
        <w:rPr>
          <w:rFonts w:ascii="Times New Roman" w:hAnsi="Times New Roman" w:cs="Times New Roman"/>
          <w:color w:val="000000" w:themeColor="text1"/>
          <w:sz w:val="22"/>
          <w:szCs w:val="22"/>
        </w:rPr>
        <w:t>(U</w:t>
      </w:r>
      <w:r w:rsidR="0028403E">
        <w:rPr>
          <w:rFonts w:ascii="Times New Roman" w:hAnsi="Times New Roman" w:cs="Times New Roman"/>
          <w:color w:val="000000" w:themeColor="text1"/>
          <w:sz w:val="22"/>
          <w:szCs w:val="22"/>
        </w:rPr>
        <w:t xml:space="preserve">) are estimated only </w:t>
      </w:r>
      <w:r w:rsidR="00087AE8">
        <w:rPr>
          <w:rFonts w:ascii="Times New Roman" w:hAnsi="Times New Roman" w:cs="Times New Roman"/>
          <w:color w:val="000000" w:themeColor="text1"/>
          <w:sz w:val="22"/>
          <w:szCs w:val="22"/>
        </w:rPr>
        <w:t>using</w:t>
      </w:r>
      <w:r w:rsidR="0028403E">
        <w:rPr>
          <w:rFonts w:ascii="Times New Roman" w:hAnsi="Times New Roman" w:cs="Times New Roman"/>
          <w:color w:val="000000" w:themeColor="text1"/>
          <w:sz w:val="22"/>
          <w:szCs w:val="22"/>
        </w:rPr>
        <w:t xml:space="preserve"> Alaska data</w:t>
      </w:r>
      <w:r>
        <w:rPr>
          <w:rFonts w:ascii="Times New Roman" w:hAnsi="Times New Roman" w:cs="Times New Roman"/>
          <w:color w:val="000000" w:themeColor="text1"/>
          <w:sz w:val="22"/>
          <w:szCs w:val="22"/>
        </w:rPr>
        <w:t>.</w:t>
      </w:r>
    </w:p>
    <w:p w14:paraId="406BBC2E" w14:textId="77777777" w:rsidR="00EF4465" w:rsidRDefault="00EF4465" w:rsidP="00951E60">
      <w:pPr>
        <w:spacing w:line="240" w:lineRule="auto"/>
        <w:rPr>
          <w:rFonts w:ascii="Times New Roman" w:hAnsi="Times New Roman" w:cs="Times New Roman"/>
          <w:sz w:val="22"/>
          <w:szCs w:val="22"/>
        </w:rPr>
      </w:pPr>
    </w:p>
    <w:p w14:paraId="6E121A4E" w14:textId="729104A2" w:rsidR="00951E60" w:rsidRPr="002B2FFA" w:rsidRDefault="00951E60" w:rsidP="00951E60">
      <w:pPr>
        <w:spacing w:line="240" w:lineRule="auto"/>
        <w:rPr>
          <w:rFonts w:ascii="Times New Roman" w:hAnsi="Times New Roman" w:cs="Times New Roman"/>
          <w:sz w:val="22"/>
          <w:szCs w:val="22"/>
        </w:rPr>
      </w:pPr>
      <w:r>
        <w:rPr>
          <w:rFonts w:ascii="Times New Roman" w:hAnsi="Times New Roman" w:cs="Times New Roman"/>
          <w:sz w:val="22"/>
          <w:szCs w:val="22"/>
        </w:rPr>
        <w:t xml:space="preserve">The </w:t>
      </w:r>
      <w:r w:rsidRPr="002B2FFA">
        <w:rPr>
          <w:rFonts w:ascii="Times New Roman" w:hAnsi="Times New Roman" w:cs="Times New Roman"/>
          <w:sz w:val="22"/>
          <w:szCs w:val="22"/>
        </w:rPr>
        <w:t>coefficient</w:t>
      </w:r>
      <w:r>
        <w:rPr>
          <w:rFonts w:ascii="Times New Roman" w:hAnsi="Times New Roman" w:cs="Times New Roman"/>
          <w:sz w:val="22"/>
          <w:szCs w:val="22"/>
        </w:rPr>
        <w:t xml:space="preserve"> estimations </w:t>
      </w:r>
      <w:r w:rsidR="003F694A">
        <w:rPr>
          <w:rFonts w:ascii="Times New Roman" w:hAnsi="Times New Roman" w:cs="Times New Roman"/>
          <w:sz w:val="22"/>
          <w:szCs w:val="22"/>
        </w:rPr>
        <w:t xml:space="preserve">for the </w:t>
      </w:r>
      <w:r w:rsidR="00EF4465">
        <w:rPr>
          <w:rFonts w:ascii="Times New Roman" w:hAnsi="Times New Roman" w:cs="Times New Roman"/>
          <w:sz w:val="22"/>
          <w:szCs w:val="22"/>
        </w:rPr>
        <w:t>Alaska</w:t>
      </w:r>
      <w:r w:rsidR="003F694A">
        <w:rPr>
          <w:rFonts w:ascii="Times New Roman" w:hAnsi="Times New Roman" w:cs="Times New Roman"/>
          <w:sz w:val="22"/>
          <w:szCs w:val="22"/>
        </w:rPr>
        <w:t xml:space="preserve"> average monthly rate </w:t>
      </w:r>
      <w:r>
        <w:rPr>
          <w:rFonts w:ascii="Times New Roman" w:hAnsi="Times New Roman" w:cs="Times New Roman"/>
          <w:sz w:val="22"/>
          <w:szCs w:val="22"/>
        </w:rPr>
        <w:t>are</w:t>
      </w:r>
      <w:r w:rsidRPr="002B2FFA">
        <w:rPr>
          <w:rFonts w:ascii="Times New Roman" w:hAnsi="Times New Roman" w:cs="Times New Roman"/>
          <w:sz w:val="22"/>
          <w:szCs w:val="22"/>
        </w:rPr>
        <w:t>:</w:t>
      </w:r>
    </w:p>
    <w:p w14:paraId="5BF507F6" w14:textId="77777777" w:rsidR="00951E60" w:rsidRDefault="00951E60" w:rsidP="00951E60">
      <w:pPr>
        <w:spacing w:line="240" w:lineRule="auto"/>
        <w:jc w:val="center"/>
        <w:rPr>
          <w:rFonts w:ascii="Times New Roman" w:hAnsi="Times New Roman" w:cs="Times New Roman"/>
          <w:color w:val="000000" w:themeColor="text1"/>
          <w:sz w:val="22"/>
          <w:szCs w:val="22"/>
        </w:rPr>
      </w:pPr>
      <w:r w:rsidRPr="00027C57">
        <w:rPr>
          <w:rFonts w:ascii="Times New Roman" w:hAnsi="Times New Roman" w:cs="Times New Roman"/>
          <w:color w:val="000000" w:themeColor="text1"/>
          <w:sz w:val="22"/>
          <w:szCs w:val="22"/>
        </w:rPr>
        <w:t xml:space="preserve">AK Average Monthly Rate ($) = </w:t>
      </w:r>
    </w:p>
    <w:p w14:paraId="623F5D41" w14:textId="0760171D" w:rsidR="00951E60" w:rsidRDefault="00951E60" w:rsidP="00951E60">
      <w:pPr>
        <w:spacing w:line="240" w:lineRule="auto"/>
        <w:jc w:val="center"/>
        <w:rPr>
          <w:rFonts w:ascii="Times New Roman" w:hAnsi="Times New Roman" w:cs="Times New Roman"/>
          <w:color w:val="000000" w:themeColor="text1"/>
          <w:sz w:val="22"/>
          <w:szCs w:val="22"/>
        </w:rPr>
      </w:pPr>
      <w:r w:rsidRPr="00027C57">
        <w:rPr>
          <w:rFonts w:ascii="Times New Roman" w:hAnsi="Times New Roman" w:cs="Times New Roman"/>
          <w:color w:val="000000" w:themeColor="text1"/>
          <w:sz w:val="22"/>
          <w:szCs w:val="22"/>
        </w:rPr>
        <w:t>69.99</w:t>
      </w:r>
      <w:r w:rsidR="00931774">
        <w:rPr>
          <w:rFonts w:ascii="Times New Roman" w:hAnsi="Times New Roman" w:cs="Times New Roman"/>
          <w:color w:val="000000" w:themeColor="text1"/>
          <w:sz w:val="22"/>
          <w:szCs w:val="22"/>
        </w:rPr>
        <w:t>82</w:t>
      </w:r>
      <w:r w:rsidRPr="00027C57">
        <w:rPr>
          <w:rFonts w:ascii="Times New Roman" w:hAnsi="Times New Roman" w:cs="Times New Roman"/>
          <w:color w:val="000000" w:themeColor="text1"/>
          <w:sz w:val="22"/>
          <w:szCs w:val="22"/>
        </w:rPr>
        <w:t xml:space="preserve"> + </w:t>
      </w:r>
      <w:r w:rsidR="00931774">
        <w:rPr>
          <w:rFonts w:ascii="Times New Roman" w:hAnsi="Times New Roman" w:cs="Times New Roman"/>
          <w:color w:val="000000" w:themeColor="text1"/>
          <w:sz w:val="22"/>
          <w:szCs w:val="22"/>
        </w:rPr>
        <w:t>22.4457</w:t>
      </w:r>
      <w:r w:rsidRPr="00027C57">
        <w:rPr>
          <w:rFonts w:ascii="Times New Roman" w:hAnsi="Times New Roman" w:cs="Times New Roman"/>
          <w:color w:val="000000" w:themeColor="text1"/>
          <w:sz w:val="22"/>
          <w:szCs w:val="22"/>
        </w:rPr>
        <w:t xml:space="preserve"> AK - </w:t>
      </w:r>
      <w:r w:rsidR="00931774">
        <w:rPr>
          <w:rFonts w:ascii="Times New Roman" w:hAnsi="Times New Roman" w:cs="Times New Roman"/>
          <w:color w:val="000000" w:themeColor="text1"/>
          <w:sz w:val="22"/>
          <w:szCs w:val="22"/>
        </w:rPr>
        <w:t>77.1871</w:t>
      </w:r>
      <w:r w:rsidRPr="00027C57">
        <w:rPr>
          <w:rFonts w:ascii="Times New Roman" w:hAnsi="Times New Roman" w:cs="Times New Roman"/>
          <w:color w:val="000000" w:themeColor="text1"/>
          <w:sz w:val="22"/>
          <w:szCs w:val="22"/>
        </w:rPr>
        <w:t xml:space="preserve"> A + 17.</w:t>
      </w:r>
      <w:r w:rsidR="00931774" w:rsidRPr="00027C57">
        <w:rPr>
          <w:rFonts w:ascii="Times New Roman" w:hAnsi="Times New Roman" w:cs="Times New Roman"/>
          <w:color w:val="000000" w:themeColor="text1"/>
          <w:sz w:val="22"/>
          <w:szCs w:val="22"/>
        </w:rPr>
        <w:t>98</w:t>
      </w:r>
      <w:r w:rsidR="00931774">
        <w:rPr>
          <w:rFonts w:ascii="Times New Roman" w:hAnsi="Times New Roman" w:cs="Times New Roman"/>
          <w:color w:val="000000" w:themeColor="text1"/>
          <w:sz w:val="22"/>
          <w:szCs w:val="22"/>
        </w:rPr>
        <w:t>20</w:t>
      </w:r>
      <w:r w:rsidR="00931774" w:rsidRPr="00027C57">
        <w:rPr>
          <w:rFonts w:ascii="Times New Roman" w:hAnsi="Times New Roman" w:cs="Times New Roman"/>
          <w:color w:val="000000" w:themeColor="text1"/>
          <w:sz w:val="22"/>
          <w:szCs w:val="22"/>
        </w:rPr>
        <w:t xml:space="preserve"> </w:t>
      </w:r>
      <w:r w:rsidRPr="00027C57">
        <w:rPr>
          <w:rFonts w:ascii="Times New Roman" w:hAnsi="Times New Roman" w:cs="Times New Roman"/>
          <w:color w:val="000000" w:themeColor="text1"/>
          <w:sz w:val="22"/>
          <w:szCs w:val="22"/>
        </w:rPr>
        <w:t>I</w:t>
      </w:r>
      <w:r w:rsidRPr="00027C57">
        <w:rPr>
          <w:rFonts w:ascii="Times New Roman" w:hAnsi="Times New Roman" w:cs="Times New Roman"/>
          <w:color w:val="000000" w:themeColor="text1"/>
          <w:sz w:val="22"/>
          <w:szCs w:val="22"/>
          <w:vertAlign w:val="subscript"/>
        </w:rPr>
        <w:t>DSL</w:t>
      </w:r>
      <w:r w:rsidRPr="00027C57">
        <w:rPr>
          <w:rFonts w:ascii="Times New Roman" w:hAnsi="Times New Roman" w:cs="Times New Roman"/>
          <w:color w:val="000000" w:themeColor="text1"/>
          <w:sz w:val="22"/>
          <w:szCs w:val="22"/>
        </w:rPr>
        <w:t xml:space="preserve"> + 42.</w:t>
      </w:r>
      <w:r w:rsidR="00931774">
        <w:rPr>
          <w:rFonts w:ascii="Times New Roman" w:hAnsi="Times New Roman" w:cs="Times New Roman"/>
          <w:color w:val="000000" w:themeColor="text1"/>
          <w:sz w:val="22"/>
          <w:szCs w:val="22"/>
        </w:rPr>
        <w:t>3999</w:t>
      </w:r>
      <w:r w:rsidR="005D083E">
        <w:rPr>
          <w:rFonts w:ascii="Times New Roman" w:hAnsi="Times New Roman" w:cs="Times New Roman"/>
          <w:color w:val="000000" w:themeColor="text1"/>
          <w:sz w:val="22"/>
          <w:szCs w:val="22"/>
        </w:rPr>
        <w:t xml:space="preserve"> </w:t>
      </w:r>
      <w:proofErr w:type="spellStart"/>
      <w:r w:rsidR="00931774" w:rsidRPr="00027C57">
        <w:rPr>
          <w:rFonts w:ascii="Times New Roman" w:hAnsi="Times New Roman" w:cs="Times New Roman"/>
          <w:color w:val="000000" w:themeColor="text1"/>
          <w:sz w:val="22"/>
          <w:szCs w:val="22"/>
        </w:rPr>
        <w:t>I</w:t>
      </w:r>
      <w:r w:rsidR="00931774" w:rsidRPr="00027C57">
        <w:rPr>
          <w:rFonts w:ascii="Times New Roman" w:hAnsi="Times New Roman" w:cs="Times New Roman"/>
          <w:color w:val="000000" w:themeColor="text1"/>
          <w:sz w:val="22"/>
          <w:szCs w:val="22"/>
          <w:vertAlign w:val="subscript"/>
        </w:rPr>
        <w:t>Fix</w:t>
      </w:r>
      <w:proofErr w:type="spellEnd"/>
      <w:r w:rsidR="00931774" w:rsidRPr="00027C57">
        <w:rPr>
          <w:rFonts w:ascii="Times New Roman" w:hAnsi="Times New Roman" w:cs="Times New Roman"/>
          <w:color w:val="000000" w:themeColor="text1"/>
          <w:sz w:val="22"/>
          <w:szCs w:val="22"/>
        </w:rPr>
        <w:t xml:space="preserve"> </w:t>
      </w:r>
      <w:r w:rsidRPr="00027C57">
        <w:rPr>
          <w:rFonts w:ascii="Times New Roman" w:hAnsi="Times New Roman" w:cs="Times New Roman"/>
          <w:color w:val="000000" w:themeColor="text1"/>
          <w:sz w:val="22"/>
          <w:szCs w:val="22"/>
        </w:rPr>
        <w:t>+ 18.50</w:t>
      </w:r>
      <w:r w:rsidR="00931774">
        <w:rPr>
          <w:rFonts w:ascii="Times New Roman" w:hAnsi="Times New Roman" w:cs="Times New Roman"/>
          <w:color w:val="000000" w:themeColor="text1"/>
          <w:sz w:val="22"/>
          <w:szCs w:val="22"/>
        </w:rPr>
        <w:t>92</w:t>
      </w:r>
      <w:r w:rsidR="00335D7B">
        <w:rPr>
          <w:rFonts w:ascii="Times New Roman" w:hAnsi="Times New Roman" w:cs="Times New Roman"/>
          <w:color w:val="000000" w:themeColor="text1"/>
          <w:sz w:val="22"/>
          <w:szCs w:val="22"/>
        </w:rPr>
        <w:t xml:space="preserve"> </w:t>
      </w:r>
      <w:r w:rsidRPr="00027C57">
        <w:rPr>
          <w:rFonts w:ascii="Times New Roman" w:hAnsi="Times New Roman" w:cs="Times New Roman"/>
          <w:color w:val="000000" w:themeColor="text1"/>
          <w:sz w:val="22"/>
          <w:szCs w:val="22"/>
        </w:rPr>
        <w:t>I</w:t>
      </w:r>
      <w:r w:rsidRPr="00027C57">
        <w:rPr>
          <w:rFonts w:ascii="Times New Roman" w:hAnsi="Times New Roman" w:cs="Times New Roman"/>
          <w:color w:val="000000" w:themeColor="text1"/>
          <w:sz w:val="22"/>
          <w:szCs w:val="22"/>
          <w:vertAlign w:val="subscript"/>
        </w:rPr>
        <w:t>FTTH</w:t>
      </w:r>
      <w:r w:rsidRPr="00027C57">
        <w:rPr>
          <w:rFonts w:ascii="Times New Roman" w:hAnsi="Times New Roman" w:cs="Times New Roman"/>
          <w:color w:val="000000" w:themeColor="text1"/>
          <w:sz w:val="22"/>
          <w:szCs w:val="22"/>
        </w:rPr>
        <w:t xml:space="preserve"> + </w:t>
      </w:r>
      <w:proofErr w:type="spellStart"/>
      <w:proofErr w:type="gramStart"/>
      <w:r w:rsidRPr="00027C57">
        <w:rPr>
          <w:rFonts w:ascii="Times New Roman" w:hAnsi="Times New Roman" w:cs="Times New Roman"/>
          <w:color w:val="000000" w:themeColor="text1"/>
          <w:sz w:val="22"/>
          <w:szCs w:val="22"/>
        </w:rPr>
        <w:t>s</w:t>
      </w:r>
      <w:r w:rsidRPr="00027C57">
        <w:rPr>
          <w:rFonts w:ascii="Times New Roman" w:hAnsi="Times New Roman" w:cs="Times New Roman"/>
          <w:color w:val="000000" w:themeColor="text1"/>
          <w:sz w:val="22"/>
          <w:szCs w:val="22"/>
          <w:vertAlign w:val="subscript"/>
        </w:rPr>
        <w:t>D</w:t>
      </w:r>
      <w:proofErr w:type="spellEnd"/>
      <w:r w:rsidRPr="00027C57">
        <w:rPr>
          <w:rFonts w:ascii="Times New Roman" w:hAnsi="Times New Roman" w:cs="Times New Roman"/>
          <w:color w:val="000000" w:themeColor="text1"/>
          <w:sz w:val="22"/>
          <w:szCs w:val="22"/>
        </w:rPr>
        <w:t>(</w:t>
      </w:r>
      <w:proofErr w:type="gramEnd"/>
      <w:r w:rsidRPr="00027C57">
        <w:rPr>
          <w:rFonts w:ascii="Times New Roman" w:hAnsi="Times New Roman" w:cs="Times New Roman"/>
          <w:color w:val="000000" w:themeColor="text1"/>
          <w:sz w:val="22"/>
          <w:szCs w:val="22"/>
        </w:rPr>
        <w:t xml:space="preserve">D | AK = 1) + </w:t>
      </w:r>
      <w:proofErr w:type="spellStart"/>
      <w:r w:rsidRPr="00027C57">
        <w:rPr>
          <w:rFonts w:ascii="Times New Roman" w:hAnsi="Times New Roman" w:cs="Times New Roman"/>
          <w:color w:val="000000" w:themeColor="text1"/>
          <w:sz w:val="22"/>
          <w:szCs w:val="22"/>
        </w:rPr>
        <w:t>s</w:t>
      </w:r>
      <w:r w:rsidRPr="00027C57">
        <w:rPr>
          <w:rFonts w:ascii="Times New Roman" w:hAnsi="Times New Roman" w:cs="Times New Roman"/>
          <w:color w:val="000000" w:themeColor="text1"/>
          <w:sz w:val="22"/>
          <w:szCs w:val="22"/>
          <w:vertAlign w:val="subscript"/>
        </w:rPr>
        <w:t>U</w:t>
      </w:r>
      <w:proofErr w:type="spellEnd"/>
      <w:r w:rsidRPr="00027C57">
        <w:rPr>
          <w:rFonts w:ascii="Times New Roman" w:hAnsi="Times New Roman" w:cs="Times New Roman"/>
          <w:color w:val="000000" w:themeColor="text1"/>
          <w:sz w:val="22"/>
          <w:szCs w:val="22"/>
        </w:rPr>
        <w:t>(U | AK = 1)</w:t>
      </w:r>
      <w:r>
        <w:rPr>
          <w:rFonts w:ascii="Times New Roman" w:hAnsi="Times New Roman" w:cs="Times New Roman"/>
          <w:color w:val="000000" w:themeColor="text1"/>
          <w:sz w:val="22"/>
          <w:szCs w:val="22"/>
        </w:rPr>
        <w:t xml:space="preserve"> </w:t>
      </w:r>
    </w:p>
    <w:p w14:paraId="001EF7F9" w14:textId="77777777" w:rsidR="00EF4465" w:rsidRDefault="00EF4465" w:rsidP="00951E60">
      <w:pPr>
        <w:spacing w:line="240" w:lineRule="auto"/>
        <w:rPr>
          <w:rFonts w:ascii="Times New Roman" w:hAnsi="Times New Roman" w:cs="Times New Roman"/>
          <w:color w:val="000000" w:themeColor="text1"/>
          <w:sz w:val="22"/>
          <w:szCs w:val="22"/>
        </w:rPr>
      </w:pPr>
    </w:p>
    <w:p w14:paraId="53C5854C" w14:textId="4AFC75CE" w:rsidR="00951E60" w:rsidRDefault="00EF4465" w:rsidP="00951E60">
      <w:pPr>
        <w:spacing w:line="240"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The equation</w:t>
      </w:r>
      <w:r w:rsidR="00951E60">
        <w:rPr>
          <w:rFonts w:ascii="Times New Roman" w:hAnsi="Times New Roman" w:cs="Times New Roman"/>
          <w:color w:val="000000" w:themeColor="text1"/>
          <w:sz w:val="22"/>
          <w:szCs w:val="22"/>
        </w:rPr>
        <w:t xml:space="preserve"> can be rewritten </w:t>
      </w:r>
      <w:r w:rsidR="009547F0">
        <w:rPr>
          <w:rFonts w:ascii="Times New Roman" w:hAnsi="Times New Roman" w:cs="Times New Roman"/>
          <w:color w:val="000000" w:themeColor="text1"/>
          <w:sz w:val="22"/>
          <w:szCs w:val="22"/>
        </w:rPr>
        <w:t>as</w:t>
      </w:r>
      <w:r w:rsidR="00951E60">
        <w:rPr>
          <w:rFonts w:ascii="Times New Roman" w:hAnsi="Times New Roman" w:cs="Times New Roman"/>
          <w:color w:val="000000" w:themeColor="text1"/>
          <w:sz w:val="22"/>
          <w:szCs w:val="22"/>
        </w:rPr>
        <w:t>:</w:t>
      </w:r>
    </w:p>
    <w:p w14:paraId="7B8C632C" w14:textId="77777777" w:rsidR="00951E60" w:rsidRDefault="00951E60" w:rsidP="00951E60">
      <w:pPr>
        <w:spacing w:line="240" w:lineRule="auto"/>
        <w:jc w:val="center"/>
        <w:rPr>
          <w:rFonts w:ascii="Times New Roman" w:hAnsi="Times New Roman" w:cs="Times New Roman"/>
          <w:color w:val="000000" w:themeColor="text1"/>
          <w:sz w:val="22"/>
          <w:szCs w:val="22"/>
        </w:rPr>
      </w:pPr>
      <w:r w:rsidRPr="00027C57">
        <w:rPr>
          <w:rFonts w:ascii="Times New Roman" w:hAnsi="Times New Roman" w:cs="Times New Roman"/>
          <w:color w:val="000000" w:themeColor="text1"/>
          <w:sz w:val="22"/>
          <w:szCs w:val="22"/>
        </w:rPr>
        <w:t xml:space="preserve">AK Average Monthly Rate ($) = </w:t>
      </w:r>
    </w:p>
    <w:p w14:paraId="1D36FC05" w14:textId="0D34C647" w:rsidR="00951E60" w:rsidRPr="00027C57" w:rsidRDefault="00931774" w:rsidP="00951E60">
      <w:pPr>
        <w:spacing w:line="240"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92.4439</w:t>
      </w:r>
      <w:r w:rsidR="00951E60" w:rsidRPr="00027C57">
        <w:rPr>
          <w:rFonts w:ascii="Times New Roman" w:hAnsi="Times New Roman" w:cs="Times New Roman"/>
          <w:color w:val="000000" w:themeColor="text1"/>
          <w:sz w:val="22"/>
          <w:szCs w:val="22"/>
        </w:rPr>
        <w:t xml:space="preserve"> - </w:t>
      </w:r>
      <w:r>
        <w:rPr>
          <w:rFonts w:ascii="Times New Roman" w:hAnsi="Times New Roman" w:cs="Times New Roman"/>
          <w:color w:val="000000" w:themeColor="text1"/>
          <w:sz w:val="22"/>
          <w:szCs w:val="22"/>
        </w:rPr>
        <w:t>77.1871</w:t>
      </w:r>
      <w:r w:rsidR="00951E60" w:rsidRPr="00027C57">
        <w:rPr>
          <w:rFonts w:ascii="Times New Roman" w:hAnsi="Times New Roman" w:cs="Times New Roman"/>
          <w:color w:val="000000" w:themeColor="text1"/>
          <w:sz w:val="22"/>
          <w:szCs w:val="22"/>
        </w:rPr>
        <w:t xml:space="preserve"> A + 17.</w:t>
      </w:r>
      <w:r w:rsidRPr="00027C57">
        <w:rPr>
          <w:rFonts w:ascii="Times New Roman" w:hAnsi="Times New Roman" w:cs="Times New Roman"/>
          <w:color w:val="000000" w:themeColor="text1"/>
          <w:sz w:val="22"/>
          <w:szCs w:val="22"/>
        </w:rPr>
        <w:t>98</w:t>
      </w:r>
      <w:r>
        <w:rPr>
          <w:rFonts w:ascii="Times New Roman" w:hAnsi="Times New Roman" w:cs="Times New Roman"/>
          <w:color w:val="000000" w:themeColor="text1"/>
          <w:sz w:val="22"/>
          <w:szCs w:val="22"/>
        </w:rPr>
        <w:t>20</w:t>
      </w:r>
      <w:r w:rsidR="00951E60" w:rsidRPr="00027C57">
        <w:rPr>
          <w:rFonts w:ascii="Times New Roman" w:hAnsi="Times New Roman" w:cs="Times New Roman"/>
          <w:color w:val="000000" w:themeColor="text1"/>
          <w:sz w:val="22"/>
          <w:szCs w:val="22"/>
        </w:rPr>
        <w:t xml:space="preserve"> I</w:t>
      </w:r>
      <w:r w:rsidR="00951E60" w:rsidRPr="00027C57">
        <w:rPr>
          <w:rFonts w:ascii="Times New Roman" w:hAnsi="Times New Roman" w:cs="Times New Roman"/>
          <w:color w:val="000000" w:themeColor="text1"/>
          <w:sz w:val="22"/>
          <w:szCs w:val="22"/>
          <w:vertAlign w:val="subscript"/>
        </w:rPr>
        <w:t>DSL</w:t>
      </w:r>
      <w:r w:rsidR="00951E60" w:rsidRPr="00027C57">
        <w:rPr>
          <w:rFonts w:ascii="Times New Roman" w:hAnsi="Times New Roman" w:cs="Times New Roman"/>
          <w:color w:val="000000" w:themeColor="text1"/>
          <w:sz w:val="22"/>
          <w:szCs w:val="22"/>
        </w:rPr>
        <w:t xml:space="preserve"> + 42.</w:t>
      </w:r>
      <w:r>
        <w:rPr>
          <w:rFonts w:ascii="Times New Roman" w:hAnsi="Times New Roman" w:cs="Times New Roman"/>
          <w:color w:val="000000" w:themeColor="text1"/>
          <w:sz w:val="22"/>
          <w:szCs w:val="22"/>
        </w:rPr>
        <w:t>3999</w:t>
      </w:r>
      <w:r w:rsidR="00335D7B">
        <w:rPr>
          <w:rFonts w:ascii="Times New Roman" w:hAnsi="Times New Roman" w:cs="Times New Roman"/>
          <w:color w:val="000000" w:themeColor="text1"/>
          <w:sz w:val="22"/>
          <w:szCs w:val="22"/>
        </w:rPr>
        <w:t xml:space="preserve"> </w:t>
      </w:r>
      <w:proofErr w:type="spellStart"/>
      <w:r w:rsidR="00951E60" w:rsidRPr="00027C57">
        <w:rPr>
          <w:rFonts w:ascii="Times New Roman" w:hAnsi="Times New Roman" w:cs="Times New Roman"/>
          <w:color w:val="000000" w:themeColor="text1"/>
          <w:sz w:val="22"/>
          <w:szCs w:val="22"/>
        </w:rPr>
        <w:t>I</w:t>
      </w:r>
      <w:r w:rsidR="00951E60" w:rsidRPr="00027C57">
        <w:rPr>
          <w:rFonts w:ascii="Times New Roman" w:hAnsi="Times New Roman" w:cs="Times New Roman"/>
          <w:color w:val="000000" w:themeColor="text1"/>
          <w:sz w:val="22"/>
          <w:szCs w:val="22"/>
          <w:vertAlign w:val="subscript"/>
        </w:rPr>
        <w:t>Fix</w:t>
      </w:r>
      <w:proofErr w:type="spellEnd"/>
      <w:r w:rsidR="00951E60" w:rsidRPr="00027C57">
        <w:rPr>
          <w:rFonts w:ascii="Times New Roman" w:hAnsi="Times New Roman" w:cs="Times New Roman"/>
          <w:color w:val="000000" w:themeColor="text1"/>
          <w:sz w:val="22"/>
          <w:szCs w:val="22"/>
        </w:rPr>
        <w:t xml:space="preserve"> + 18.50</w:t>
      </w:r>
      <w:r>
        <w:rPr>
          <w:rFonts w:ascii="Times New Roman" w:hAnsi="Times New Roman" w:cs="Times New Roman"/>
          <w:color w:val="000000" w:themeColor="text1"/>
          <w:sz w:val="22"/>
          <w:szCs w:val="22"/>
        </w:rPr>
        <w:t>92</w:t>
      </w:r>
      <w:r w:rsidR="00335D7B">
        <w:rPr>
          <w:rFonts w:ascii="Times New Roman" w:hAnsi="Times New Roman" w:cs="Times New Roman"/>
          <w:color w:val="000000" w:themeColor="text1"/>
          <w:sz w:val="22"/>
          <w:szCs w:val="22"/>
        </w:rPr>
        <w:t xml:space="preserve"> </w:t>
      </w:r>
      <w:r w:rsidR="00951E60" w:rsidRPr="00027C57">
        <w:rPr>
          <w:rFonts w:ascii="Times New Roman" w:hAnsi="Times New Roman" w:cs="Times New Roman"/>
          <w:color w:val="000000" w:themeColor="text1"/>
          <w:sz w:val="22"/>
          <w:szCs w:val="22"/>
        </w:rPr>
        <w:t>I</w:t>
      </w:r>
      <w:r w:rsidR="00951E60" w:rsidRPr="00027C57">
        <w:rPr>
          <w:rFonts w:ascii="Times New Roman" w:hAnsi="Times New Roman" w:cs="Times New Roman"/>
          <w:color w:val="000000" w:themeColor="text1"/>
          <w:sz w:val="22"/>
          <w:szCs w:val="22"/>
          <w:vertAlign w:val="subscript"/>
        </w:rPr>
        <w:t>FTTH</w:t>
      </w:r>
      <w:r w:rsidR="00951E60" w:rsidRPr="00027C57">
        <w:rPr>
          <w:rFonts w:ascii="Times New Roman" w:hAnsi="Times New Roman" w:cs="Times New Roman"/>
          <w:color w:val="000000" w:themeColor="text1"/>
          <w:sz w:val="22"/>
          <w:szCs w:val="22"/>
        </w:rPr>
        <w:t xml:space="preserve"> + </w:t>
      </w:r>
      <w:proofErr w:type="spellStart"/>
      <w:proofErr w:type="gramStart"/>
      <w:r w:rsidR="00951E60" w:rsidRPr="00027C57">
        <w:rPr>
          <w:rFonts w:ascii="Times New Roman" w:hAnsi="Times New Roman" w:cs="Times New Roman"/>
          <w:color w:val="000000" w:themeColor="text1"/>
          <w:sz w:val="22"/>
          <w:szCs w:val="22"/>
        </w:rPr>
        <w:t>s</w:t>
      </w:r>
      <w:r w:rsidR="00951E60" w:rsidRPr="00027C57">
        <w:rPr>
          <w:rFonts w:ascii="Times New Roman" w:hAnsi="Times New Roman" w:cs="Times New Roman"/>
          <w:color w:val="000000" w:themeColor="text1"/>
          <w:sz w:val="22"/>
          <w:szCs w:val="22"/>
          <w:vertAlign w:val="subscript"/>
        </w:rPr>
        <w:t>D</w:t>
      </w:r>
      <w:proofErr w:type="spellEnd"/>
      <w:r w:rsidR="00951E60" w:rsidRPr="00027C57">
        <w:rPr>
          <w:rFonts w:ascii="Times New Roman" w:hAnsi="Times New Roman" w:cs="Times New Roman"/>
          <w:color w:val="000000" w:themeColor="text1"/>
          <w:sz w:val="22"/>
          <w:szCs w:val="22"/>
        </w:rPr>
        <w:t>(</w:t>
      </w:r>
      <w:proofErr w:type="gramEnd"/>
      <w:r w:rsidR="00951E60" w:rsidRPr="00027C57">
        <w:rPr>
          <w:rFonts w:ascii="Times New Roman" w:hAnsi="Times New Roman" w:cs="Times New Roman"/>
          <w:color w:val="000000" w:themeColor="text1"/>
          <w:sz w:val="22"/>
          <w:szCs w:val="22"/>
        </w:rPr>
        <w:t xml:space="preserve">D | AK = 1) + </w:t>
      </w:r>
      <w:proofErr w:type="spellStart"/>
      <w:r w:rsidR="00951E60" w:rsidRPr="00027C57">
        <w:rPr>
          <w:rFonts w:ascii="Times New Roman" w:hAnsi="Times New Roman" w:cs="Times New Roman"/>
          <w:color w:val="000000" w:themeColor="text1"/>
          <w:sz w:val="22"/>
          <w:szCs w:val="22"/>
        </w:rPr>
        <w:t>s</w:t>
      </w:r>
      <w:r w:rsidR="00951E60" w:rsidRPr="00027C57">
        <w:rPr>
          <w:rFonts w:ascii="Times New Roman" w:hAnsi="Times New Roman" w:cs="Times New Roman"/>
          <w:color w:val="000000" w:themeColor="text1"/>
          <w:sz w:val="22"/>
          <w:szCs w:val="22"/>
          <w:vertAlign w:val="subscript"/>
        </w:rPr>
        <w:t>U</w:t>
      </w:r>
      <w:proofErr w:type="spellEnd"/>
      <w:r w:rsidR="00951E60" w:rsidRPr="00027C57">
        <w:rPr>
          <w:rFonts w:ascii="Times New Roman" w:hAnsi="Times New Roman" w:cs="Times New Roman"/>
          <w:color w:val="000000" w:themeColor="text1"/>
          <w:sz w:val="22"/>
          <w:szCs w:val="22"/>
        </w:rPr>
        <w:t>(U | AK = 1)</w:t>
      </w:r>
    </w:p>
    <w:p w14:paraId="3EC48429" w14:textId="77777777" w:rsidR="00951E60" w:rsidRDefault="00951E60" w:rsidP="00DF2EAC">
      <w:pPr>
        <w:spacing w:line="240" w:lineRule="auto"/>
        <w:rPr>
          <w:rFonts w:ascii="Times New Roman" w:hAnsi="Times New Roman" w:cs="Times New Roman"/>
          <w:sz w:val="22"/>
          <w:szCs w:val="22"/>
        </w:rPr>
      </w:pPr>
    </w:p>
    <w:p w14:paraId="23C0860D" w14:textId="5B1F8A28" w:rsidR="00951E60" w:rsidRPr="0024168B" w:rsidRDefault="00951E60" w:rsidP="00951E60">
      <w:pPr>
        <w:spacing w:line="240" w:lineRule="auto"/>
        <w:rPr>
          <w:rFonts w:ascii="Times New Roman" w:hAnsi="Times New Roman" w:cs="Times New Roman"/>
          <w:color w:val="000000" w:themeColor="text1"/>
          <w:sz w:val="22"/>
          <w:szCs w:val="22"/>
        </w:rPr>
      </w:pPr>
      <w:r w:rsidRPr="0024168B">
        <w:rPr>
          <w:rFonts w:ascii="Times New Roman" w:hAnsi="Times New Roman" w:cs="Times New Roman"/>
          <w:color w:val="000000" w:themeColor="text1"/>
          <w:sz w:val="22"/>
          <w:szCs w:val="22"/>
        </w:rPr>
        <w:t xml:space="preserve">The </w:t>
      </w:r>
      <w:r w:rsidR="00FB00A2">
        <w:rPr>
          <w:rFonts w:ascii="Times New Roman" w:hAnsi="Times New Roman" w:cs="Times New Roman"/>
          <w:color w:val="000000" w:themeColor="text1"/>
          <w:sz w:val="22"/>
          <w:szCs w:val="22"/>
        </w:rPr>
        <w:t xml:space="preserve">AK </w:t>
      </w:r>
      <w:r w:rsidRPr="0024168B">
        <w:rPr>
          <w:rFonts w:ascii="Times New Roman" w:hAnsi="Times New Roman" w:cs="Times New Roman"/>
          <w:color w:val="000000" w:themeColor="text1"/>
          <w:sz w:val="22"/>
          <w:szCs w:val="22"/>
        </w:rPr>
        <w:t xml:space="preserve">reasonable comparability benchmark is the Alaska average </w:t>
      </w:r>
      <w:r w:rsidR="00FB00A2">
        <w:rPr>
          <w:rFonts w:ascii="Times New Roman" w:hAnsi="Times New Roman" w:cs="Times New Roman"/>
          <w:color w:val="000000" w:themeColor="text1"/>
          <w:sz w:val="22"/>
          <w:szCs w:val="22"/>
        </w:rPr>
        <w:t xml:space="preserve">monthly </w:t>
      </w:r>
      <w:r w:rsidRPr="0024168B">
        <w:rPr>
          <w:rFonts w:ascii="Times New Roman" w:hAnsi="Times New Roman" w:cs="Times New Roman"/>
          <w:color w:val="000000" w:themeColor="text1"/>
          <w:sz w:val="22"/>
          <w:szCs w:val="22"/>
        </w:rPr>
        <w:t>rate plus two RWMSR and the equation is the following:</w:t>
      </w:r>
    </w:p>
    <w:p w14:paraId="56780B05" w14:textId="6A5FE41A" w:rsidR="00951E60" w:rsidRPr="0024168B" w:rsidRDefault="00951E60" w:rsidP="00951E60">
      <w:pPr>
        <w:spacing w:line="240" w:lineRule="auto"/>
        <w:jc w:val="center"/>
        <w:rPr>
          <w:rFonts w:ascii="Times New Roman" w:hAnsi="Times New Roman" w:cs="Times New Roman"/>
          <w:color w:val="000000" w:themeColor="text1"/>
          <w:sz w:val="22"/>
          <w:szCs w:val="22"/>
        </w:rPr>
      </w:pPr>
      <w:r w:rsidRPr="0024168B">
        <w:rPr>
          <w:rFonts w:ascii="Times New Roman" w:hAnsi="Times New Roman" w:cs="Times New Roman"/>
          <w:color w:val="000000" w:themeColor="text1"/>
          <w:sz w:val="22"/>
          <w:szCs w:val="22"/>
        </w:rPr>
        <w:t xml:space="preserve">AK </w:t>
      </w:r>
      <w:r w:rsidR="00FB00A2" w:rsidRPr="0024168B">
        <w:rPr>
          <w:rFonts w:ascii="Times New Roman" w:hAnsi="Times New Roman" w:cs="Times New Roman"/>
          <w:color w:val="000000" w:themeColor="text1"/>
          <w:sz w:val="22"/>
          <w:szCs w:val="22"/>
        </w:rPr>
        <w:t>reasonable comparability benchmark</w:t>
      </w:r>
      <w:r w:rsidRPr="0024168B">
        <w:rPr>
          <w:rFonts w:ascii="Times New Roman" w:hAnsi="Times New Roman" w:cs="Times New Roman"/>
          <w:color w:val="000000" w:themeColor="text1"/>
          <w:sz w:val="22"/>
          <w:szCs w:val="22"/>
        </w:rPr>
        <w:t xml:space="preserve"> ($) = </w:t>
      </w:r>
      <w:r w:rsidR="00931774">
        <w:rPr>
          <w:rFonts w:ascii="Times New Roman" w:hAnsi="Times New Roman" w:cs="Times New Roman"/>
          <w:color w:val="000000" w:themeColor="text1"/>
          <w:sz w:val="22"/>
          <w:szCs w:val="22"/>
        </w:rPr>
        <w:t>92.4439</w:t>
      </w:r>
      <w:r w:rsidRPr="0024168B">
        <w:rPr>
          <w:rFonts w:ascii="Times New Roman" w:hAnsi="Times New Roman" w:cs="Times New Roman"/>
          <w:color w:val="000000" w:themeColor="text1"/>
          <w:sz w:val="22"/>
          <w:szCs w:val="22"/>
        </w:rPr>
        <w:t xml:space="preserve"> - </w:t>
      </w:r>
      <w:r w:rsidR="00931774">
        <w:rPr>
          <w:rFonts w:ascii="Times New Roman" w:hAnsi="Times New Roman" w:cs="Times New Roman"/>
          <w:color w:val="000000" w:themeColor="text1"/>
          <w:sz w:val="22"/>
          <w:szCs w:val="22"/>
        </w:rPr>
        <w:t>77.1871</w:t>
      </w:r>
      <w:r w:rsidRPr="0024168B">
        <w:rPr>
          <w:rFonts w:ascii="Times New Roman" w:hAnsi="Times New Roman" w:cs="Times New Roman"/>
          <w:color w:val="000000" w:themeColor="text1"/>
          <w:sz w:val="22"/>
          <w:szCs w:val="22"/>
        </w:rPr>
        <w:t xml:space="preserve"> A + 17.</w:t>
      </w:r>
      <w:r w:rsidR="00931774" w:rsidRPr="00027C57">
        <w:rPr>
          <w:rFonts w:ascii="Times New Roman" w:hAnsi="Times New Roman" w:cs="Times New Roman"/>
          <w:color w:val="000000" w:themeColor="text1"/>
          <w:sz w:val="22"/>
          <w:szCs w:val="22"/>
        </w:rPr>
        <w:t>98</w:t>
      </w:r>
      <w:r w:rsidR="00931774">
        <w:rPr>
          <w:rFonts w:ascii="Times New Roman" w:hAnsi="Times New Roman" w:cs="Times New Roman"/>
          <w:color w:val="000000" w:themeColor="text1"/>
          <w:sz w:val="22"/>
          <w:szCs w:val="22"/>
        </w:rPr>
        <w:t>20</w:t>
      </w:r>
      <w:r w:rsidRPr="0024168B">
        <w:rPr>
          <w:rFonts w:ascii="Times New Roman" w:hAnsi="Times New Roman" w:cs="Times New Roman"/>
          <w:color w:val="000000" w:themeColor="text1"/>
          <w:sz w:val="22"/>
          <w:szCs w:val="22"/>
        </w:rPr>
        <w:t xml:space="preserve"> I</w:t>
      </w:r>
      <w:r w:rsidRPr="0024168B">
        <w:rPr>
          <w:rFonts w:ascii="Times New Roman" w:hAnsi="Times New Roman" w:cs="Times New Roman"/>
          <w:color w:val="000000" w:themeColor="text1"/>
          <w:sz w:val="22"/>
          <w:szCs w:val="22"/>
          <w:vertAlign w:val="subscript"/>
        </w:rPr>
        <w:t>DSL</w:t>
      </w:r>
      <w:r w:rsidRPr="0024168B">
        <w:rPr>
          <w:rFonts w:ascii="Times New Roman" w:hAnsi="Times New Roman" w:cs="Times New Roman"/>
          <w:color w:val="000000" w:themeColor="text1"/>
          <w:sz w:val="22"/>
          <w:szCs w:val="22"/>
        </w:rPr>
        <w:t xml:space="preserve"> + 42.</w:t>
      </w:r>
      <w:r w:rsidR="00931774">
        <w:rPr>
          <w:rFonts w:ascii="Times New Roman" w:hAnsi="Times New Roman" w:cs="Times New Roman"/>
          <w:color w:val="000000" w:themeColor="text1"/>
          <w:sz w:val="22"/>
          <w:szCs w:val="22"/>
        </w:rPr>
        <w:t>3999</w:t>
      </w:r>
      <w:r w:rsidR="00335D7B">
        <w:rPr>
          <w:rFonts w:ascii="Times New Roman" w:hAnsi="Times New Roman" w:cs="Times New Roman"/>
          <w:color w:val="000000" w:themeColor="text1"/>
          <w:sz w:val="22"/>
          <w:szCs w:val="22"/>
        </w:rPr>
        <w:t xml:space="preserve"> </w:t>
      </w:r>
      <w:proofErr w:type="spellStart"/>
      <w:r w:rsidRPr="0024168B">
        <w:rPr>
          <w:rFonts w:ascii="Times New Roman" w:hAnsi="Times New Roman" w:cs="Times New Roman"/>
          <w:color w:val="000000" w:themeColor="text1"/>
          <w:sz w:val="22"/>
          <w:szCs w:val="22"/>
        </w:rPr>
        <w:t>I</w:t>
      </w:r>
      <w:r w:rsidRPr="0024168B">
        <w:rPr>
          <w:rFonts w:ascii="Times New Roman" w:hAnsi="Times New Roman" w:cs="Times New Roman"/>
          <w:color w:val="000000" w:themeColor="text1"/>
          <w:sz w:val="22"/>
          <w:szCs w:val="22"/>
          <w:vertAlign w:val="subscript"/>
        </w:rPr>
        <w:t>Fix</w:t>
      </w:r>
      <w:proofErr w:type="spellEnd"/>
      <w:r w:rsidRPr="0024168B">
        <w:rPr>
          <w:rFonts w:ascii="Times New Roman" w:hAnsi="Times New Roman" w:cs="Times New Roman"/>
          <w:color w:val="000000" w:themeColor="text1"/>
          <w:sz w:val="22"/>
          <w:szCs w:val="22"/>
        </w:rPr>
        <w:t xml:space="preserve"> + 18.50</w:t>
      </w:r>
      <w:r w:rsidR="00931774">
        <w:rPr>
          <w:rFonts w:ascii="Times New Roman" w:hAnsi="Times New Roman" w:cs="Times New Roman"/>
          <w:color w:val="000000" w:themeColor="text1"/>
          <w:sz w:val="22"/>
          <w:szCs w:val="22"/>
        </w:rPr>
        <w:t>92</w:t>
      </w:r>
      <w:r w:rsidR="00335D7B">
        <w:rPr>
          <w:rFonts w:ascii="Times New Roman" w:hAnsi="Times New Roman" w:cs="Times New Roman"/>
          <w:color w:val="000000" w:themeColor="text1"/>
          <w:sz w:val="22"/>
          <w:szCs w:val="22"/>
        </w:rPr>
        <w:t xml:space="preserve"> </w:t>
      </w:r>
      <w:r w:rsidRPr="0024168B">
        <w:rPr>
          <w:rFonts w:ascii="Times New Roman" w:hAnsi="Times New Roman" w:cs="Times New Roman"/>
          <w:color w:val="000000" w:themeColor="text1"/>
          <w:sz w:val="22"/>
          <w:szCs w:val="22"/>
        </w:rPr>
        <w:t>I</w:t>
      </w:r>
      <w:r w:rsidRPr="0024168B">
        <w:rPr>
          <w:rFonts w:ascii="Times New Roman" w:hAnsi="Times New Roman" w:cs="Times New Roman"/>
          <w:color w:val="000000" w:themeColor="text1"/>
          <w:sz w:val="22"/>
          <w:szCs w:val="22"/>
          <w:vertAlign w:val="subscript"/>
        </w:rPr>
        <w:t>FTTH</w:t>
      </w:r>
      <w:r w:rsidRPr="0024168B">
        <w:rPr>
          <w:rFonts w:ascii="Times New Roman" w:hAnsi="Times New Roman" w:cs="Times New Roman"/>
          <w:color w:val="000000" w:themeColor="text1"/>
          <w:sz w:val="22"/>
          <w:szCs w:val="22"/>
        </w:rPr>
        <w:t xml:space="preserve"> + </w:t>
      </w:r>
      <w:proofErr w:type="spellStart"/>
      <w:proofErr w:type="gramStart"/>
      <w:r w:rsidRPr="0024168B">
        <w:rPr>
          <w:rFonts w:ascii="Times New Roman" w:hAnsi="Times New Roman" w:cs="Times New Roman"/>
          <w:color w:val="000000" w:themeColor="text1"/>
          <w:sz w:val="22"/>
          <w:szCs w:val="22"/>
        </w:rPr>
        <w:t>s</w:t>
      </w:r>
      <w:r w:rsidRPr="0024168B">
        <w:rPr>
          <w:rFonts w:ascii="Times New Roman" w:hAnsi="Times New Roman" w:cs="Times New Roman"/>
          <w:color w:val="000000" w:themeColor="text1"/>
          <w:sz w:val="22"/>
          <w:szCs w:val="22"/>
          <w:vertAlign w:val="subscript"/>
        </w:rPr>
        <w:t>D</w:t>
      </w:r>
      <w:proofErr w:type="spellEnd"/>
      <w:r w:rsidRPr="0024168B">
        <w:rPr>
          <w:rFonts w:ascii="Times New Roman" w:hAnsi="Times New Roman" w:cs="Times New Roman"/>
          <w:color w:val="000000" w:themeColor="text1"/>
          <w:sz w:val="22"/>
          <w:szCs w:val="22"/>
        </w:rPr>
        <w:t>(</w:t>
      </w:r>
      <w:proofErr w:type="gramEnd"/>
      <w:r w:rsidRPr="0024168B">
        <w:rPr>
          <w:rFonts w:ascii="Times New Roman" w:hAnsi="Times New Roman" w:cs="Times New Roman"/>
          <w:color w:val="000000" w:themeColor="text1"/>
          <w:sz w:val="22"/>
          <w:szCs w:val="22"/>
        </w:rPr>
        <w:t xml:space="preserve">D | AK = 1) + </w:t>
      </w:r>
      <w:proofErr w:type="spellStart"/>
      <w:r w:rsidRPr="0024168B">
        <w:rPr>
          <w:rFonts w:ascii="Times New Roman" w:hAnsi="Times New Roman" w:cs="Times New Roman"/>
          <w:color w:val="000000" w:themeColor="text1"/>
          <w:sz w:val="22"/>
          <w:szCs w:val="22"/>
        </w:rPr>
        <w:t>s</w:t>
      </w:r>
      <w:r w:rsidRPr="0024168B">
        <w:rPr>
          <w:rFonts w:ascii="Times New Roman" w:hAnsi="Times New Roman" w:cs="Times New Roman"/>
          <w:color w:val="000000" w:themeColor="text1"/>
          <w:sz w:val="22"/>
          <w:szCs w:val="22"/>
          <w:vertAlign w:val="subscript"/>
        </w:rPr>
        <w:t>U</w:t>
      </w:r>
      <w:proofErr w:type="spellEnd"/>
      <w:r w:rsidRPr="0024168B">
        <w:rPr>
          <w:rFonts w:ascii="Times New Roman" w:hAnsi="Times New Roman" w:cs="Times New Roman"/>
          <w:color w:val="000000" w:themeColor="text1"/>
          <w:sz w:val="22"/>
          <w:szCs w:val="22"/>
        </w:rPr>
        <w:t>(U | AK = 1) + 2 (RWMSR</w:t>
      </w:r>
      <w:r w:rsidRPr="0024168B">
        <w:rPr>
          <w:rFonts w:ascii="Times New Roman" w:hAnsi="Times New Roman" w:cs="Times New Roman"/>
          <w:color w:val="000000" w:themeColor="text1"/>
          <w:sz w:val="22"/>
          <w:szCs w:val="22"/>
          <w:vertAlign w:val="subscript"/>
        </w:rPr>
        <w:t>DSL</w:t>
      </w:r>
      <w:r w:rsidRPr="0024168B">
        <w:rPr>
          <w:rFonts w:ascii="Times New Roman" w:hAnsi="Times New Roman" w:cs="Times New Roman"/>
          <w:color w:val="000000" w:themeColor="text1"/>
          <w:sz w:val="22"/>
          <w:szCs w:val="22"/>
        </w:rPr>
        <w:t xml:space="preserve"> I</w:t>
      </w:r>
      <w:r w:rsidRPr="0024168B">
        <w:rPr>
          <w:rFonts w:ascii="Times New Roman" w:hAnsi="Times New Roman" w:cs="Times New Roman"/>
          <w:color w:val="000000" w:themeColor="text1"/>
          <w:sz w:val="22"/>
          <w:szCs w:val="22"/>
          <w:vertAlign w:val="subscript"/>
        </w:rPr>
        <w:t>DSL</w:t>
      </w:r>
      <w:r w:rsidRPr="0024168B">
        <w:rPr>
          <w:rFonts w:ascii="Times New Roman" w:hAnsi="Times New Roman" w:cs="Times New Roman"/>
          <w:color w:val="000000" w:themeColor="text1"/>
          <w:sz w:val="22"/>
          <w:szCs w:val="22"/>
        </w:rPr>
        <w:t xml:space="preserve"> + </w:t>
      </w:r>
      <w:proofErr w:type="spellStart"/>
      <w:r w:rsidRPr="0024168B">
        <w:rPr>
          <w:rFonts w:ascii="Times New Roman" w:hAnsi="Times New Roman" w:cs="Times New Roman"/>
          <w:color w:val="000000" w:themeColor="text1"/>
          <w:sz w:val="22"/>
          <w:szCs w:val="22"/>
        </w:rPr>
        <w:t>RWMSR</w:t>
      </w:r>
      <w:r w:rsidRPr="0024168B">
        <w:rPr>
          <w:rFonts w:ascii="Times New Roman" w:hAnsi="Times New Roman" w:cs="Times New Roman"/>
          <w:color w:val="000000" w:themeColor="text1"/>
          <w:sz w:val="22"/>
          <w:szCs w:val="22"/>
          <w:vertAlign w:val="subscript"/>
        </w:rPr>
        <w:t>Fix</w:t>
      </w:r>
      <w:proofErr w:type="spellEnd"/>
      <w:r w:rsidRPr="0024168B">
        <w:rPr>
          <w:rFonts w:ascii="Times New Roman" w:hAnsi="Times New Roman" w:cs="Times New Roman"/>
          <w:color w:val="000000" w:themeColor="text1"/>
          <w:sz w:val="22"/>
          <w:szCs w:val="22"/>
        </w:rPr>
        <w:t xml:space="preserve"> </w:t>
      </w:r>
      <w:proofErr w:type="spellStart"/>
      <w:r w:rsidRPr="0024168B">
        <w:rPr>
          <w:rFonts w:ascii="Times New Roman" w:hAnsi="Times New Roman" w:cs="Times New Roman"/>
          <w:color w:val="000000" w:themeColor="text1"/>
          <w:sz w:val="22"/>
          <w:szCs w:val="22"/>
        </w:rPr>
        <w:t>I</w:t>
      </w:r>
      <w:r w:rsidRPr="0024168B">
        <w:rPr>
          <w:rFonts w:ascii="Times New Roman" w:hAnsi="Times New Roman" w:cs="Times New Roman"/>
          <w:color w:val="000000" w:themeColor="text1"/>
          <w:sz w:val="22"/>
          <w:szCs w:val="22"/>
          <w:vertAlign w:val="subscript"/>
        </w:rPr>
        <w:t>Fix</w:t>
      </w:r>
      <w:proofErr w:type="spellEnd"/>
      <w:r w:rsidRPr="0024168B">
        <w:rPr>
          <w:rFonts w:ascii="Times New Roman" w:hAnsi="Times New Roman" w:cs="Times New Roman"/>
          <w:color w:val="000000" w:themeColor="text1"/>
          <w:sz w:val="22"/>
          <w:szCs w:val="22"/>
        </w:rPr>
        <w:t xml:space="preserve"> + RWMSR</w:t>
      </w:r>
      <w:r w:rsidRPr="0024168B">
        <w:rPr>
          <w:rFonts w:ascii="Times New Roman" w:hAnsi="Times New Roman" w:cs="Times New Roman"/>
          <w:color w:val="000000" w:themeColor="text1"/>
          <w:sz w:val="22"/>
          <w:szCs w:val="22"/>
          <w:vertAlign w:val="subscript"/>
        </w:rPr>
        <w:t>FTTH</w:t>
      </w:r>
      <w:r w:rsidRPr="0024168B">
        <w:rPr>
          <w:rFonts w:ascii="Times New Roman" w:hAnsi="Times New Roman" w:cs="Times New Roman"/>
          <w:color w:val="000000" w:themeColor="text1"/>
          <w:sz w:val="22"/>
          <w:szCs w:val="22"/>
        </w:rPr>
        <w:t xml:space="preserve"> I</w:t>
      </w:r>
      <w:r w:rsidRPr="0024168B">
        <w:rPr>
          <w:rFonts w:ascii="Times New Roman" w:hAnsi="Times New Roman" w:cs="Times New Roman"/>
          <w:color w:val="000000" w:themeColor="text1"/>
          <w:sz w:val="22"/>
          <w:szCs w:val="22"/>
          <w:vertAlign w:val="subscript"/>
        </w:rPr>
        <w:t>FTTH</w:t>
      </w:r>
      <w:r w:rsidRPr="0024168B">
        <w:rPr>
          <w:rFonts w:ascii="Times New Roman" w:hAnsi="Times New Roman" w:cs="Times New Roman"/>
          <w:color w:val="000000" w:themeColor="text1"/>
          <w:sz w:val="22"/>
          <w:szCs w:val="22"/>
        </w:rPr>
        <w:t xml:space="preserve"> + </w:t>
      </w:r>
      <w:proofErr w:type="spellStart"/>
      <w:r w:rsidRPr="0024168B">
        <w:rPr>
          <w:rFonts w:ascii="Times New Roman" w:hAnsi="Times New Roman" w:cs="Times New Roman"/>
          <w:color w:val="000000" w:themeColor="text1"/>
          <w:sz w:val="22"/>
          <w:szCs w:val="22"/>
        </w:rPr>
        <w:t>RWMSR</w:t>
      </w:r>
      <w:r w:rsidRPr="0024168B">
        <w:rPr>
          <w:rFonts w:ascii="Times New Roman" w:hAnsi="Times New Roman" w:cs="Times New Roman"/>
          <w:color w:val="000000" w:themeColor="text1"/>
          <w:sz w:val="22"/>
          <w:szCs w:val="22"/>
          <w:vertAlign w:val="subscript"/>
        </w:rPr>
        <w:t>Cable</w:t>
      </w:r>
      <w:proofErr w:type="spellEnd"/>
      <w:r w:rsidRPr="0024168B">
        <w:rPr>
          <w:rFonts w:ascii="Times New Roman" w:hAnsi="Times New Roman" w:cs="Times New Roman"/>
          <w:color w:val="000000" w:themeColor="text1"/>
          <w:sz w:val="22"/>
          <w:szCs w:val="22"/>
        </w:rPr>
        <w:t xml:space="preserve"> (1-I</w:t>
      </w:r>
      <w:r w:rsidRPr="0024168B">
        <w:rPr>
          <w:rFonts w:ascii="Times New Roman" w:hAnsi="Times New Roman" w:cs="Times New Roman"/>
          <w:color w:val="000000" w:themeColor="text1"/>
          <w:sz w:val="22"/>
          <w:szCs w:val="22"/>
          <w:vertAlign w:val="subscript"/>
        </w:rPr>
        <w:t>DSL</w:t>
      </w:r>
      <w:r w:rsidRPr="0024168B">
        <w:rPr>
          <w:rFonts w:ascii="Times New Roman" w:hAnsi="Times New Roman" w:cs="Times New Roman"/>
          <w:color w:val="000000" w:themeColor="text1"/>
          <w:sz w:val="22"/>
          <w:szCs w:val="22"/>
        </w:rPr>
        <w:t xml:space="preserve">+ </w:t>
      </w:r>
      <w:proofErr w:type="spellStart"/>
      <w:r w:rsidRPr="0024168B">
        <w:rPr>
          <w:rFonts w:ascii="Times New Roman" w:hAnsi="Times New Roman" w:cs="Times New Roman"/>
          <w:color w:val="000000" w:themeColor="text1"/>
          <w:sz w:val="22"/>
          <w:szCs w:val="22"/>
        </w:rPr>
        <w:t>I</w:t>
      </w:r>
      <w:r w:rsidRPr="0024168B">
        <w:rPr>
          <w:rFonts w:ascii="Times New Roman" w:hAnsi="Times New Roman" w:cs="Times New Roman"/>
          <w:color w:val="000000" w:themeColor="text1"/>
          <w:sz w:val="22"/>
          <w:szCs w:val="22"/>
          <w:vertAlign w:val="subscript"/>
        </w:rPr>
        <w:t>Fix</w:t>
      </w:r>
      <w:proofErr w:type="spellEnd"/>
      <w:r w:rsidRPr="0024168B">
        <w:rPr>
          <w:rFonts w:ascii="Times New Roman" w:hAnsi="Times New Roman" w:cs="Times New Roman"/>
          <w:color w:val="000000" w:themeColor="text1"/>
          <w:sz w:val="22"/>
          <w:szCs w:val="22"/>
        </w:rPr>
        <w:t>+ I</w:t>
      </w:r>
      <w:r w:rsidRPr="0024168B">
        <w:rPr>
          <w:rFonts w:ascii="Times New Roman" w:hAnsi="Times New Roman" w:cs="Times New Roman"/>
          <w:color w:val="000000" w:themeColor="text1"/>
          <w:sz w:val="22"/>
          <w:szCs w:val="22"/>
          <w:vertAlign w:val="subscript"/>
        </w:rPr>
        <w:t>FTTH</w:t>
      </w:r>
      <w:r w:rsidRPr="0024168B">
        <w:rPr>
          <w:rFonts w:ascii="Times New Roman" w:hAnsi="Times New Roman" w:cs="Times New Roman"/>
          <w:color w:val="000000" w:themeColor="text1"/>
          <w:sz w:val="22"/>
          <w:szCs w:val="22"/>
        </w:rPr>
        <w:t>))</w:t>
      </w:r>
    </w:p>
    <w:p w14:paraId="2B1B44F4" w14:textId="486AE1BA" w:rsidR="00951E60" w:rsidRPr="0024168B" w:rsidRDefault="00951E60" w:rsidP="00951E60">
      <w:pPr>
        <w:spacing w:line="240" w:lineRule="auto"/>
        <w:rPr>
          <w:rFonts w:ascii="Times New Roman" w:hAnsi="Times New Roman" w:cs="Times New Roman"/>
          <w:color w:val="000000" w:themeColor="text1"/>
          <w:sz w:val="22"/>
          <w:szCs w:val="22"/>
        </w:rPr>
      </w:pPr>
      <w:r w:rsidRPr="0024168B">
        <w:rPr>
          <w:rFonts w:ascii="Times New Roman" w:hAnsi="Times New Roman" w:cs="Times New Roman"/>
          <w:color w:val="000000" w:themeColor="text1"/>
          <w:sz w:val="22"/>
          <w:szCs w:val="22"/>
        </w:rPr>
        <w:t>This equation can be re-written as:</w:t>
      </w:r>
    </w:p>
    <w:p w14:paraId="3B095ECE" w14:textId="5D1E7311" w:rsidR="00951E60" w:rsidRPr="0024168B" w:rsidRDefault="00931774" w:rsidP="00951E60">
      <w:pPr>
        <w:spacing w:line="240"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92.4439</w:t>
      </w:r>
      <w:r w:rsidR="00951E60" w:rsidRPr="0024168B">
        <w:rPr>
          <w:rFonts w:ascii="Times New Roman" w:hAnsi="Times New Roman" w:cs="Times New Roman"/>
          <w:color w:val="000000" w:themeColor="text1"/>
          <w:sz w:val="22"/>
          <w:szCs w:val="22"/>
        </w:rPr>
        <w:t xml:space="preserve"> - </w:t>
      </w:r>
      <w:r>
        <w:rPr>
          <w:rFonts w:ascii="Times New Roman" w:hAnsi="Times New Roman" w:cs="Times New Roman"/>
          <w:color w:val="000000" w:themeColor="text1"/>
          <w:sz w:val="22"/>
          <w:szCs w:val="22"/>
        </w:rPr>
        <w:t>77.1871</w:t>
      </w:r>
      <w:r w:rsidR="00951E60" w:rsidRPr="0024168B">
        <w:rPr>
          <w:rFonts w:ascii="Times New Roman" w:hAnsi="Times New Roman" w:cs="Times New Roman"/>
          <w:color w:val="000000" w:themeColor="text1"/>
          <w:sz w:val="22"/>
          <w:szCs w:val="22"/>
        </w:rPr>
        <w:t xml:space="preserve"> A + 47.</w:t>
      </w:r>
      <w:r>
        <w:rPr>
          <w:rFonts w:ascii="Times New Roman" w:hAnsi="Times New Roman" w:cs="Times New Roman"/>
          <w:color w:val="000000" w:themeColor="text1"/>
          <w:sz w:val="22"/>
          <w:szCs w:val="22"/>
        </w:rPr>
        <w:t>1206</w:t>
      </w:r>
      <w:r w:rsidRPr="0024168B">
        <w:rPr>
          <w:rFonts w:ascii="Times New Roman" w:hAnsi="Times New Roman" w:cs="Times New Roman"/>
          <w:color w:val="000000" w:themeColor="text1"/>
          <w:sz w:val="22"/>
          <w:szCs w:val="22"/>
        </w:rPr>
        <w:t xml:space="preserve"> </w:t>
      </w:r>
      <w:r w:rsidR="00951E60" w:rsidRPr="0024168B">
        <w:rPr>
          <w:rFonts w:ascii="Times New Roman" w:hAnsi="Times New Roman" w:cs="Times New Roman"/>
          <w:color w:val="000000" w:themeColor="text1"/>
          <w:sz w:val="22"/>
          <w:szCs w:val="22"/>
        </w:rPr>
        <w:t>I</w:t>
      </w:r>
      <w:r w:rsidR="00951E60" w:rsidRPr="0024168B">
        <w:rPr>
          <w:rFonts w:ascii="Times New Roman" w:hAnsi="Times New Roman" w:cs="Times New Roman"/>
          <w:color w:val="000000" w:themeColor="text1"/>
          <w:sz w:val="22"/>
          <w:szCs w:val="22"/>
          <w:vertAlign w:val="subscript"/>
        </w:rPr>
        <w:t>DSL</w:t>
      </w:r>
      <w:r w:rsidR="00951E60" w:rsidRPr="0024168B">
        <w:rPr>
          <w:rFonts w:ascii="Times New Roman" w:hAnsi="Times New Roman" w:cs="Times New Roman"/>
          <w:color w:val="000000" w:themeColor="text1"/>
          <w:sz w:val="22"/>
          <w:szCs w:val="22"/>
        </w:rPr>
        <w:t xml:space="preserve"> + 197.</w:t>
      </w:r>
      <w:r>
        <w:rPr>
          <w:rFonts w:ascii="Times New Roman" w:hAnsi="Times New Roman" w:cs="Times New Roman"/>
          <w:color w:val="000000" w:themeColor="text1"/>
          <w:sz w:val="22"/>
          <w:szCs w:val="22"/>
        </w:rPr>
        <w:t>6541</w:t>
      </w:r>
      <w:r w:rsidRPr="0024168B">
        <w:rPr>
          <w:rFonts w:ascii="Times New Roman" w:hAnsi="Times New Roman" w:cs="Times New Roman"/>
          <w:color w:val="000000" w:themeColor="text1"/>
          <w:sz w:val="22"/>
          <w:szCs w:val="22"/>
        </w:rPr>
        <w:t xml:space="preserve"> </w:t>
      </w:r>
      <w:proofErr w:type="spellStart"/>
      <w:r w:rsidR="00951E60" w:rsidRPr="0024168B">
        <w:rPr>
          <w:rFonts w:ascii="Times New Roman" w:hAnsi="Times New Roman" w:cs="Times New Roman"/>
          <w:color w:val="000000" w:themeColor="text1"/>
          <w:sz w:val="22"/>
          <w:szCs w:val="22"/>
        </w:rPr>
        <w:t>I</w:t>
      </w:r>
      <w:r w:rsidR="00951E60" w:rsidRPr="0024168B">
        <w:rPr>
          <w:rFonts w:ascii="Times New Roman" w:hAnsi="Times New Roman" w:cs="Times New Roman"/>
          <w:color w:val="000000" w:themeColor="text1"/>
          <w:sz w:val="22"/>
          <w:szCs w:val="22"/>
          <w:vertAlign w:val="subscript"/>
        </w:rPr>
        <w:t>Fix</w:t>
      </w:r>
      <w:proofErr w:type="spellEnd"/>
      <w:r w:rsidR="00951E60" w:rsidRPr="0024168B">
        <w:rPr>
          <w:rFonts w:ascii="Times New Roman" w:hAnsi="Times New Roman" w:cs="Times New Roman"/>
          <w:color w:val="000000" w:themeColor="text1"/>
          <w:sz w:val="22"/>
          <w:szCs w:val="22"/>
        </w:rPr>
        <w:t xml:space="preserve"> + 55.</w:t>
      </w:r>
      <w:r w:rsidRPr="0024168B">
        <w:rPr>
          <w:rFonts w:ascii="Times New Roman" w:hAnsi="Times New Roman" w:cs="Times New Roman"/>
          <w:color w:val="000000" w:themeColor="text1"/>
          <w:sz w:val="22"/>
          <w:szCs w:val="22"/>
        </w:rPr>
        <w:t>42</w:t>
      </w:r>
      <w:r>
        <w:rPr>
          <w:rFonts w:ascii="Times New Roman" w:hAnsi="Times New Roman" w:cs="Times New Roman"/>
          <w:color w:val="000000" w:themeColor="text1"/>
          <w:sz w:val="22"/>
          <w:szCs w:val="22"/>
        </w:rPr>
        <w:t>70</w:t>
      </w:r>
      <w:r w:rsidRPr="0024168B">
        <w:rPr>
          <w:rFonts w:ascii="Times New Roman" w:hAnsi="Times New Roman" w:cs="Times New Roman"/>
          <w:color w:val="000000" w:themeColor="text1"/>
          <w:sz w:val="22"/>
          <w:szCs w:val="22"/>
        </w:rPr>
        <w:t xml:space="preserve"> </w:t>
      </w:r>
      <w:r w:rsidR="00951E60" w:rsidRPr="0024168B">
        <w:rPr>
          <w:rFonts w:ascii="Times New Roman" w:hAnsi="Times New Roman" w:cs="Times New Roman"/>
          <w:color w:val="000000" w:themeColor="text1"/>
          <w:sz w:val="22"/>
          <w:szCs w:val="22"/>
        </w:rPr>
        <w:t>I</w:t>
      </w:r>
      <w:r w:rsidR="00951E60" w:rsidRPr="0024168B">
        <w:rPr>
          <w:rFonts w:ascii="Times New Roman" w:hAnsi="Times New Roman" w:cs="Times New Roman"/>
          <w:color w:val="000000" w:themeColor="text1"/>
          <w:sz w:val="22"/>
          <w:szCs w:val="22"/>
          <w:vertAlign w:val="subscript"/>
        </w:rPr>
        <w:t>FTTH</w:t>
      </w:r>
      <w:r w:rsidR="00951E60" w:rsidRPr="0024168B">
        <w:rPr>
          <w:rFonts w:ascii="Times New Roman" w:hAnsi="Times New Roman" w:cs="Times New Roman"/>
          <w:color w:val="000000" w:themeColor="text1"/>
          <w:sz w:val="22"/>
          <w:szCs w:val="22"/>
        </w:rPr>
        <w:t xml:space="preserve"> + 42.</w:t>
      </w:r>
      <w:r>
        <w:rPr>
          <w:rFonts w:ascii="Times New Roman" w:hAnsi="Times New Roman" w:cs="Times New Roman"/>
          <w:color w:val="000000" w:themeColor="text1"/>
          <w:sz w:val="22"/>
          <w:szCs w:val="22"/>
        </w:rPr>
        <w:t>0686</w:t>
      </w:r>
      <w:r w:rsidRPr="0024168B">
        <w:rPr>
          <w:rFonts w:ascii="Times New Roman" w:hAnsi="Times New Roman" w:cs="Times New Roman"/>
          <w:color w:val="000000" w:themeColor="text1"/>
          <w:sz w:val="22"/>
          <w:szCs w:val="22"/>
        </w:rPr>
        <w:t xml:space="preserve"> </w:t>
      </w:r>
      <w:r w:rsidR="00951E60" w:rsidRPr="0024168B">
        <w:rPr>
          <w:rFonts w:ascii="Times New Roman" w:hAnsi="Times New Roman" w:cs="Times New Roman"/>
          <w:color w:val="000000" w:themeColor="text1"/>
          <w:sz w:val="22"/>
          <w:szCs w:val="22"/>
        </w:rPr>
        <w:t>(1-I</w:t>
      </w:r>
      <w:r w:rsidR="00951E60" w:rsidRPr="0024168B">
        <w:rPr>
          <w:rFonts w:ascii="Times New Roman" w:hAnsi="Times New Roman" w:cs="Times New Roman"/>
          <w:color w:val="000000" w:themeColor="text1"/>
          <w:sz w:val="22"/>
          <w:szCs w:val="22"/>
          <w:vertAlign w:val="subscript"/>
        </w:rPr>
        <w:t>DSL</w:t>
      </w:r>
      <w:r w:rsidR="00951E60" w:rsidRPr="0024168B">
        <w:rPr>
          <w:rFonts w:ascii="Times New Roman" w:hAnsi="Times New Roman" w:cs="Times New Roman"/>
          <w:color w:val="000000" w:themeColor="text1"/>
          <w:sz w:val="22"/>
          <w:szCs w:val="22"/>
        </w:rPr>
        <w:t xml:space="preserve">+ </w:t>
      </w:r>
      <w:proofErr w:type="spellStart"/>
      <w:r w:rsidR="00951E60" w:rsidRPr="0024168B">
        <w:rPr>
          <w:rFonts w:ascii="Times New Roman" w:hAnsi="Times New Roman" w:cs="Times New Roman"/>
          <w:color w:val="000000" w:themeColor="text1"/>
          <w:sz w:val="22"/>
          <w:szCs w:val="22"/>
        </w:rPr>
        <w:t>I</w:t>
      </w:r>
      <w:r w:rsidR="00951E60" w:rsidRPr="0024168B">
        <w:rPr>
          <w:rFonts w:ascii="Times New Roman" w:hAnsi="Times New Roman" w:cs="Times New Roman"/>
          <w:color w:val="000000" w:themeColor="text1"/>
          <w:sz w:val="22"/>
          <w:szCs w:val="22"/>
          <w:vertAlign w:val="subscript"/>
        </w:rPr>
        <w:t>Fix</w:t>
      </w:r>
      <w:proofErr w:type="spellEnd"/>
      <w:r w:rsidR="00951E60" w:rsidRPr="0024168B">
        <w:rPr>
          <w:rFonts w:ascii="Times New Roman" w:hAnsi="Times New Roman" w:cs="Times New Roman"/>
          <w:color w:val="000000" w:themeColor="text1"/>
          <w:sz w:val="22"/>
          <w:szCs w:val="22"/>
        </w:rPr>
        <w:t>+ I</w:t>
      </w:r>
      <w:r w:rsidR="00951E60" w:rsidRPr="0024168B">
        <w:rPr>
          <w:rFonts w:ascii="Times New Roman" w:hAnsi="Times New Roman" w:cs="Times New Roman"/>
          <w:color w:val="000000" w:themeColor="text1"/>
          <w:sz w:val="22"/>
          <w:szCs w:val="22"/>
          <w:vertAlign w:val="subscript"/>
        </w:rPr>
        <w:t>FTTH</w:t>
      </w:r>
      <w:r w:rsidR="00951E60" w:rsidRPr="0024168B">
        <w:rPr>
          <w:rFonts w:ascii="Times New Roman" w:hAnsi="Times New Roman" w:cs="Times New Roman"/>
          <w:color w:val="000000" w:themeColor="text1"/>
          <w:sz w:val="22"/>
          <w:szCs w:val="22"/>
        </w:rPr>
        <w:t xml:space="preserve">) + </w:t>
      </w:r>
      <w:proofErr w:type="spellStart"/>
      <w:proofErr w:type="gramStart"/>
      <w:r w:rsidR="00951E60" w:rsidRPr="0024168B">
        <w:rPr>
          <w:rFonts w:ascii="Times New Roman" w:hAnsi="Times New Roman" w:cs="Times New Roman"/>
          <w:color w:val="000000" w:themeColor="text1"/>
          <w:sz w:val="22"/>
          <w:szCs w:val="22"/>
        </w:rPr>
        <w:t>s</w:t>
      </w:r>
      <w:r w:rsidR="00951E60" w:rsidRPr="0024168B">
        <w:rPr>
          <w:rFonts w:ascii="Times New Roman" w:hAnsi="Times New Roman" w:cs="Times New Roman"/>
          <w:color w:val="000000" w:themeColor="text1"/>
          <w:sz w:val="22"/>
          <w:szCs w:val="22"/>
          <w:vertAlign w:val="subscript"/>
        </w:rPr>
        <w:t>D</w:t>
      </w:r>
      <w:proofErr w:type="spellEnd"/>
      <w:r w:rsidR="00951E60" w:rsidRPr="0024168B">
        <w:rPr>
          <w:rFonts w:ascii="Times New Roman" w:hAnsi="Times New Roman" w:cs="Times New Roman"/>
          <w:color w:val="000000" w:themeColor="text1"/>
          <w:sz w:val="22"/>
          <w:szCs w:val="22"/>
        </w:rPr>
        <w:t>(</w:t>
      </w:r>
      <w:proofErr w:type="gramEnd"/>
      <w:r w:rsidR="00951E60" w:rsidRPr="0024168B">
        <w:rPr>
          <w:rFonts w:ascii="Times New Roman" w:hAnsi="Times New Roman" w:cs="Times New Roman"/>
          <w:color w:val="000000" w:themeColor="text1"/>
          <w:sz w:val="22"/>
          <w:szCs w:val="22"/>
        </w:rPr>
        <w:t xml:space="preserve">D | AK = 1) + </w:t>
      </w:r>
      <w:proofErr w:type="spellStart"/>
      <w:r w:rsidR="00951E60" w:rsidRPr="0024168B">
        <w:rPr>
          <w:rFonts w:ascii="Times New Roman" w:hAnsi="Times New Roman" w:cs="Times New Roman"/>
          <w:color w:val="000000" w:themeColor="text1"/>
          <w:sz w:val="22"/>
          <w:szCs w:val="22"/>
        </w:rPr>
        <w:t>s</w:t>
      </w:r>
      <w:r w:rsidR="00951E60" w:rsidRPr="0024168B">
        <w:rPr>
          <w:rFonts w:ascii="Times New Roman" w:hAnsi="Times New Roman" w:cs="Times New Roman"/>
          <w:color w:val="000000" w:themeColor="text1"/>
          <w:sz w:val="22"/>
          <w:szCs w:val="22"/>
          <w:vertAlign w:val="subscript"/>
        </w:rPr>
        <w:t>U</w:t>
      </w:r>
      <w:proofErr w:type="spellEnd"/>
      <w:r w:rsidR="00951E60" w:rsidRPr="0024168B">
        <w:rPr>
          <w:rFonts w:ascii="Times New Roman" w:hAnsi="Times New Roman" w:cs="Times New Roman"/>
          <w:color w:val="000000" w:themeColor="text1"/>
          <w:sz w:val="22"/>
          <w:szCs w:val="22"/>
        </w:rPr>
        <w:t>(U | AK = 1)</w:t>
      </w:r>
    </w:p>
    <w:p w14:paraId="50BBA513" w14:textId="77777777" w:rsidR="00951E60" w:rsidRPr="0024168B" w:rsidRDefault="00951E60" w:rsidP="00951E60">
      <w:pPr>
        <w:spacing w:line="240" w:lineRule="auto"/>
        <w:rPr>
          <w:rFonts w:ascii="Times New Roman" w:hAnsi="Times New Roman" w:cs="Times New Roman"/>
          <w:color w:val="000000" w:themeColor="text1"/>
          <w:sz w:val="22"/>
          <w:szCs w:val="22"/>
        </w:rPr>
      </w:pPr>
      <w:r w:rsidRPr="0024168B">
        <w:rPr>
          <w:rFonts w:ascii="Times New Roman" w:hAnsi="Times New Roman" w:cs="Times New Roman"/>
          <w:color w:val="000000" w:themeColor="text1"/>
          <w:sz w:val="22"/>
          <w:szCs w:val="22"/>
        </w:rPr>
        <w:t>Finally, the equations are further simplified by substituting the current market share of different technologies</w:t>
      </w:r>
      <w:r w:rsidRPr="0024168B">
        <w:rPr>
          <w:rStyle w:val="FootnoteReference"/>
          <w:rFonts w:ascii="Times New Roman" w:hAnsi="Times New Roman" w:cs="Times New Roman"/>
          <w:color w:val="000000" w:themeColor="text1"/>
          <w:sz w:val="22"/>
          <w:szCs w:val="22"/>
        </w:rPr>
        <w:footnoteReference w:id="22"/>
      </w:r>
      <w:r w:rsidRPr="0024168B">
        <w:rPr>
          <w:rFonts w:ascii="Times New Roman" w:hAnsi="Times New Roman" w:cs="Times New Roman"/>
          <w:color w:val="000000" w:themeColor="text1"/>
          <w:sz w:val="22"/>
          <w:szCs w:val="22"/>
        </w:rPr>
        <w:t xml:space="preserve"> for the indicator variables to derive a general benchmark estimator:  </w:t>
      </w:r>
    </w:p>
    <w:p w14:paraId="4CEF325C" w14:textId="0F1BD7BE" w:rsidR="00051721" w:rsidRDefault="00951E60">
      <w:pPr>
        <w:rPr>
          <w:rFonts w:ascii="Times New Roman" w:hAnsi="Times New Roman" w:cs="Times New Roman"/>
          <w:b/>
          <w:sz w:val="22"/>
          <w:szCs w:val="22"/>
        </w:rPr>
      </w:pPr>
      <w:r w:rsidRPr="00027C57">
        <w:rPr>
          <w:rFonts w:ascii="Times New Roman" w:hAnsi="Times New Roman" w:cs="Times New Roman"/>
          <w:color w:val="000000" w:themeColor="text1"/>
          <w:sz w:val="22"/>
          <w:szCs w:val="22"/>
        </w:rPr>
        <w:t xml:space="preserve">AK </w:t>
      </w:r>
      <w:r w:rsidR="00FB00A2" w:rsidRPr="0024168B">
        <w:rPr>
          <w:rFonts w:ascii="Times New Roman" w:hAnsi="Times New Roman" w:cs="Times New Roman"/>
          <w:color w:val="000000" w:themeColor="text1"/>
          <w:sz w:val="22"/>
          <w:szCs w:val="22"/>
        </w:rPr>
        <w:t>reasonable comparability benchmark</w:t>
      </w:r>
      <w:r w:rsidRPr="00027C57">
        <w:rPr>
          <w:rFonts w:ascii="Times New Roman" w:hAnsi="Times New Roman" w:cs="Times New Roman"/>
          <w:color w:val="000000" w:themeColor="text1"/>
          <w:sz w:val="22"/>
          <w:szCs w:val="22"/>
        </w:rPr>
        <w:t xml:space="preserve"> ($) = </w:t>
      </w:r>
      <w:r w:rsidR="00931774">
        <w:rPr>
          <w:rFonts w:ascii="Times New Roman" w:hAnsi="Times New Roman" w:cs="Times New Roman"/>
          <w:color w:val="000000" w:themeColor="text1"/>
          <w:sz w:val="22"/>
          <w:szCs w:val="22"/>
        </w:rPr>
        <w:t>139.6721</w:t>
      </w:r>
      <w:r w:rsidRPr="00027C57">
        <w:rPr>
          <w:rFonts w:ascii="Times New Roman" w:hAnsi="Times New Roman" w:cs="Times New Roman"/>
          <w:color w:val="000000" w:themeColor="text1"/>
          <w:sz w:val="22"/>
          <w:szCs w:val="22"/>
        </w:rPr>
        <w:t xml:space="preserve"> - </w:t>
      </w:r>
      <w:r w:rsidR="00931774">
        <w:rPr>
          <w:rFonts w:ascii="Times New Roman" w:hAnsi="Times New Roman" w:cs="Times New Roman"/>
          <w:color w:val="000000" w:themeColor="text1"/>
          <w:sz w:val="22"/>
          <w:szCs w:val="22"/>
        </w:rPr>
        <w:t>77.1871</w:t>
      </w:r>
      <w:r w:rsidRPr="00027C57">
        <w:rPr>
          <w:rFonts w:ascii="Times New Roman" w:hAnsi="Times New Roman" w:cs="Times New Roman"/>
          <w:color w:val="000000" w:themeColor="text1"/>
          <w:sz w:val="22"/>
          <w:szCs w:val="22"/>
        </w:rPr>
        <w:t xml:space="preserve"> A</w:t>
      </w:r>
      <w:r>
        <w:rPr>
          <w:rFonts w:ascii="Times New Roman" w:hAnsi="Times New Roman" w:cs="Times New Roman"/>
          <w:color w:val="000000" w:themeColor="text1"/>
          <w:sz w:val="22"/>
          <w:szCs w:val="22"/>
        </w:rPr>
        <w:t xml:space="preserve"> </w:t>
      </w:r>
      <w:r w:rsidRPr="00027C57">
        <w:rPr>
          <w:rFonts w:ascii="Times New Roman" w:hAnsi="Times New Roman" w:cs="Times New Roman"/>
          <w:color w:val="000000" w:themeColor="text1"/>
          <w:sz w:val="22"/>
          <w:szCs w:val="22"/>
        </w:rPr>
        <w:t xml:space="preserve">+ </w:t>
      </w:r>
      <w:proofErr w:type="spellStart"/>
      <w:proofErr w:type="gramStart"/>
      <w:r w:rsidRPr="00027C57">
        <w:rPr>
          <w:rFonts w:ascii="Times New Roman" w:hAnsi="Times New Roman" w:cs="Times New Roman"/>
          <w:color w:val="000000" w:themeColor="text1"/>
          <w:sz w:val="22"/>
          <w:szCs w:val="22"/>
        </w:rPr>
        <w:t>s</w:t>
      </w:r>
      <w:r w:rsidRPr="00027C57">
        <w:rPr>
          <w:rFonts w:ascii="Times New Roman" w:hAnsi="Times New Roman" w:cs="Times New Roman"/>
          <w:color w:val="000000" w:themeColor="text1"/>
          <w:sz w:val="22"/>
          <w:szCs w:val="22"/>
          <w:vertAlign w:val="subscript"/>
        </w:rPr>
        <w:t>D</w:t>
      </w:r>
      <w:proofErr w:type="spellEnd"/>
      <w:r w:rsidRPr="00027C57">
        <w:rPr>
          <w:rFonts w:ascii="Times New Roman" w:hAnsi="Times New Roman" w:cs="Times New Roman"/>
          <w:color w:val="000000" w:themeColor="text1"/>
          <w:sz w:val="22"/>
          <w:szCs w:val="22"/>
        </w:rPr>
        <w:t>(</w:t>
      </w:r>
      <w:proofErr w:type="gramEnd"/>
      <w:r w:rsidRPr="00027C57">
        <w:rPr>
          <w:rFonts w:ascii="Times New Roman" w:hAnsi="Times New Roman" w:cs="Times New Roman"/>
          <w:color w:val="000000" w:themeColor="text1"/>
          <w:sz w:val="22"/>
          <w:szCs w:val="22"/>
        </w:rPr>
        <w:t xml:space="preserve">D | AK = 1) + </w:t>
      </w:r>
      <w:proofErr w:type="spellStart"/>
      <w:r w:rsidRPr="00027C57">
        <w:rPr>
          <w:rFonts w:ascii="Times New Roman" w:hAnsi="Times New Roman" w:cs="Times New Roman"/>
          <w:color w:val="000000" w:themeColor="text1"/>
          <w:sz w:val="22"/>
          <w:szCs w:val="22"/>
        </w:rPr>
        <w:t>s</w:t>
      </w:r>
      <w:r w:rsidRPr="00027C57">
        <w:rPr>
          <w:rFonts w:ascii="Times New Roman" w:hAnsi="Times New Roman" w:cs="Times New Roman"/>
          <w:color w:val="000000" w:themeColor="text1"/>
          <w:sz w:val="22"/>
          <w:szCs w:val="22"/>
          <w:vertAlign w:val="subscript"/>
        </w:rPr>
        <w:t>U</w:t>
      </w:r>
      <w:proofErr w:type="spellEnd"/>
      <w:r w:rsidRPr="00027C57">
        <w:rPr>
          <w:rFonts w:ascii="Times New Roman" w:hAnsi="Times New Roman" w:cs="Times New Roman"/>
          <w:color w:val="000000" w:themeColor="text1"/>
          <w:sz w:val="22"/>
          <w:szCs w:val="22"/>
        </w:rPr>
        <w:t>(U | AK = 1)</w:t>
      </w:r>
    </w:p>
    <w:p w14:paraId="62E1CDEA" w14:textId="70BE3B20" w:rsidR="00452EFE" w:rsidRDefault="00452EFE" w:rsidP="00DF2EAC">
      <w:pPr>
        <w:spacing w:line="240" w:lineRule="auto"/>
        <w:rPr>
          <w:rFonts w:ascii="Times New Roman" w:hAnsi="Times New Roman" w:cs="Times New Roman"/>
          <w:sz w:val="22"/>
          <w:szCs w:val="22"/>
        </w:rPr>
      </w:pPr>
      <w:r w:rsidRPr="002B2FFA">
        <w:rPr>
          <w:rFonts w:ascii="Times New Roman" w:hAnsi="Times New Roman" w:cs="Times New Roman"/>
          <w:b/>
          <w:sz w:val="22"/>
          <w:szCs w:val="22"/>
        </w:rPr>
        <w:t>Reasonable comparability benchmark</w:t>
      </w:r>
      <w:r>
        <w:rPr>
          <w:rFonts w:ascii="Times New Roman" w:hAnsi="Times New Roman" w:cs="Times New Roman"/>
          <w:b/>
          <w:sz w:val="22"/>
          <w:szCs w:val="22"/>
        </w:rPr>
        <w:t xml:space="preserve"> results</w:t>
      </w:r>
    </w:p>
    <w:p w14:paraId="1D582B32" w14:textId="7F2B66DD" w:rsidR="008A0FCD" w:rsidRDefault="00595755" w:rsidP="00DF2EAC">
      <w:pPr>
        <w:spacing w:line="240" w:lineRule="auto"/>
        <w:rPr>
          <w:rFonts w:ascii="Times New Roman" w:hAnsi="Times New Roman" w:cs="Times New Roman"/>
          <w:sz w:val="22"/>
          <w:szCs w:val="22"/>
        </w:rPr>
      </w:pPr>
      <w:r w:rsidRPr="002B2FFA">
        <w:rPr>
          <w:rFonts w:ascii="Times New Roman" w:hAnsi="Times New Roman" w:cs="Times New Roman"/>
          <w:sz w:val="22"/>
          <w:szCs w:val="22"/>
        </w:rPr>
        <w:t xml:space="preserve">The table </w:t>
      </w:r>
      <w:r w:rsidR="006C2983" w:rsidRPr="002B2FFA">
        <w:rPr>
          <w:rFonts w:ascii="Times New Roman" w:hAnsi="Times New Roman" w:cs="Times New Roman"/>
          <w:sz w:val="22"/>
          <w:szCs w:val="22"/>
        </w:rPr>
        <w:t>directly below</w:t>
      </w:r>
      <w:r w:rsidRPr="002B2FFA">
        <w:rPr>
          <w:rFonts w:ascii="Times New Roman" w:hAnsi="Times New Roman" w:cs="Times New Roman"/>
          <w:sz w:val="22"/>
          <w:szCs w:val="22"/>
        </w:rPr>
        <w:t xml:space="preserve"> provides examples of reasonable comparability benchmarks </w:t>
      </w:r>
      <w:r w:rsidR="00E13D66" w:rsidRPr="002B2FFA">
        <w:rPr>
          <w:rFonts w:ascii="Times New Roman" w:hAnsi="Times New Roman" w:cs="Times New Roman"/>
          <w:sz w:val="22"/>
          <w:szCs w:val="22"/>
        </w:rPr>
        <w:t>(rounded up to the nearest cent) for several service plan levels</w:t>
      </w:r>
      <w:r w:rsidR="009A41E0">
        <w:rPr>
          <w:rFonts w:ascii="Times New Roman" w:hAnsi="Times New Roman" w:cs="Times New Roman"/>
          <w:sz w:val="22"/>
          <w:szCs w:val="22"/>
        </w:rPr>
        <w:t>.</w:t>
      </w:r>
      <w:r w:rsidR="00E13D66" w:rsidRPr="002B2FFA">
        <w:rPr>
          <w:rFonts w:ascii="Times New Roman" w:hAnsi="Times New Roman" w:cs="Times New Roman"/>
          <w:sz w:val="22"/>
          <w:szCs w:val="22"/>
        </w:rPr>
        <w:t xml:space="preserve"> </w:t>
      </w:r>
      <w:r w:rsidR="00904ECF" w:rsidRPr="002B2FFA">
        <w:rPr>
          <w:rFonts w:ascii="Times New Roman" w:hAnsi="Times New Roman" w:cs="Times New Roman"/>
          <w:sz w:val="22"/>
          <w:szCs w:val="22"/>
        </w:rPr>
        <w:t xml:space="preserve">The equations may also be used if a reasonable comparability benchmark is needed for lower download </w:t>
      </w:r>
      <w:r w:rsidR="00E949E4">
        <w:rPr>
          <w:rFonts w:ascii="Times New Roman" w:hAnsi="Times New Roman" w:cs="Times New Roman"/>
          <w:sz w:val="22"/>
          <w:szCs w:val="22"/>
        </w:rPr>
        <w:t>bandwidth</w:t>
      </w:r>
      <w:r w:rsidR="00904ECF" w:rsidRPr="002B2FFA">
        <w:rPr>
          <w:rFonts w:ascii="Times New Roman" w:hAnsi="Times New Roman" w:cs="Times New Roman"/>
          <w:sz w:val="22"/>
          <w:szCs w:val="22"/>
        </w:rPr>
        <w:t xml:space="preserve">s </w:t>
      </w:r>
      <w:r w:rsidR="00037DD2" w:rsidRPr="002B2FFA">
        <w:rPr>
          <w:rFonts w:ascii="Times New Roman" w:hAnsi="Times New Roman" w:cs="Times New Roman"/>
          <w:sz w:val="22"/>
          <w:szCs w:val="22"/>
        </w:rPr>
        <w:t>(</w:t>
      </w:r>
      <w:r w:rsidR="00904ECF" w:rsidRPr="002B2FFA">
        <w:rPr>
          <w:rFonts w:ascii="Times New Roman" w:hAnsi="Times New Roman" w:cs="Times New Roman"/>
          <w:sz w:val="22"/>
          <w:szCs w:val="22"/>
        </w:rPr>
        <w:t>greater than or equal to 4 Mbps</w:t>
      </w:r>
      <w:r w:rsidR="00037DD2" w:rsidRPr="002B2FFA">
        <w:rPr>
          <w:rFonts w:ascii="Times New Roman" w:hAnsi="Times New Roman" w:cs="Times New Roman"/>
          <w:sz w:val="22"/>
          <w:szCs w:val="22"/>
        </w:rPr>
        <w:t>)</w:t>
      </w:r>
      <w:r w:rsidR="002B13B3" w:rsidRPr="002B2FFA">
        <w:rPr>
          <w:rFonts w:ascii="Times New Roman" w:hAnsi="Times New Roman" w:cs="Times New Roman"/>
          <w:sz w:val="22"/>
          <w:szCs w:val="22"/>
        </w:rPr>
        <w:t xml:space="preserve"> and </w:t>
      </w:r>
      <w:r w:rsidR="006C612B" w:rsidRPr="002B2FFA">
        <w:rPr>
          <w:rFonts w:ascii="Times New Roman" w:hAnsi="Times New Roman" w:cs="Times New Roman"/>
          <w:sz w:val="22"/>
          <w:szCs w:val="22"/>
        </w:rPr>
        <w:t>up to</w:t>
      </w:r>
      <w:r w:rsidR="002B13B3" w:rsidRPr="002B2FFA">
        <w:rPr>
          <w:rFonts w:ascii="Times New Roman" w:hAnsi="Times New Roman" w:cs="Times New Roman"/>
          <w:sz w:val="22"/>
          <w:szCs w:val="22"/>
        </w:rPr>
        <w:t xml:space="preserve"> download </w:t>
      </w:r>
      <w:r w:rsidR="00E949E4">
        <w:rPr>
          <w:rFonts w:ascii="Times New Roman" w:hAnsi="Times New Roman" w:cs="Times New Roman"/>
          <w:sz w:val="22"/>
          <w:szCs w:val="22"/>
        </w:rPr>
        <w:t>bandwidth</w:t>
      </w:r>
      <w:r w:rsidR="00803F36">
        <w:rPr>
          <w:rFonts w:ascii="Times New Roman" w:hAnsi="Times New Roman" w:cs="Times New Roman"/>
          <w:sz w:val="22"/>
          <w:szCs w:val="22"/>
        </w:rPr>
        <w:t>s of</w:t>
      </w:r>
      <w:r w:rsidR="002B13B3" w:rsidRPr="002B2FFA">
        <w:rPr>
          <w:rFonts w:ascii="Times New Roman" w:hAnsi="Times New Roman" w:cs="Times New Roman"/>
          <w:sz w:val="22"/>
          <w:szCs w:val="22"/>
        </w:rPr>
        <w:t xml:space="preserve"> </w:t>
      </w:r>
      <w:r w:rsidR="006D4CE2">
        <w:rPr>
          <w:rFonts w:ascii="Times New Roman" w:hAnsi="Times New Roman" w:cs="Times New Roman"/>
          <w:sz w:val="22"/>
          <w:szCs w:val="22"/>
        </w:rPr>
        <w:t>1000</w:t>
      </w:r>
      <w:r w:rsidR="002B13B3" w:rsidRPr="002B2FFA">
        <w:rPr>
          <w:rFonts w:ascii="Times New Roman" w:hAnsi="Times New Roman" w:cs="Times New Roman"/>
          <w:sz w:val="22"/>
          <w:szCs w:val="22"/>
        </w:rPr>
        <w:t xml:space="preserve"> Mbps</w:t>
      </w:r>
      <w:r w:rsidR="00904ECF" w:rsidRPr="002B2FFA">
        <w:rPr>
          <w:rFonts w:ascii="Times New Roman" w:hAnsi="Times New Roman" w:cs="Times New Roman"/>
          <w:sz w:val="22"/>
          <w:szCs w:val="22"/>
        </w:rPr>
        <w:t>.</w:t>
      </w:r>
    </w:p>
    <w:tbl>
      <w:tblPr>
        <w:tblW w:w="0" w:type="auto"/>
        <w:jc w:val="center"/>
        <w:tblLook w:val="04A0" w:firstRow="1" w:lastRow="0" w:firstColumn="1" w:lastColumn="0" w:noHBand="0" w:noVBand="1"/>
      </w:tblPr>
      <w:tblGrid>
        <w:gridCol w:w="2501"/>
        <w:gridCol w:w="2236"/>
        <w:gridCol w:w="2586"/>
        <w:gridCol w:w="985"/>
        <w:gridCol w:w="1032"/>
      </w:tblGrid>
      <w:tr w:rsidR="008A0FCD" w:rsidRPr="008A0FCD" w14:paraId="6DD2A90E" w14:textId="77777777" w:rsidTr="005610F1">
        <w:trPr>
          <w:trHeight w:val="315"/>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D7A7B8" w14:textId="77777777" w:rsidR="008A0FCD" w:rsidRPr="005610F1" w:rsidRDefault="008A0FCD" w:rsidP="005610F1">
            <w:pPr>
              <w:spacing w:after="0" w:line="240" w:lineRule="auto"/>
              <w:jc w:val="center"/>
              <w:rPr>
                <w:rFonts w:ascii="Times New Roman" w:eastAsia="Times New Roman" w:hAnsi="Times New Roman" w:cs="Times New Roman"/>
                <w:b/>
                <w:color w:val="000000"/>
                <w:sz w:val="22"/>
                <w:szCs w:val="22"/>
              </w:rPr>
            </w:pPr>
            <w:r w:rsidRPr="005610F1">
              <w:rPr>
                <w:rFonts w:ascii="Times New Roman" w:eastAsia="Times New Roman" w:hAnsi="Times New Roman" w:cs="Times New Roman"/>
                <w:b/>
                <w:color w:val="000000"/>
                <w:sz w:val="22"/>
                <w:szCs w:val="22"/>
              </w:rPr>
              <w:t>Download Speed (Mbps)</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7A4A27A4" w14:textId="77777777" w:rsidR="008A0FCD" w:rsidRPr="005610F1" w:rsidRDefault="008A0FCD" w:rsidP="005610F1">
            <w:pPr>
              <w:spacing w:after="0" w:line="240" w:lineRule="auto"/>
              <w:jc w:val="center"/>
              <w:rPr>
                <w:rFonts w:ascii="Times New Roman" w:eastAsia="Times New Roman" w:hAnsi="Times New Roman" w:cs="Times New Roman"/>
                <w:b/>
                <w:color w:val="000000"/>
                <w:sz w:val="22"/>
                <w:szCs w:val="22"/>
              </w:rPr>
            </w:pPr>
            <w:r w:rsidRPr="005610F1">
              <w:rPr>
                <w:rFonts w:ascii="Times New Roman" w:eastAsia="Times New Roman" w:hAnsi="Times New Roman" w:cs="Times New Roman"/>
                <w:b/>
                <w:color w:val="000000"/>
                <w:sz w:val="22"/>
                <w:szCs w:val="22"/>
              </w:rPr>
              <w:t>Upload Speed (Mbps)</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09DFAAB4" w14:textId="77777777" w:rsidR="008A0FCD" w:rsidRPr="005610F1" w:rsidRDefault="008A0FCD" w:rsidP="005610F1">
            <w:pPr>
              <w:spacing w:after="0" w:line="240" w:lineRule="auto"/>
              <w:jc w:val="center"/>
              <w:rPr>
                <w:rFonts w:ascii="Times New Roman" w:eastAsia="Times New Roman" w:hAnsi="Times New Roman" w:cs="Times New Roman"/>
                <w:b/>
                <w:color w:val="000000"/>
                <w:sz w:val="22"/>
                <w:szCs w:val="22"/>
              </w:rPr>
            </w:pPr>
            <w:r w:rsidRPr="005610F1">
              <w:rPr>
                <w:rFonts w:ascii="Times New Roman" w:eastAsia="Times New Roman" w:hAnsi="Times New Roman" w:cs="Times New Roman"/>
                <w:b/>
                <w:color w:val="000000"/>
                <w:sz w:val="22"/>
                <w:szCs w:val="22"/>
              </w:rPr>
              <w:t>Capacity Allowance (GB)</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64A4730F" w14:textId="77777777" w:rsidR="008A0FCD" w:rsidRPr="005610F1" w:rsidRDefault="008A0FCD" w:rsidP="005610F1">
            <w:pPr>
              <w:spacing w:after="0" w:line="240" w:lineRule="auto"/>
              <w:jc w:val="center"/>
              <w:rPr>
                <w:rFonts w:ascii="Times New Roman" w:eastAsia="Times New Roman" w:hAnsi="Times New Roman" w:cs="Times New Roman"/>
                <w:b/>
                <w:color w:val="000000"/>
                <w:sz w:val="22"/>
                <w:szCs w:val="22"/>
              </w:rPr>
            </w:pPr>
            <w:r w:rsidRPr="005610F1">
              <w:rPr>
                <w:rFonts w:ascii="Times New Roman" w:eastAsia="Times New Roman" w:hAnsi="Times New Roman" w:cs="Times New Roman"/>
                <w:b/>
                <w:color w:val="000000"/>
                <w:sz w:val="22"/>
                <w:szCs w:val="22"/>
              </w:rPr>
              <w:t>2018 US</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13DF0515" w14:textId="77777777" w:rsidR="008A0FCD" w:rsidRPr="005610F1" w:rsidRDefault="008A0FCD" w:rsidP="005610F1">
            <w:pPr>
              <w:spacing w:after="0" w:line="240" w:lineRule="auto"/>
              <w:jc w:val="center"/>
              <w:rPr>
                <w:rFonts w:ascii="Times New Roman" w:eastAsia="Times New Roman" w:hAnsi="Times New Roman" w:cs="Times New Roman"/>
                <w:b/>
                <w:color w:val="000000"/>
                <w:sz w:val="22"/>
                <w:szCs w:val="22"/>
              </w:rPr>
            </w:pPr>
            <w:r w:rsidRPr="005610F1">
              <w:rPr>
                <w:rFonts w:ascii="Times New Roman" w:eastAsia="Times New Roman" w:hAnsi="Times New Roman" w:cs="Times New Roman"/>
                <w:b/>
                <w:color w:val="000000"/>
                <w:sz w:val="22"/>
                <w:szCs w:val="22"/>
              </w:rPr>
              <w:t>2018 AK</w:t>
            </w:r>
          </w:p>
        </w:tc>
      </w:tr>
      <w:tr w:rsidR="008A0FCD" w:rsidRPr="008A0FCD" w14:paraId="3A37DEEF" w14:textId="77777777" w:rsidTr="005610F1">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5AC614A" w14:textId="77777777" w:rsidR="008A0FCD" w:rsidRPr="008A0FCD" w:rsidRDefault="008A0FCD" w:rsidP="005610F1">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4</w:t>
            </w:r>
          </w:p>
        </w:tc>
        <w:tc>
          <w:tcPr>
            <w:tcW w:w="0" w:type="auto"/>
            <w:tcBorders>
              <w:top w:val="nil"/>
              <w:left w:val="nil"/>
              <w:bottom w:val="single" w:sz="8" w:space="0" w:color="auto"/>
              <w:right w:val="single" w:sz="8" w:space="0" w:color="auto"/>
            </w:tcBorders>
            <w:shd w:val="clear" w:color="auto" w:fill="auto"/>
            <w:noWrap/>
            <w:vAlign w:val="center"/>
            <w:hideMark/>
          </w:tcPr>
          <w:p w14:paraId="011D409C" w14:textId="77777777" w:rsidR="008A0FCD" w:rsidRPr="008A0FCD" w:rsidRDefault="008A0FCD" w:rsidP="005610F1">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1</w:t>
            </w:r>
          </w:p>
        </w:tc>
        <w:tc>
          <w:tcPr>
            <w:tcW w:w="0" w:type="auto"/>
            <w:tcBorders>
              <w:top w:val="nil"/>
              <w:left w:val="nil"/>
              <w:bottom w:val="single" w:sz="8" w:space="0" w:color="auto"/>
              <w:right w:val="single" w:sz="8" w:space="0" w:color="auto"/>
            </w:tcBorders>
            <w:shd w:val="clear" w:color="auto" w:fill="auto"/>
            <w:noWrap/>
            <w:vAlign w:val="center"/>
            <w:hideMark/>
          </w:tcPr>
          <w:p w14:paraId="5A44434A" w14:textId="77777777" w:rsidR="008A0FCD" w:rsidRPr="008A0FCD" w:rsidRDefault="008A0FCD" w:rsidP="005610F1">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170</w:t>
            </w:r>
          </w:p>
        </w:tc>
        <w:tc>
          <w:tcPr>
            <w:tcW w:w="0" w:type="auto"/>
            <w:tcBorders>
              <w:top w:val="nil"/>
              <w:left w:val="nil"/>
              <w:bottom w:val="single" w:sz="8" w:space="0" w:color="auto"/>
              <w:right w:val="single" w:sz="8" w:space="0" w:color="auto"/>
            </w:tcBorders>
            <w:shd w:val="clear" w:color="auto" w:fill="auto"/>
            <w:noWrap/>
            <w:vAlign w:val="center"/>
            <w:hideMark/>
          </w:tcPr>
          <w:p w14:paraId="07D64494" w14:textId="77777777" w:rsidR="008A0FCD" w:rsidRPr="008A0FCD" w:rsidRDefault="008A0FCD" w:rsidP="008A0FCD">
            <w:pPr>
              <w:spacing w:after="0" w:line="240" w:lineRule="auto"/>
              <w:jc w:val="right"/>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85.54</w:t>
            </w:r>
          </w:p>
        </w:tc>
        <w:tc>
          <w:tcPr>
            <w:tcW w:w="0" w:type="auto"/>
            <w:tcBorders>
              <w:top w:val="nil"/>
              <w:left w:val="nil"/>
              <w:bottom w:val="single" w:sz="8" w:space="0" w:color="auto"/>
              <w:right w:val="single" w:sz="8" w:space="0" w:color="auto"/>
            </w:tcBorders>
            <w:shd w:val="clear" w:color="auto" w:fill="auto"/>
            <w:noWrap/>
            <w:vAlign w:val="center"/>
            <w:hideMark/>
          </w:tcPr>
          <w:p w14:paraId="4211A6C6" w14:textId="77777777" w:rsidR="008A0FCD" w:rsidRPr="008A0FCD" w:rsidRDefault="008A0FCD" w:rsidP="008A0FCD">
            <w:pPr>
              <w:spacing w:after="0" w:line="240" w:lineRule="auto"/>
              <w:jc w:val="right"/>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109.89</w:t>
            </w:r>
          </w:p>
        </w:tc>
      </w:tr>
      <w:tr w:rsidR="008A0FCD" w:rsidRPr="008A0FCD" w14:paraId="5BC39D7F" w14:textId="77777777" w:rsidTr="005610F1">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C704AF9" w14:textId="77777777" w:rsidR="008A0FCD" w:rsidRPr="008A0FCD" w:rsidRDefault="008A0FCD" w:rsidP="005610F1">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4</w:t>
            </w:r>
          </w:p>
        </w:tc>
        <w:tc>
          <w:tcPr>
            <w:tcW w:w="0" w:type="auto"/>
            <w:tcBorders>
              <w:top w:val="nil"/>
              <w:left w:val="nil"/>
              <w:bottom w:val="single" w:sz="8" w:space="0" w:color="auto"/>
              <w:right w:val="single" w:sz="8" w:space="0" w:color="auto"/>
            </w:tcBorders>
            <w:shd w:val="clear" w:color="auto" w:fill="auto"/>
            <w:noWrap/>
            <w:vAlign w:val="center"/>
            <w:hideMark/>
          </w:tcPr>
          <w:p w14:paraId="4AF8E542" w14:textId="77777777" w:rsidR="008A0FCD" w:rsidRPr="008A0FCD" w:rsidRDefault="008A0FCD" w:rsidP="005610F1">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1</w:t>
            </w:r>
          </w:p>
        </w:tc>
        <w:tc>
          <w:tcPr>
            <w:tcW w:w="0" w:type="auto"/>
            <w:tcBorders>
              <w:top w:val="nil"/>
              <w:left w:val="nil"/>
              <w:bottom w:val="single" w:sz="8" w:space="0" w:color="auto"/>
              <w:right w:val="single" w:sz="8" w:space="0" w:color="auto"/>
            </w:tcBorders>
            <w:shd w:val="clear" w:color="auto" w:fill="auto"/>
            <w:noWrap/>
            <w:vAlign w:val="center"/>
            <w:hideMark/>
          </w:tcPr>
          <w:p w14:paraId="497FF4A9" w14:textId="77777777" w:rsidR="008A0FCD" w:rsidRPr="008A0FCD" w:rsidRDefault="008A0FCD" w:rsidP="005610F1">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Unlimited</w:t>
            </w:r>
          </w:p>
        </w:tc>
        <w:tc>
          <w:tcPr>
            <w:tcW w:w="0" w:type="auto"/>
            <w:tcBorders>
              <w:top w:val="nil"/>
              <w:left w:val="nil"/>
              <w:bottom w:val="single" w:sz="8" w:space="0" w:color="auto"/>
              <w:right w:val="single" w:sz="8" w:space="0" w:color="auto"/>
            </w:tcBorders>
            <w:shd w:val="clear" w:color="auto" w:fill="auto"/>
            <w:noWrap/>
            <w:vAlign w:val="center"/>
            <w:hideMark/>
          </w:tcPr>
          <w:p w14:paraId="4CD9CF82" w14:textId="634EE785" w:rsidR="008A0FCD" w:rsidRPr="008A0FCD" w:rsidRDefault="008A0FCD" w:rsidP="008A0FCD">
            <w:pPr>
              <w:spacing w:after="0" w:line="240" w:lineRule="auto"/>
              <w:jc w:val="right"/>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86</w:t>
            </w:r>
            <w:r w:rsidR="00D46130">
              <w:rPr>
                <w:rFonts w:ascii="Times New Roman" w:eastAsia="Times New Roman" w:hAnsi="Times New Roman" w:cs="Times New Roman"/>
                <w:color w:val="000000"/>
                <w:sz w:val="22"/>
                <w:szCs w:val="22"/>
              </w:rPr>
              <w:t>.00</w:t>
            </w:r>
          </w:p>
        </w:tc>
        <w:tc>
          <w:tcPr>
            <w:tcW w:w="0" w:type="auto"/>
            <w:tcBorders>
              <w:top w:val="nil"/>
              <w:left w:val="nil"/>
              <w:bottom w:val="single" w:sz="8" w:space="0" w:color="auto"/>
              <w:right w:val="single" w:sz="8" w:space="0" w:color="auto"/>
            </w:tcBorders>
            <w:shd w:val="clear" w:color="auto" w:fill="auto"/>
            <w:noWrap/>
            <w:vAlign w:val="center"/>
            <w:hideMark/>
          </w:tcPr>
          <w:p w14:paraId="5AFA9F71" w14:textId="77777777" w:rsidR="008A0FCD" w:rsidRPr="008A0FCD" w:rsidRDefault="008A0FCD" w:rsidP="008A0FCD">
            <w:pPr>
              <w:spacing w:after="0" w:line="240" w:lineRule="auto"/>
              <w:jc w:val="right"/>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110.34</w:t>
            </w:r>
          </w:p>
        </w:tc>
      </w:tr>
      <w:tr w:rsidR="008A0FCD" w:rsidRPr="008A0FCD" w14:paraId="5D1555CF" w14:textId="77777777" w:rsidTr="005610F1">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A7DFD1B" w14:textId="77777777" w:rsidR="008A0FCD" w:rsidRPr="008A0FCD" w:rsidRDefault="008A0FCD" w:rsidP="005610F1">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10</w:t>
            </w:r>
          </w:p>
        </w:tc>
        <w:tc>
          <w:tcPr>
            <w:tcW w:w="0" w:type="auto"/>
            <w:tcBorders>
              <w:top w:val="nil"/>
              <w:left w:val="nil"/>
              <w:bottom w:val="single" w:sz="8" w:space="0" w:color="auto"/>
              <w:right w:val="single" w:sz="8" w:space="0" w:color="auto"/>
            </w:tcBorders>
            <w:shd w:val="clear" w:color="auto" w:fill="auto"/>
            <w:noWrap/>
            <w:vAlign w:val="center"/>
            <w:hideMark/>
          </w:tcPr>
          <w:p w14:paraId="4E63EB32" w14:textId="77777777" w:rsidR="008A0FCD" w:rsidRPr="008A0FCD" w:rsidRDefault="008A0FCD" w:rsidP="005610F1">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1</w:t>
            </w:r>
          </w:p>
        </w:tc>
        <w:tc>
          <w:tcPr>
            <w:tcW w:w="0" w:type="auto"/>
            <w:tcBorders>
              <w:top w:val="nil"/>
              <w:left w:val="nil"/>
              <w:bottom w:val="single" w:sz="8" w:space="0" w:color="auto"/>
              <w:right w:val="single" w:sz="8" w:space="0" w:color="auto"/>
            </w:tcBorders>
            <w:shd w:val="clear" w:color="auto" w:fill="auto"/>
            <w:noWrap/>
            <w:vAlign w:val="center"/>
            <w:hideMark/>
          </w:tcPr>
          <w:p w14:paraId="6A42B6B3" w14:textId="77777777" w:rsidR="008A0FCD" w:rsidRPr="008A0FCD" w:rsidRDefault="008A0FCD" w:rsidP="005610F1">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170</w:t>
            </w:r>
          </w:p>
        </w:tc>
        <w:tc>
          <w:tcPr>
            <w:tcW w:w="0" w:type="auto"/>
            <w:tcBorders>
              <w:top w:val="nil"/>
              <w:left w:val="nil"/>
              <w:bottom w:val="single" w:sz="8" w:space="0" w:color="auto"/>
              <w:right w:val="single" w:sz="8" w:space="0" w:color="auto"/>
            </w:tcBorders>
            <w:shd w:val="clear" w:color="auto" w:fill="auto"/>
            <w:noWrap/>
            <w:vAlign w:val="center"/>
            <w:hideMark/>
          </w:tcPr>
          <w:p w14:paraId="1C67F38E" w14:textId="77777777" w:rsidR="008A0FCD" w:rsidRPr="008A0FCD" w:rsidRDefault="008A0FCD" w:rsidP="008A0FCD">
            <w:pPr>
              <w:spacing w:after="0" w:line="240" w:lineRule="auto"/>
              <w:jc w:val="right"/>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87.68</w:t>
            </w:r>
          </w:p>
        </w:tc>
        <w:tc>
          <w:tcPr>
            <w:tcW w:w="0" w:type="auto"/>
            <w:tcBorders>
              <w:top w:val="nil"/>
              <w:left w:val="nil"/>
              <w:bottom w:val="single" w:sz="8" w:space="0" w:color="auto"/>
              <w:right w:val="single" w:sz="8" w:space="0" w:color="auto"/>
            </w:tcBorders>
            <w:shd w:val="clear" w:color="auto" w:fill="auto"/>
            <w:noWrap/>
            <w:vAlign w:val="center"/>
            <w:hideMark/>
          </w:tcPr>
          <w:p w14:paraId="5AF75218" w14:textId="77777777" w:rsidR="008A0FCD" w:rsidRPr="008A0FCD" w:rsidRDefault="008A0FCD" w:rsidP="008A0FCD">
            <w:pPr>
              <w:spacing w:after="0" w:line="240" w:lineRule="auto"/>
              <w:jc w:val="right"/>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110.94</w:t>
            </w:r>
          </w:p>
        </w:tc>
      </w:tr>
      <w:tr w:rsidR="008A0FCD" w:rsidRPr="008A0FCD" w14:paraId="74B61642" w14:textId="77777777" w:rsidTr="005610F1">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689C00B" w14:textId="77777777" w:rsidR="008A0FCD" w:rsidRPr="008A0FCD" w:rsidRDefault="008A0FCD" w:rsidP="005610F1">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10</w:t>
            </w:r>
          </w:p>
        </w:tc>
        <w:tc>
          <w:tcPr>
            <w:tcW w:w="0" w:type="auto"/>
            <w:tcBorders>
              <w:top w:val="nil"/>
              <w:left w:val="nil"/>
              <w:bottom w:val="single" w:sz="8" w:space="0" w:color="auto"/>
              <w:right w:val="single" w:sz="8" w:space="0" w:color="auto"/>
            </w:tcBorders>
            <w:shd w:val="clear" w:color="auto" w:fill="auto"/>
            <w:noWrap/>
            <w:vAlign w:val="center"/>
            <w:hideMark/>
          </w:tcPr>
          <w:p w14:paraId="3D99114E" w14:textId="77777777" w:rsidR="008A0FCD" w:rsidRPr="008A0FCD" w:rsidRDefault="008A0FCD" w:rsidP="005610F1">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1</w:t>
            </w:r>
          </w:p>
        </w:tc>
        <w:tc>
          <w:tcPr>
            <w:tcW w:w="0" w:type="auto"/>
            <w:tcBorders>
              <w:top w:val="nil"/>
              <w:left w:val="nil"/>
              <w:bottom w:val="single" w:sz="8" w:space="0" w:color="auto"/>
              <w:right w:val="single" w:sz="8" w:space="0" w:color="auto"/>
            </w:tcBorders>
            <w:shd w:val="clear" w:color="auto" w:fill="auto"/>
            <w:noWrap/>
            <w:vAlign w:val="center"/>
            <w:hideMark/>
          </w:tcPr>
          <w:p w14:paraId="3439B6BA" w14:textId="77777777" w:rsidR="008A0FCD" w:rsidRPr="008A0FCD" w:rsidRDefault="008A0FCD" w:rsidP="005610F1">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250</w:t>
            </w:r>
          </w:p>
        </w:tc>
        <w:tc>
          <w:tcPr>
            <w:tcW w:w="0" w:type="auto"/>
            <w:tcBorders>
              <w:top w:val="nil"/>
              <w:left w:val="nil"/>
              <w:bottom w:val="single" w:sz="8" w:space="0" w:color="auto"/>
              <w:right w:val="single" w:sz="8" w:space="0" w:color="auto"/>
            </w:tcBorders>
            <w:shd w:val="clear" w:color="auto" w:fill="auto"/>
            <w:noWrap/>
            <w:vAlign w:val="center"/>
            <w:hideMark/>
          </w:tcPr>
          <w:p w14:paraId="2523CBCC" w14:textId="77777777" w:rsidR="008A0FCD" w:rsidRPr="008A0FCD" w:rsidRDefault="008A0FCD" w:rsidP="008A0FCD">
            <w:pPr>
              <w:spacing w:after="0" w:line="240" w:lineRule="auto"/>
              <w:jc w:val="right"/>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87.83</w:t>
            </w:r>
          </w:p>
        </w:tc>
        <w:tc>
          <w:tcPr>
            <w:tcW w:w="0" w:type="auto"/>
            <w:tcBorders>
              <w:top w:val="nil"/>
              <w:left w:val="nil"/>
              <w:bottom w:val="single" w:sz="8" w:space="0" w:color="auto"/>
              <w:right w:val="single" w:sz="8" w:space="0" w:color="auto"/>
            </w:tcBorders>
            <w:shd w:val="clear" w:color="auto" w:fill="auto"/>
            <w:noWrap/>
            <w:vAlign w:val="center"/>
            <w:hideMark/>
          </w:tcPr>
          <w:p w14:paraId="694E1CDC" w14:textId="77777777" w:rsidR="008A0FCD" w:rsidRPr="008A0FCD" w:rsidRDefault="008A0FCD" w:rsidP="008A0FCD">
            <w:pPr>
              <w:spacing w:after="0" w:line="240" w:lineRule="auto"/>
              <w:jc w:val="right"/>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111.08</w:t>
            </w:r>
          </w:p>
        </w:tc>
      </w:tr>
      <w:tr w:rsidR="008A0FCD" w:rsidRPr="008A0FCD" w14:paraId="68388A2A" w14:textId="77777777" w:rsidTr="005610F1">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880E93A" w14:textId="77777777" w:rsidR="008A0FCD" w:rsidRPr="008A0FCD" w:rsidRDefault="008A0FCD" w:rsidP="005610F1">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10</w:t>
            </w:r>
          </w:p>
        </w:tc>
        <w:tc>
          <w:tcPr>
            <w:tcW w:w="0" w:type="auto"/>
            <w:tcBorders>
              <w:top w:val="nil"/>
              <w:left w:val="nil"/>
              <w:bottom w:val="single" w:sz="8" w:space="0" w:color="auto"/>
              <w:right w:val="single" w:sz="8" w:space="0" w:color="auto"/>
            </w:tcBorders>
            <w:shd w:val="clear" w:color="auto" w:fill="auto"/>
            <w:noWrap/>
            <w:vAlign w:val="center"/>
            <w:hideMark/>
          </w:tcPr>
          <w:p w14:paraId="5480044D" w14:textId="77777777" w:rsidR="008A0FCD" w:rsidRPr="008A0FCD" w:rsidRDefault="008A0FCD" w:rsidP="005610F1">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1</w:t>
            </w:r>
          </w:p>
        </w:tc>
        <w:tc>
          <w:tcPr>
            <w:tcW w:w="0" w:type="auto"/>
            <w:tcBorders>
              <w:top w:val="nil"/>
              <w:left w:val="nil"/>
              <w:bottom w:val="single" w:sz="8" w:space="0" w:color="auto"/>
              <w:right w:val="single" w:sz="8" w:space="0" w:color="auto"/>
            </w:tcBorders>
            <w:shd w:val="clear" w:color="auto" w:fill="auto"/>
            <w:noWrap/>
            <w:vAlign w:val="center"/>
            <w:hideMark/>
          </w:tcPr>
          <w:p w14:paraId="4E31DA95" w14:textId="77777777" w:rsidR="008A0FCD" w:rsidRPr="008A0FCD" w:rsidRDefault="008A0FCD" w:rsidP="005610F1">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Unlimited</w:t>
            </w:r>
          </w:p>
        </w:tc>
        <w:tc>
          <w:tcPr>
            <w:tcW w:w="0" w:type="auto"/>
            <w:tcBorders>
              <w:top w:val="nil"/>
              <w:left w:val="nil"/>
              <w:bottom w:val="single" w:sz="8" w:space="0" w:color="auto"/>
              <w:right w:val="single" w:sz="8" w:space="0" w:color="auto"/>
            </w:tcBorders>
            <w:shd w:val="clear" w:color="auto" w:fill="auto"/>
            <w:noWrap/>
            <w:vAlign w:val="center"/>
            <w:hideMark/>
          </w:tcPr>
          <w:p w14:paraId="699B7372" w14:textId="77777777" w:rsidR="008A0FCD" w:rsidRPr="008A0FCD" w:rsidRDefault="008A0FCD" w:rsidP="008A0FCD">
            <w:pPr>
              <w:spacing w:after="0" w:line="240" w:lineRule="auto"/>
              <w:jc w:val="right"/>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88.13</w:t>
            </w:r>
          </w:p>
        </w:tc>
        <w:tc>
          <w:tcPr>
            <w:tcW w:w="0" w:type="auto"/>
            <w:tcBorders>
              <w:top w:val="nil"/>
              <w:left w:val="nil"/>
              <w:bottom w:val="single" w:sz="8" w:space="0" w:color="auto"/>
              <w:right w:val="single" w:sz="8" w:space="0" w:color="auto"/>
            </w:tcBorders>
            <w:shd w:val="clear" w:color="auto" w:fill="auto"/>
            <w:noWrap/>
            <w:vAlign w:val="center"/>
            <w:hideMark/>
          </w:tcPr>
          <w:p w14:paraId="0BA8DD25" w14:textId="77777777" w:rsidR="008A0FCD" w:rsidRPr="008A0FCD" w:rsidRDefault="008A0FCD" w:rsidP="008A0FCD">
            <w:pPr>
              <w:spacing w:after="0" w:line="240" w:lineRule="auto"/>
              <w:jc w:val="right"/>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111.39</w:t>
            </w:r>
          </w:p>
        </w:tc>
      </w:tr>
      <w:tr w:rsidR="008A0FCD" w:rsidRPr="008A0FCD" w14:paraId="154FA2B4" w14:textId="77777777" w:rsidTr="005610F1">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C195029" w14:textId="77777777" w:rsidR="008A0FCD" w:rsidRPr="008A0FCD" w:rsidRDefault="008A0FCD" w:rsidP="005610F1">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25</w:t>
            </w:r>
          </w:p>
        </w:tc>
        <w:tc>
          <w:tcPr>
            <w:tcW w:w="0" w:type="auto"/>
            <w:tcBorders>
              <w:top w:val="nil"/>
              <w:left w:val="nil"/>
              <w:bottom w:val="single" w:sz="8" w:space="0" w:color="auto"/>
              <w:right w:val="single" w:sz="8" w:space="0" w:color="auto"/>
            </w:tcBorders>
            <w:shd w:val="clear" w:color="auto" w:fill="auto"/>
            <w:noWrap/>
            <w:vAlign w:val="center"/>
            <w:hideMark/>
          </w:tcPr>
          <w:p w14:paraId="52252C1B" w14:textId="77777777" w:rsidR="008A0FCD" w:rsidRPr="008A0FCD" w:rsidRDefault="008A0FCD" w:rsidP="005610F1">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3</w:t>
            </w:r>
          </w:p>
        </w:tc>
        <w:tc>
          <w:tcPr>
            <w:tcW w:w="0" w:type="auto"/>
            <w:tcBorders>
              <w:top w:val="nil"/>
              <w:left w:val="nil"/>
              <w:bottom w:val="single" w:sz="8" w:space="0" w:color="auto"/>
              <w:right w:val="single" w:sz="8" w:space="0" w:color="auto"/>
            </w:tcBorders>
            <w:shd w:val="clear" w:color="auto" w:fill="auto"/>
            <w:noWrap/>
            <w:vAlign w:val="center"/>
            <w:hideMark/>
          </w:tcPr>
          <w:p w14:paraId="7719E145" w14:textId="77777777" w:rsidR="008A0FCD" w:rsidRPr="008A0FCD" w:rsidRDefault="008A0FCD" w:rsidP="005610F1">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250</w:t>
            </w:r>
          </w:p>
        </w:tc>
        <w:tc>
          <w:tcPr>
            <w:tcW w:w="0" w:type="auto"/>
            <w:tcBorders>
              <w:top w:val="nil"/>
              <w:left w:val="nil"/>
              <w:bottom w:val="single" w:sz="8" w:space="0" w:color="auto"/>
              <w:right w:val="single" w:sz="8" w:space="0" w:color="auto"/>
            </w:tcBorders>
            <w:shd w:val="clear" w:color="auto" w:fill="auto"/>
            <w:noWrap/>
            <w:vAlign w:val="center"/>
            <w:hideMark/>
          </w:tcPr>
          <w:p w14:paraId="36E40FA0" w14:textId="77777777" w:rsidR="008A0FCD" w:rsidRPr="008A0FCD" w:rsidRDefault="008A0FCD" w:rsidP="008A0FCD">
            <w:pPr>
              <w:spacing w:after="0" w:line="240" w:lineRule="auto"/>
              <w:jc w:val="right"/>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94.01</w:t>
            </w:r>
          </w:p>
        </w:tc>
        <w:tc>
          <w:tcPr>
            <w:tcW w:w="0" w:type="auto"/>
            <w:tcBorders>
              <w:top w:val="nil"/>
              <w:left w:val="nil"/>
              <w:bottom w:val="single" w:sz="8" w:space="0" w:color="auto"/>
              <w:right w:val="single" w:sz="8" w:space="0" w:color="auto"/>
            </w:tcBorders>
            <w:shd w:val="clear" w:color="auto" w:fill="auto"/>
            <w:noWrap/>
            <w:vAlign w:val="center"/>
            <w:hideMark/>
          </w:tcPr>
          <w:p w14:paraId="663834D4" w14:textId="4879D5EE" w:rsidR="008A0FCD" w:rsidRPr="008A0FCD" w:rsidRDefault="008A0FCD" w:rsidP="008A0FCD">
            <w:pPr>
              <w:spacing w:after="0" w:line="240" w:lineRule="auto"/>
              <w:jc w:val="right"/>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114.7</w:t>
            </w:r>
            <w:r w:rsidR="000D4254">
              <w:rPr>
                <w:rFonts w:ascii="Times New Roman" w:eastAsia="Times New Roman" w:hAnsi="Times New Roman" w:cs="Times New Roman"/>
                <w:color w:val="000000"/>
                <w:sz w:val="22"/>
                <w:szCs w:val="22"/>
              </w:rPr>
              <w:t>0</w:t>
            </w:r>
          </w:p>
        </w:tc>
      </w:tr>
      <w:tr w:rsidR="008A0FCD" w:rsidRPr="008A0FCD" w14:paraId="3022C147" w14:textId="77777777" w:rsidTr="005610F1">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B218645" w14:textId="77777777" w:rsidR="008A0FCD" w:rsidRPr="008A0FCD" w:rsidRDefault="008A0FCD" w:rsidP="005610F1">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25</w:t>
            </w:r>
          </w:p>
        </w:tc>
        <w:tc>
          <w:tcPr>
            <w:tcW w:w="0" w:type="auto"/>
            <w:tcBorders>
              <w:top w:val="nil"/>
              <w:left w:val="nil"/>
              <w:bottom w:val="single" w:sz="8" w:space="0" w:color="auto"/>
              <w:right w:val="single" w:sz="8" w:space="0" w:color="auto"/>
            </w:tcBorders>
            <w:shd w:val="clear" w:color="auto" w:fill="auto"/>
            <w:noWrap/>
            <w:vAlign w:val="center"/>
            <w:hideMark/>
          </w:tcPr>
          <w:p w14:paraId="4028C55B" w14:textId="77777777" w:rsidR="008A0FCD" w:rsidRPr="008A0FCD" w:rsidRDefault="008A0FCD" w:rsidP="005610F1">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3</w:t>
            </w:r>
          </w:p>
        </w:tc>
        <w:tc>
          <w:tcPr>
            <w:tcW w:w="0" w:type="auto"/>
            <w:tcBorders>
              <w:top w:val="nil"/>
              <w:left w:val="nil"/>
              <w:bottom w:val="single" w:sz="8" w:space="0" w:color="auto"/>
              <w:right w:val="single" w:sz="8" w:space="0" w:color="auto"/>
            </w:tcBorders>
            <w:shd w:val="clear" w:color="auto" w:fill="auto"/>
            <w:noWrap/>
            <w:vAlign w:val="center"/>
            <w:hideMark/>
          </w:tcPr>
          <w:p w14:paraId="7728080D" w14:textId="77777777" w:rsidR="008A0FCD" w:rsidRPr="008A0FCD" w:rsidRDefault="008A0FCD" w:rsidP="005610F1">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Unlimited</w:t>
            </w:r>
          </w:p>
        </w:tc>
        <w:tc>
          <w:tcPr>
            <w:tcW w:w="0" w:type="auto"/>
            <w:tcBorders>
              <w:top w:val="nil"/>
              <w:left w:val="nil"/>
              <w:bottom w:val="single" w:sz="8" w:space="0" w:color="auto"/>
              <w:right w:val="single" w:sz="8" w:space="0" w:color="auto"/>
            </w:tcBorders>
            <w:shd w:val="clear" w:color="auto" w:fill="auto"/>
            <w:noWrap/>
            <w:vAlign w:val="center"/>
            <w:hideMark/>
          </w:tcPr>
          <w:p w14:paraId="55C9CC50" w14:textId="77777777" w:rsidR="008A0FCD" w:rsidRPr="008A0FCD" w:rsidRDefault="008A0FCD" w:rsidP="008A0FCD">
            <w:pPr>
              <w:spacing w:after="0" w:line="240" w:lineRule="auto"/>
              <w:jc w:val="right"/>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94.32</w:t>
            </w:r>
          </w:p>
        </w:tc>
        <w:tc>
          <w:tcPr>
            <w:tcW w:w="0" w:type="auto"/>
            <w:tcBorders>
              <w:top w:val="nil"/>
              <w:left w:val="nil"/>
              <w:bottom w:val="single" w:sz="8" w:space="0" w:color="auto"/>
              <w:right w:val="single" w:sz="8" w:space="0" w:color="auto"/>
            </w:tcBorders>
            <w:shd w:val="clear" w:color="auto" w:fill="auto"/>
            <w:noWrap/>
            <w:vAlign w:val="center"/>
            <w:hideMark/>
          </w:tcPr>
          <w:p w14:paraId="39B000FD" w14:textId="77777777" w:rsidR="008A0FCD" w:rsidRPr="008A0FCD" w:rsidRDefault="008A0FCD" w:rsidP="008A0FCD">
            <w:pPr>
              <w:spacing w:after="0" w:line="240" w:lineRule="auto"/>
              <w:jc w:val="right"/>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115.01</w:t>
            </w:r>
          </w:p>
        </w:tc>
      </w:tr>
      <w:tr w:rsidR="008A0FCD" w:rsidRPr="008A0FCD" w14:paraId="735760E5" w14:textId="77777777" w:rsidTr="005610F1">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05D92B1" w14:textId="77777777" w:rsidR="008A0FCD" w:rsidRPr="008A0FCD" w:rsidRDefault="008A0FCD" w:rsidP="005610F1">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25</w:t>
            </w:r>
          </w:p>
        </w:tc>
        <w:tc>
          <w:tcPr>
            <w:tcW w:w="0" w:type="auto"/>
            <w:tcBorders>
              <w:top w:val="nil"/>
              <w:left w:val="nil"/>
              <w:bottom w:val="single" w:sz="8" w:space="0" w:color="auto"/>
              <w:right w:val="single" w:sz="8" w:space="0" w:color="auto"/>
            </w:tcBorders>
            <w:shd w:val="clear" w:color="auto" w:fill="auto"/>
            <w:noWrap/>
            <w:vAlign w:val="center"/>
            <w:hideMark/>
          </w:tcPr>
          <w:p w14:paraId="60D1583B" w14:textId="77777777" w:rsidR="008A0FCD" w:rsidRPr="008A0FCD" w:rsidRDefault="008A0FCD" w:rsidP="005610F1">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5</w:t>
            </w:r>
          </w:p>
        </w:tc>
        <w:tc>
          <w:tcPr>
            <w:tcW w:w="0" w:type="auto"/>
            <w:tcBorders>
              <w:top w:val="nil"/>
              <w:left w:val="nil"/>
              <w:bottom w:val="single" w:sz="8" w:space="0" w:color="auto"/>
              <w:right w:val="single" w:sz="8" w:space="0" w:color="auto"/>
            </w:tcBorders>
            <w:shd w:val="clear" w:color="auto" w:fill="auto"/>
            <w:noWrap/>
            <w:vAlign w:val="center"/>
            <w:hideMark/>
          </w:tcPr>
          <w:p w14:paraId="5A32B7A8" w14:textId="77777777" w:rsidR="008A0FCD" w:rsidRPr="008A0FCD" w:rsidRDefault="008A0FCD" w:rsidP="005610F1">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250</w:t>
            </w:r>
          </w:p>
        </w:tc>
        <w:tc>
          <w:tcPr>
            <w:tcW w:w="0" w:type="auto"/>
            <w:tcBorders>
              <w:top w:val="nil"/>
              <w:left w:val="nil"/>
              <w:bottom w:val="single" w:sz="8" w:space="0" w:color="auto"/>
              <w:right w:val="single" w:sz="8" w:space="0" w:color="auto"/>
            </w:tcBorders>
            <w:shd w:val="clear" w:color="auto" w:fill="auto"/>
            <w:noWrap/>
            <w:vAlign w:val="center"/>
            <w:hideMark/>
          </w:tcPr>
          <w:p w14:paraId="66BC9B45" w14:textId="77777777" w:rsidR="008A0FCD" w:rsidRPr="008A0FCD" w:rsidRDefault="008A0FCD" w:rsidP="008A0FCD">
            <w:pPr>
              <w:spacing w:after="0" w:line="240" w:lineRule="auto"/>
              <w:jc w:val="right"/>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94.36</w:t>
            </w:r>
          </w:p>
        </w:tc>
        <w:tc>
          <w:tcPr>
            <w:tcW w:w="0" w:type="auto"/>
            <w:tcBorders>
              <w:top w:val="nil"/>
              <w:left w:val="nil"/>
              <w:bottom w:val="single" w:sz="8" w:space="0" w:color="auto"/>
              <w:right w:val="single" w:sz="8" w:space="0" w:color="auto"/>
            </w:tcBorders>
            <w:shd w:val="clear" w:color="auto" w:fill="auto"/>
            <w:noWrap/>
            <w:vAlign w:val="center"/>
            <w:hideMark/>
          </w:tcPr>
          <w:p w14:paraId="6C9D8DD7" w14:textId="77777777" w:rsidR="008A0FCD" w:rsidRPr="008A0FCD" w:rsidRDefault="008A0FCD" w:rsidP="008A0FCD">
            <w:pPr>
              <w:spacing w:after="0" w:line="240" w:lineRule="auto"/>
              <w:jc w:val="right"/>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115.66</w:t>
            </w:r>
          </w:p>
        </w:tc>
      </w:tr>
      <w:tr w:rsidR="008A0FCD" w:rsidRPr="008A0FCD" w14:paraId="0CA50EC9" w14:textId="77777777" w:rsidTr="005610F1">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A2D31B1" w14:textId="77777777" w:rsidR="008A0FCD" w:rsidRPr="008A0FCD" w:rsidRDefault="008A0FCD" w:rsidP="005610F1">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25</w:t>
            </w:r>
          </w:p>
        </w:tc>
        <w:tc>
          <w:tcPr>
            <w:tcW w:w="0" w:type="auto"/>
            <w:tcBorders>
              <w:top w:val="nil"/>
              <w:left w:val="nil"/>
              <w:bottom w:val="single" w:sz="8" w:space="0" w:color="auto"/>
              <w:right w:val="single" w:sz="8" w:space="0" w:color="auto"/>
            </w:tcBorders>
            <w:shd w:val="clear" w:color="auto" w:fill="auto"/>
            <w:noWrap/>
            <w:vAlign w:val="center"/>
            <w:hideMark/>
          </w:tcPr>
          <w:p w14:paraId="32D840EC" w14:textId="77777777" w:rsidR="008A0FCD" w:rsidRPr="008A0FCD" w:rsidRDefault="008A0FCD" w:rsidP="005610F1">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5</w:t>
            </w:r>
          </w:p>
        </w:tc>
        <w:tc>
          <w:tcPr>
            <w:tcW w:w="0" w:type="auto"/>
            <w:tcBorders>
              <w:top w:val="nil"/>
              <w:left w:val="nil"/>
              <w:bottom w:val="single" w:sz="8" w:space="0" w:color="auto"/>
              <w:right w:val="single" w:sz="8" w:space="0" w:color="auto"/>
            </w:tcBorders>
            <w:shd w:val="clear" w:color="auto" w:fill="auto"/>
            <w:noWrap/>
            <w:vAlign w:val="center"/>
            <w:hideMark/>
          </w:tcPr>
          <w:p w14:paraId="2D3F6DAF" w14:textId="77777777" w:rsidR="008A0FCD" w:rsidRPr="008A0FCD" w:rsidRDefault="008A0FCD" w:rsidP="005610F1">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Unlimited</w:t>
            </w:r>
          </w:p>
        </w:tc>
        <w:tc>
          <w:tcPr>
            <w:tcW w:w="0" w:type="auto"/>
            <w:tcBorders>
              <w:top w:val="nil"/>
              <w:left w:val="nil"/>
              <w:bottom w:val="single" w:sz="8" w:space="0" w:color="auto"/>
              <w:right w:val="single" w:sz="8" w:space="0" w:color="auto"/>
            </w:tcBorders>
            <w:shd w:val="clear" w:color="auto" w:fill="auto"/>
            <w:noWrap/>
            <w:vAlign w:val="center"/>
            <w:hideMark/>
          </w:tcPr>
          <w:p w14:paraId="755FA524" w14:textId="77777777" w:rsidR="008A0FCD" w:rsidRPr="008A0FCD" w:rsidRDefault="008A0FCD" w:rsidP="008A0FCD">
            <w:pPr>
              <w:spacing w:after="0" w:line="240" w:lineRule="auto"/>
              <w:jc w:val="right"/>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94.67</w:t>
            </w:r>
          </w:p>
        </w:tc>
        <w:tc>
          <w:tcPr>
            <w:tcW w:w="0" w:type="auto"/>
            <w:tcBorders>
              <w:top w:val="nil"/>
              <w:left w:val="nil"/>
              <w:bottom w:val="single" w:sz="8" w:space="0" w:color="auto"/>
              <w:right w:val="single" w:sz="8" w:space="0" w:color="auto"/>
            </w:tcBorders>
            <w:shd w:val="clear" w:color="auto" w:fill="auto"/>
            <w:noWrap/>
            <w:vAlign w:val="center"/>
            <w:hideMark/>
          </w:tcPr>
          <w:p w14:paraId="714F5CB9" w14:textId="77777777" w:rsidR="008A0FCD" w:rsidRPr="008A0FCD" w:rsidRDefault="008A0FCD" w:rsidP="008A0FCD">
            <w:pPr>
              <w:spacing w:after="0" w:line="240" w:lineRule="auto"/>
              <w:jc w:val="right"/>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115.97</w:t>
            </w:r>
          </w:p>
        </w:tc>
      </w:tr>
      <w:tr w:rsidR="008A0FCD" w:rsidRPr="008A0FCD" w14:paraId="47D193C2" w14:textId="77777777" w:rsidTr="005610F1">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334E5F3" w14:textId="77777777" w:rsidR="008A0FCD" w:rsidRPr="008A0FCD" w:rsidRDefault="008A0FCD" w:rsidP="005610F1">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50</w:t>
            </w:r>
          </w:p>
        </w:tc>
        <w:tc>
          <w:tcPr>
            <w:tcW w:w="0" w:type="auto"/>
            <w:tcBorders>
              <w:top w:val="nil"/>
              <w:left w:val="nil"/>
              <w:bottom w:val="single" w:sz="8" w:space="0" w:color="auto"/>
              <w:right w:val="single" w:sz="8" w:space="0" w:color="auto"/>
            </w:tcBorders>
            <w:shd w:val="clear" w:color="auto" w:fill="auto"/>
            <w:noWrap/>
            <w:vAlign w:val="center"/>
            <w:hideMark/>
          </w:tcPr>
          <w:p w14:paraId="0F666635" w14:textId="77777777" w:rsidR="008A0FCD" w:rsidRPr="008A0FCD" w:rsidRDefault="008A0FCD" w:rsidP="005610F1">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5</w:t>
            </w:r>
          </w:p>
        </w:tc>
        <w:tc>
          <w:tcPr>
            <w:tcW w:w="0" w:type="auto"/>
            <w:tcBorders>
              <w:top w:val="nil"/>
              <w:left w:val="nil"/>
              <w:bottom w:val="single" w:sz="8" w:space="0" w:color="auto"/>
              <w:right w:val="single" w:sz="8" w:space="0" w:color="auto"/>
            </w:tcBorders>
            <w:shd w:val="clear" w:color="auto" w:fill="auto"/>
            <w:noWrap/>
            <w:vAlign w:val="center"/>
            <w:hideMark/>
          </w:tcPr>
          <w:p w14:paraId="666BCB4E" w14:textId="77777777" w:rsidR="008A0FCD" w:rsidRPr="008A0FCD" w:rsidRDefault="008A0FCD" w:rsidP="005610F1">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Unlimited</w:t>
            </w:r>
          </w:p>
        </w:tc>
        <w:tc>
          <w:tcPr>
            <w:tcW w:w="0" w:type="auto"/>
            <w:tcBorders>
              <w:top w:val="nil"/>
              <w:left w:val="nil"/>
              <w:bottom w:val="single" w:sz="8" w:space="0" w:color="auto"/>
              <w:right w:val="single" w:sz="8" w:space="0" w:color="auto"/>
            </w:tcBorders>
            <w:shd w:val="clear" w:color="auto" w:fill="auto"/>
            <w:noWrap/>
            <w:vAlign w:val="center"/>
            <w:hideMark/>
          </w:tcPr>
          <w:p w14:paraId="50635730" w14:textId="77777777" w:rsidR="008A0FCD" w:rsidRPr="008A0FCD" w:rsidRDefault="008A0FCD" w:rsidP="008A0FCD">
            <w:pPr>
              <w:spacing w:after="0" w:line="240" w:lineRule="auto"/>
              <w:jc w:val="right"/>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106.52</w:t>
            </w:r>
          </w:p>
        </w:tc>
        <w:tc>
          <w:tcPr>
            <w:tcW w:w="0" w:type="auto"/>
            <w:tcBorders>
              <w:top w:val="nil"/>
              <w:left w:val="nil"/>
              <w:bottom w:val="single" w:sz="8" w:space="0" w:color="auto"/>
              <w:right w:val="single" w:sz="8" w:space="0" w:color="auto"/>
            </w:tcBorders>
            <w:shd w:val="clear" w:color="auto" w:fill="auto"/>
            <w:noWrap/>
            <w:vAlign w:val="center"/>
            <w:hideMark/>
          </w:tcPr>
          <w:p w14:paraId="0E149CD7" w14:textId="77777777" w:rsidR="008A0FCD" w:rsidRPr="008A0FCD" w:rsidRDefault="008A0FCD" w:rsidP="008A0FCD">
            <w:pPr>
              <w:spacing w:after="0" w:line="240" w:lineRule="auto"/>
              <w:jc w:val="right"/>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120.68</w:t>
            </w:r>
          </w:p>
        </w:tc>
      </w:tr>
      <w:tr w:rsidR="008A0FCD" w:rsidRPr="008A0FCD" w14:paraId="600107CF" w14:textId="77777777" w:rsidTr="005610F1">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E1E6765" w14:textId="77777777" w:rsidR="008A0FCD" w:rsidRPr="008A0FCD" w:rsidRDefault="008A0FCD" w:rsidP="005610F1">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100</w:t>
            </w:r>
          </w:p>
        </w:tc>
        <w:tc>
          <w:tcPr>
            <w:tcW w:w="0" w:type="auto"/>
            <w:tcBorders>
              <w:top w:val="nil"/>
              <w:left w:val="nil"/>
              <w:bottom w:val="single" w:sz="8" w:space="0" w:color="auto"/>
              <w:right w:val="single" w:sz="8" w:space="0" w:color="auto"/>
            </w:tcBorders>
            <w:shd w:val="clear" w:color="auto" w:fill="auto"/>
            <w:noWrap/>
            <w:vAlign w:val="center"/>
            <w:hideMark/>
          </w:tcPr>
          <w:p w14:paraId="7F71796F" w14:textId="77777777" w:rsidR="008A0FCD" w:rsidRPr="008A0FCD" w:rsidRDefault="008A0FCD" w:rsidP="005610F1">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10</w:t>
            </w:r>
          </w:p>
        </w:tc>
        <w:tc>
          <w:tcPr>
            <w:tcW w:w="0" w:type="auto"/>
            <w:tcBorders>
              <w:top w:val="nil"/>
              <w:left w:val="nil"/>
              <w:bottom w:val="single" w:sz="8" w:space="0" w:color="auto"/>
              <w:right w:val="single" w:sz="8" w:space="0" w:color="auto"/>
            </w:tcBorders>
            <w:shd w:val="clear" w:color="auto" w:fill="auto"/>
            <w:noWrap/>
            <w:vAlign w:val="center"/>
            <w:hideMark/>
          </w:tcPr>
          <w:p w14:paraId="3F4C9F2B" w14:textId="77777777" w:rsidR="008A0FCD" w:rsidRPr="008A0FCD" w:rsidRDefault="008A0FCD" w:rsidP="005610F1">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Unlimited</w:t>
            </w:r>
          </w:p>
        </w:tc>
        <w:tc>
          <w:tcPr>
            <w:tcW w:w="0" w:type="auto"/>
            <w:tcBorders>
              <w:top w:val="nil"/>
              <w:left w:val="nil"/>
              <w:bottom w:val="single" w:sz="8" w:space="0" w:color="auto"/>
              <w:right w:val="single" w:sz="8" w:space="0" w:color="auto"/>
            </w:tcBorders>
            <w:shd w:val="clear" w:color="auto" w:fill="auto"/>
            <w:noWrap/>
            <w:vAlign w:val="center"/>
            <w:hideMark/>
          </w:tcPr>
          <w:p w14:paraId="79831A98" w14:textId="77777777" w:rsidR="008A0FCD" w:rsidRPr="008A0FCD" w:rsidRDefault="008A0FCD" w:rsidP="008A0FCD">
            <w:pPr>
              <w:spacing w:after="0" w:line="240" w:lineRule="auto"/>
              <w:jc w:val="right"/>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126.42</w:t>
            </w:r>
          </w:p>
        </w:tc>
        <w:tc>
          <w:tcPr>
            <w:tcW w:w="0" w:type="auto"/>
            <w:tcBorders>
              <w:top w:val="nil"/>
              <w:left w:val="nil"/>
              <w:bottom w:val="single" w:sz="8" w:space="0" w:color="auto"/>
              <w:right w:val="single" w:sz="8" w:space="0" w:color="auto"/>
            </w:tcBorders>
            <w:shd w:val="clear" w:color="auto" w:fill="auto"/>
            <w:noWrap/>
            <w:vAlign w:val="center"/>
            <w:hideMark/>
          </w:tcPr>
          <w:p w14:paraId="35A04197" w14:textId="77777777" w:rsidR="008A0FCD" w:rsidRPr="008A0FCD" w:rsidRDefault="008A0FCD" w:rsidP="008A0FCD">
            <w:pPr>
              <w:spacing w:after="0" w:line="240" w:lineRule="auto"/>
              <w:jc w:val="right"/>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133.85</w:t>
            </w:r>
          </w:p>
        </w:tc>
      </w:tr>
      <w:tr w:rsidR="008A0FCD" w:rsidRPr="008A0FCD" w14:paraId="2979D809" w14:textId="77777777" w:rsidTr="005610F1">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29574C1" w14:textId="77777777" w:rsidR="008A0FCD" w:rsidRPr="008A0FCD" w:rsidRDefault="008A0FCD" w:rsidP="005610F1">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100</w:t>
            </w:r>
          </w:p>
        </w:tc>
        <w:tc>
          <w:tcPr>
            <w:tcW w:w="0" w:type="auto"/>
            <w:tcBorders>
              <w:top w:val="nil"/>
              <w:left w:val="nil"/>
              <w:bottom w:val="single" w:sz="8" w:space="0" w:color="auto"/>
              <w:right w:val="single" w:sz="8" w:space="0" w:color="auto"/>
            </w:tcBorders>
            <w:shd w:val="clear" w:color="auto" w:fill="auto"/>
            <w:noWrap/>
            <w:vAlign w:val="center"/>
            <w:hideMark/>
          </w:tcPr>
          <w:p w14:paraId="5AACE0CF" w14:textId="77777777" w:rsidR="008A0FCD" w:rsidRPr="008A0FCD" w:rsidRDefault="008A0FCD" w:rsidP="005610F1">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20</w:t>
            </w:r>
          </w:p>
        </w:tc>
        <w:tc>
          <w:tcPr>
            <w:tcW w:w="0" w:type="auto"/>
            <w:tcBorders>
              <w:top w:val="nil"/>
              <w:left w:val="nil"/>
              <w:bottom w:val="single" w:sz="8" w:space="0" w:color="auto"/>
              <w:right w:val="single" w:sz="8" w:space="0" w:color="auto"/>
            </w:tcBorders>
            <w:shd w:val="clear" w:color="auto" w:fill="auto"/>
            <w:noWrap/>
            <w:vAlign w:val="center"/>
            <w:hideMark/>
          </w:tcPr>
          <w:p w14:paraId="35395717" w14:textId="77777777" w:rsidR="008A0FCD" w:rsidRPr="008A0FCD" w:rsidRDefault="008A0FCD" w:rsidP="005610F1">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Unlimited</w:t>
            </w:r>
          </w:p>
        </w:tc>
        <w:tc>
          <w:tcPr>
            <w:tcW w:w="0" w:type="auto"/>
            <w:tcBorders>
              <w:top w:val="nil"/>
              <w:left w:val="nil"/>
              <w:bottom w:val="single" w:sz="8" w:space="0" w:color="auto"/>
              <w:right w:val="single" w:sz="8" w:space="0" w:color="auto"/>
            </w:tcBorders>
            <w:shd w:val="clear" w:color="auto" w:fill="auto"/>
            <w:noWrap/>
            <w:vAlign w:val="center"/>
            <w:hideMark/>
          </w:tcPr>
          <w:p w14:paraId="73CEEACA" w14:textId="77777777" w:rsidR="008A0FCD" w:rsidRPr="008A0FCD" w:rsidRDefault="008A0FCD" w:rsidP="008A0FCD">
            <w:pPr>
              <w:spacing w:after="0" w:line="240" w:lineRule="auto"/>
              <w:jc w:val="right"/>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127.89</w:t>
            </w:r>
          </w:p>
        </w:tc>
        <w:tc>
          <w:tcPr>
            <w:tcW w:w="0" w:type="auto"/>
            <w:tcBorders>
              <w:top w:val="nil"/>
              <w:left w:val="nil"/>
              <w:bottom w:val="single" w:sz="8" w:space="0" w:color="auto"/>
              <w:right w:val="single" w:sz="8" w:space="0" w:color="auto"/>
            </w:tcBorders>
            <w:shd w:val="clear" w:color="auto" w:fill="auto"/>
            <w:noWrap/>
            <w:vAlign w:val="center"/>
            <w:hideMark/>
          </w:tcPr>
          <w:p w14:paraId="641234A0" w14:textId="77777777" w:rsidR="008A0FCD" w:rsidRPr="008A0FCD" w:rsidRDefault="008A0FCD" w:rsidP="008A0FCD">
            <w:pPr>
              <w:spacing w:after="0" w:line="240" w:lineRule="auto"/>
              <w:jc w:val="right"/>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138.61</w:t>
            </w:r>
          </w:p>
        </w:tc>
      </w:tr>
      <w:tr w:rsidR="008A0FCD" w:rsidRPr="008A0FCD" w14:paraId="4C35D158" w14:textId="77777777" w:rsidTr="005610F1">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261990D" w14:textId="77777777" w:rsidR="008A0FCD" w:rsidRPr="008A0FCD" w:rsidRDefault="008A0FCD" w:rsidP="005610F1">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250</w:t>
            </w:r>
          </w:p>
        </w:tc>
        <w:tc>
          <w:tcPr>
            <w:tcW w:w="0" w:type="auto"/>
            <w:tcBorders>
              <w:top w:val="nil"/>
              <w:left w:val="nil"/>
              <w:bottom w:val="single" w:sz="8" w:space="0" w:color="auto"/>
              <w:right w:val="single" w:sz="8" w:space="0" w:color="auto"/>
            </w:tcBorders>
            <w:shd w:val="clear" w:color="auto" w:fill="auto"/>
            <w:noWrap/>
            <w:vAlign w:val="center"/>
            <w:hideMark/>
          </w:tcPr>
          <w:p w14:paraId="35396203" w14:textId="77777777" w:rsidR="008A0FCD" w:rsidRPr="008A0FCD" w:rsidRDefault="008A0FCD" w:rsidP="005610F1">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25</w:t>
            </w:r>
          </w:p>
        </w:tc>
        <w:tc>
          <w:tcPr>
            <w:tcW w:w="0" w:type="auto"/>
            <w:tcBorders>
              <w:top w:val="nil"/>
              <w:left w:val="nil"/>
              <w:bottom w:val="single" w:sz="8" w:space="0" w:color="auto"/>
              <w:right w:val="single" w:sz="8" w:space="0" w:color="auto"/>
            </w:tcBorders>
            <w:shd w:val="clear" w:color="auto" w:fill="auto"/>
            <w:noWrap/>
            <w:vAlign w:val="center"/>
            <w:hideMark/>
          </w:tcPr>
          <w:p w14:paraId="7571E235" w14:textId="77777777" w:rsidR="008A0FCD" w:rsidRPr="008A0FCD" w:rsidRDefault="008A0FCD" w:rsidP="005610F1">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Unlimited</w:t>
            </w:r>
          </w:p>
        </w:tc>
        <w:tc>
          <w:tcPr>
            <w:tcW w:w="0" w:type="auto"/>
            <w:tcBorders>
              <w:top w:val="nil"/>
              <w:left w:val="nil"/>
              <w:bottom w:val="single" w:sz="8" w:space="0" w:color="auto"/>
              <w:right w:val="single" w:sz="8" w:space="0" w:color="auto"/>
            </w:tcBorders>
            <w:shd w:val="clear" w:color="auto" w:fill="auto"/>
            <w:noWrap/>
            <w:vAlign w:val="center"/>
            <w:hideMark/>
          </w:tcPr>
          <w:p w14:paraId="2CFFF248" w14:textId="77777777" w:rsidR="008A0FCD" w:rsidRPr="008A0FCD" w:rsidRDefault="008A0FCD" w:rsidP="008A0FCD">
            <w:pPr>
              <w:spacing w:after="0" w:line="240" w:lineRule="auto"/>
              <w:jc w:val="right"/>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168.02</w:t>
            </w:r>
          </w:p>
        </w:tc>
        <w:tc>
          <w:tcPr>
            <w:tcW w:w="0" w:type="auto"/>
            <w:tcBorders>
              <w:top w:val="nil"/>
              <w:left w:val="nil"/>
              <w:bottom w:val="single" w:sz="8" w:space="0" w:color="auto"/>
              <w:right w:val="single" w:sz="8" w:space="0" w:color="auto"/>
            </w:tcBorders>
            <w:shd w:val="clear" w:color="auto" w:fill="auto"/>
            <w:noWrap/>
            <w:vAlign w:val="center"/>
            <w:hideMark/>
          </w:tcPr>
          <w:p w14:paraId="71FE84B4" w14:textId="77777777" w:rsidR="008A0FCD" w:rsidRPr="008A0FCD" w:rsidRDefault="008A0FCD" w:rsidP="008A0FCD">
            <w:pPr>
              <w:spacing w:after="0" w:line="240" w:lineRule="auto"/>
              <w:jc w:val="right"/>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220.26</w:t>
            </w:r>
          </w:p>
        </w:tc>
      </w:tr>
      <w:tr w:rsidR="008A0FCD" w:rsidRPr="008A0FCD" w14:paraId="4D5847AC" w14:textId="77777777" w:rsidTr="005610F1">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7AD02CC" w14:textId="77777777" w:rsidR="008A0FCD" w:rsidRPr="008A0FCD" w:rsidRDefault="008A0FCD" w:rsidP="005610F1">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500</w:t>
            </w:r>
          </w:p>
        </w:tc>
        <w:tc>
          <w:tcPr>
            <w:tcW w:w="0" w:type="auto"/>
            <w:tcBorders>
              <w:top w:val="nil"/>
              <w:left w:val="nil"/>
              <w:bottom w:val="single" w:sz="8" w:space="0" w:color="auto"/>
              <w:right w:val="single" w:sz="8" w:space="0" w:color="auto"/>
            </w:tcBorders>
            <w:shd w:val="clear" w:color="auto" w:fill="auto"/>
            <w:noWrap/>
            <w:vAlign w:val="center"/>
            <w:hideMark/>
          </w:tcPr>
          <w:p w14:paraId="5351202E" w14:textId="77777777" w:rsidR="008A0FCD" w:rsidRPr="008A0FCD" w:rsidRDefault="008A0FCD" w:rsidP="005610F1">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50</w:t>
            </w:r>
          </w:p>
        </w:tc>
        <w:tc>
          <w:tcPr>
            <w:tcW w:w="0" w:type="auto"/>
            <w:tcBorders>
              <w:top w:val="nil"/>
              <w:left w:val="nil"/>
              <w:bottom w:val="single" w:sz="8" w:space="0" w:color="auto"/>
              <w:right w:val="single" w:sz="8" w:space="0" w:color="auto"/>
            </w:tcBorders>
            <w:shd w:val="clear" w:color="auto" w:fill="auto"/>
            <w:noWrap/>
            <w:vAlign w:val="center"/>
            <w:hideMark/>
          </w:tcPr>
          <w:p w14:paraId="6A4C56E8" w14:textId="77777777" w:rsidR="008A0FCD" w:rsidRPr="008A0FCD" w:rsidRDefault="008A0FCD" w:rsidP="005610F1">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Unlimited</w:t>
            </w:r>
          </w:p>
        </w:tc>
        <w:tc>
          <w:tcPr>
            <w:tcW w:w="0" w:type="auto"/>
            <w:tcBorders>
              <w:top w:val="nil"/>
              <w:left w:val="nil"/>
              <w:bottom w:val="single" w:sz="8" w:space="0" w:color="auto"/>
              <w:right w:val="single" w:sz="8" w:space="0" w:color="auto"/>
            </w:tcBorders>
            <w:shd w:val="clear" w:color="auto" w:fill="auto"/>
            <w:noWrap/>
            <w:vAlign w:val="center"/>
            <w:hideMark/>
          </w:tcPr>
          <w:p w14:paraId="0DAEE617" w14:textId="77777777" w:rsidR="008A0FCD" w:rsidRPr="008A0FCD" w:rsidRDefault="008A0FCD" w:rsidP="008A0FCD">
            <w:pPr>
              <w:spacing w:after="0" w:line="240" w:lineRule="auto"/>
              <w:jc w:val="right"/>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203.71</w:t>
            </w:r>
          </w:p>
        </w:tc>
        <w:tc>
          <w:tcPr>
            <w:tcW w:w="0" w:type="auto"/>
            <w:tcBorders>
              <w:top w:val="nil"/>
              <w:left w:val="nil"/>
              <w:bottom w:val="single" w:sz="8" w:space="0" w:color="auto"/>
              <w:right w:val="single" w:sz="8" w:space="0" w:color="auto"/>
            </w:tcBorders>
            <w:shd w:val="clear" w:color="auto" w:fill="auto"/>
            <w:noWrap/>
            <w:vAlign w:val="center"/>
            <w:hideMark/>
          </w:tcPr>
          <w:p w14:paraId="09BDB1BD" w14:textId="77777777" w:rsidR="008A0FCD" w:rsidRPr="008A0FCD" w:rsidRDefault="008A0FCD" w:rsidP="008A0FCD">
            <w:pPr>
              <w:spacing w:after="0" w:line="240" w:lineRule="auto"/>
              <w:jc w:val="right"/>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304.76</w:t>
            </w:r>
          </w:p>
        </w:tc>
      </w:tr>
      <w:tr w:rsidR="008A0FCD" w:rsidRPr="008A0FCD" w14:paraId="02C7BF09" w14:textId="77777777" w:rsidTr="005610F1">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EC26B2C" w14:textId="77777777" w:rsidR="008A0FCD" w:rsidRPr="008A0FCD" w:rsidRDefault="008A0FCD" w:rsidP="005610F1">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1000</w:t>
            </w:r>
          </w:p>
        </w:tc>
        <w:tc>
          <w:tcPr>
            <w:tcW w:w="0" w:type="auto"/>
            <w:tcBorders>
              <w:top w:val="nil"/>
              <w:left w:val="nil"/>
              <w:bottom w:val="single" w:sz="8" w:space="0" w:color="auto"/>
              <w:right w:val="single" w:sz="8" w:space="0" w:color="auto"/>
            </w:tcBorders>
            <w:shd w:val="clear" w:color="auto" w:fill="auto"/>
            <w:noWrap/>
            <w:vAlign w:val="center"/>
            <w:hideMark/>
          </w:tcPr>
          <w:p w14:paraId="13966116" w14:textId="77777777" w:rsidR="008A0FCD" w:rsidRPr="008A0FCD" w:rsidRDefault="008A0FCD" w:rsidP="005610F1">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100</w:t>
            </w:r>
          </w:p>
        </w:tc>
        <w:tc>
          <w:tcPr>
            <w:tcW w:w="0" w:type="auto"/>
            <w:tcBorders>
              <w:top w:val="nil"/>
              <w:left w:val="nil"/>
              <w:bottom w:val="single" w:sz="8" w:space="0" w:color="auto"/>
              <w:right w:val="single" w:sz="8" w:space="0" w:color="auto"/>
            </w:tcBorders>
            <w:shd w:val="clear" w:color="auto" w:fill="auto"/>
            <w:noWrap/>
            <w:vAlign w:val="center"/>
            <w:hideMark/>
          </w:tcPr>
          <w:p w14:paraId="0B174444" w14:textId="77777777" w:rsidR="008A0FCD" w:rsidRPr="008A0FCD" w:rsidRDefault="008A0FCD" w:rsidP="005610F1">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Unlimited</w:t>
            </w:r>
          </w:p>
        </w:tc>
        <w:tc>
          <w:tcPr>
            <w:tcW w:w="0" w:type="auto"/>
            <w:tcBorders>
              <w:top w:val="nil"/>
              <w:left w:val="nil"/>
              <w:bottom w:val="single" w:sz="8" w:space="0" w:color="auto"/>
              <w:right w:val="single" w:sz="8" w:space="0" w:color="auto"/>
            </w:tcBorders>
            <w:shd w:val="clear" w:color="auto" w:fill="auto"/>
            <w:noWrap/>
            <w:vAlign w:val="center"/>
            <w:hideMark/>
          </w:tcPr>
          <w:p w14:paraId="16A28BD2" w14:textId="77777777" w:rsidR="008A0FCD" w:rsidRPr="008A0FCD" w:rsidRDefault="008A0FCD" w:rsidP="008A0FCD">
            <w:pPr>
              <w:spacing w:after="0" w:line="240" w:lineRule="auto"/>
              <w:jc w:val="right"/>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217.43</w:t>
            </w:r>
          </w:p>
        </w:tc>
        <w:tc>
          <w:tcPr>
            <w:tcW w:w="0" w:type="auto"/>
            <w:tcBorders>
              <w:top w:val="nil"/>
              <w:left w:val="nil"/>
              <w:bottom w:val="single" w:sz="8" w:space="0" w:color="auto"/>
              <w:right w:val="single" w:sz="8" w:space="0" w:color="auto"/>
            </w:tcBorders>
            <w:shd w:val="clear" w:color="auto" w:fill="auto"/>
            <w:noWrap/>
            <w:vAlign w:val="center"/>
            <w:hideMark/>
          </w:tcPr>
          <w:p w14:paraId="74DAA3B8" w14:textId="77777777" w:rsidR="008A0FCD" w:rsidRPr="008A0FCD" w:rsidRDefault="008A0FCD" w:rsidP="008A0FCD">
            <w:pPr>
              <w:spacing w:after="0" w:line="240" w:lineRule="auto"/>
              <w:jc w:val="right"/>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296.02</w:t>
            </w:r>
          </w:p>
        </w:tc>
      </w:tr>
    </w:tbl>
    <w:p w14:paraId="212E7A28" w14:textId="64BD1E0C" w:rsidR="00E46DF5" w:rsidRPr="008F338B" w:rsidRDefault="00B3224B" w:rsidP="005610F1">
      <w:pPr>
        <w:jc w:val="center"/>
        <w:rPr>
          <w:rFonts w:ascii="Times New Roman" w:hAnsi="Times New Roman" w:cs="Times New Roman"/>
          <w:b/>
        </w:rPr>
      </w:pPr>
      <w:r>
        <w:rPr>
          <w:rFonts w:ascii="Times New Roman" w:hAnsi="Times New Roman" w:cs="Times New Roman"/>
          <w:b/>
        </w:rPr>
        <w:br w:type="page"/>
      </w:r>
      <w:r w:rsidR="00DF2EAC" w:rsidRPr="008F338B">
        <w:rPr>
          <w:rFonts w:ascii="Times New Roman" w:hAnsi="Times New Roman" w:cs="Times New Roman"/>
          <w:b/>
        </w:rPr>
        <w:lastRenderedPageBreak/>
        <w:t>APPENDIX</w:t>
      </w:r>
      <w:r w:rsidR="00DF2EAC">
        <w:rPr>
          <w:rFonts w:ascii="Times New Roman" w:hAnsi="Times New Roman" w:cs="Times New Roman"/>
          <w:b/>
        </w:rPr>
        <w:t xml:space="preserve"> A</w:t>
      </w:r>
    </w:p>
    <w:p w14:paraId="311D3062" w14:textId="35654B6B" w:rsidR="00FC35DA" w:rsidRPr="008F338B" w:rsidRDefault="00FC35DA" w:rsidP="00DF2EAC">
      <w:pPr>
        <w:keepNext/>
        <w:spacing w:line="240" w:lineRule="auto"/>
        <w:jc w:val="center"/>
        <w:rPr>
          <w:rFonts w:ascii="Times New Roman" w:hAnsi="Times New Roman" w:cs="Times New Roman"/>
          <w:b/>
        </w:rPr>
      </w:pPr>
      <w:r w:rsidRPr="008F338B">
        <w:rPr>
          <w:rFonts w:ascii="Times New Roman" w:hAnsi="Times New Roman" w:cs="Times New Roman"/>
          <w:b/>
        </w:rPr>
        <w:t xml:space="preserve">Rates </w:t>
      </w:r>
      <w:r w:rsidR="00D74130" w:rsidRPr="008F338B">
        <w:rPr>
          <w:rFonts w:ascii="Times New Roman" w:hAnsi="Times New Roman" w:cs="Times New Roman"/>
          <w:b/>
        </w:rPr>
        <w:t xml:space="preserve">Modified or </w:t>
      </w:r>
      <w:r w:rsidRPr="008F338B">
        <w:rPr>
          <w:rFonts w:ascii="Times New Roman" w:hAnsi="Times New Roman" w:cs="Times New Roman"/>
          <w:b/>
        </w:rPr>
        <w:t xml:space="preserve">Excluded </w:t>
      </w:r>
      <w:r w:rsidR="00D74130" w:rsidRPr="008F338B">
        <w:rPr>
          <w:rFonts w:ascii="Times New Roman" w:hAnsi="Times New Roman" w:cs="Times New Roman"/>
          <w:b/>
        </w:rPr>
        <w:t>for</w:t>
      </w:r>
      <w:r w:rsidRPr="008F338B">
        <w:rPr>
          <w:rFonts w:ascii="Times New Roman" w:hAnsi="Times New Roman" w:cs="Times New Roman"/>
          <w:b/>
        </w:rPr>
        <w:t xml:space="preserve"> the Analysis</w:t>
      </w:r>
    </w:p>
    <w:p w14:paraId="16BB8D3C" w14:textId="78633992" w:rsidR="00432E52" w:rsidRPr="006F7AAC" w:rsidRDefault="00E46DF5" w:rsidP="00DF2EAC">
      <w:pPr>
        <w:spacing w:line="240" w:lineRule="auto"/>
        <w:rPr>
          <w:rFonts w:ascii="Times New Roman" w:hAnsi="Times New Roman" w:cs="Times New Roman"/>
        </w:rPr>
      </w:pPr>
      <w:r w:rsidRPr="00432E52">
        <w:rPr>
          <w:rFonts w:ascii="Times New Roman" w:hAnsi="Times New Roman" w:cs="Times New Roman"/>
          <w:color w:val="000000" w:themeColor="text1"/>
        </w:rPr>
        <w:t xml:space="preserve">Respondents stated that </w:t>
      </w:r>
      <w:r w:rsidR="00432E52" w:rsidRPr="00432E52">
        <w:rPr>
          <w:rFonts w:ascii="Times New Roman" w:hAnsi="Times New Roman" w:cs="Times New Roman"/>
          <w:color w:val="000000" w:themeColor="text1"/>
        </w:rPr>
        <w:t>111</w:t>
      </w:r>
      <w:r w:rsidRPr="00432E52">
        <w:rPr>
          <w:rFonts w:ascii="Times New Roman" w:hAnsi="Times New Roman" w:cs="Times New Roman"/>
          <w:color w:val="000000" w:themeColor="text1"/>
        </w:rPr>
        <w:t xml:space="preserve"> service plans were for</w:t>
      </w:r>
      <w:r w:rsidR="003B08CE" w:rsidRPr="00432E52">
        <w:rPr>
          <w:rFonts w:ascii="Times New Roman" w:hAnsi="Times New Roman" w:cs="Times New Roman"/>
          <w:color w:val="000000" w:themeColor="text1"/>
        </w:rPr>
        <w:t xml:space="preserve"> business data users</w:t>
      </w:r>
      <w:r w:rsidR="00803F36">
        <w:rPr>
          <w:rFonts w:ascii="Times New Roman" w:hAnsi="Times New Roman" w:cs="Times New Roman"/>
          <w:color w:val="000000" w:themeColor="text1"/>
        </w:rPr>
        <w:t xml:space="preserve"> and thus were ineligible for the Urban Rate Survey</w:t>
      </w:r>
      <w:r w:rsidR="00CA0B92" w:rsidRPr="00432E52">
        <w:rPr>
          <w:rFonts w:ascii="Times New Roman" w:hAnsi="Times New Roman" w:cs="Times New Roman"/>
          <w:color w:val="000000" w:themeColor="text1"/>
        </w:rPr>
        <w:t xml:space="preserve">.  </w:t>
      </w:r>
      <w:r w:rsidRPr="00432E52">
        <w:rPr>
          <w:rFonts w:ascii="Times New Roman" w:hAnsi="Times New Roman" w:cs="Times New Roman"/>
          <w:color w:val="000000" w:themeColor="text1"/>
        </w:rPr>
        <w:t>Providers offering these plans</w:t>
      </w:r>
      <w:r w:rsidR="00CA0B92" w:rsidRPr="00432E52">
        <w:rPr>
          <w:rFonts w:ascii="Times New Roman" w:hAnsi="Times New Roman" w:cs="Times New Roman"/>
          <w:color w:val="000000" w:themeColor="text1"/>
        </w:rPr>
        <w:t xml:space="preserve"> are </w:t>
      </w:r>
      <w:r w:rsidR="00432E52" w:rsidRPr="00432E52">
        <w:rPr>
          <w:rFonts w:ascii="Times New Roman" w:hAnsi="Times New Roman" w:cs="Times New Roman"/>
          <w:color w:val="000000" w:themeColor="text1"/>
        </w:rPr>
        <w:t xml:space="preserve">Blue Spring Broadband, Desert Winds Wireless LLC, </w:t>
      </w:r>
      <w:proofErr w:type="spellStart"/>
      <w:r w:rsidR="00432E52" w:rsidRPr="00432E52">
        <w:rPr>
          <w:rFonts w:ascii="Times New Roman" w:hAnsi="Times New Roman" w:cs="Times New Roman"/>
          <w:color w:val="000000" w:themeColor="text1"/>
        </w:rPr>
        <w:t>DigitalPath</w:t>
      </w:r>
      <w:proofErr w:type="spellEnd"/>
      <w:r w:rsidR="00432E52" w:rsidRPr="00432E52">
        <w:rPr>
          <w:rFonts w:ascii="Times New Roman" w:hAnsi="Times New Roman" w:cs="Times New Roman"/>
          <w:color w:val="000000" w:themeColor="text1"/>
        </w:rPr>
        <w:t xml:space="preserve">, </w:t>
      </w:r>
      <w:proofErr w:type="spellStart"/>
      <w:r w:rsidR="00432E52" w:rsidRPr="00432E52">
        <w:rPr>
          <w:rFonts w:ascii="Times New Roman" w:hAnsi="Times New Roman" w:cs="Times New Roman"/>
          <w:color w:val="000000" w:themeColor="text1"/>
        </w:rPr>
        <w:t>Inc</w:t>
      </w:r>
      <w:proofErr w:type="spellEnd"/>
      <w:r w:rsidR="00432E52" w:rsidRPr="00432E52">
        <w:rPr>
          <w:rFonts w:ascii="Times New Roman" w:hAnsi="Times New Roman" w:cs="Times New Roman"/>
          <w:color w:val="000000" w:themeColor="text1"/>
        </w:rPr>
        <w:t xml:space="preserve">, EPB Fiber Optics, </w:t>
      </w:r>
      <w:proofErr w:type="spellStart"/>
      <w:r w:rsidR="00432E52" w:rsidRPr="00432E52">
        <w:rPr>
          <w:rFonts w:ascii="Times New Roman" w:hAnsi="Times New Roman" w:cs="Times New Roman"/>
          <w:color w:val="000000" w:themeColor="text1"/>
        </w:rPr>
        <w:t>Gtek</w:t>
      </w:r>
      <w:proofErr w:type="spellEnd"/>
      <w:r w:rsidR="00432E52" w:rsidRPr="00432E52">
        <w:rPr>
          <w:rFonts w:ascii="Times New Roman" w:hAnsi="Times New Roman" w:cs="Times New Roman"/>
          <w:color w:val="000000" w:themeColor="text1"/>
        </w:rPr>
        <w:t xml:space="preserve"> Computers &amp; Wireless L.L.C., Hotwire Communications, Ltd., </w:t>
      </w:r>
      <w:proofErr w:type="spellStart"/>
      <w:r w:rsidR="00432E52" w:rsidRPr="00432E52">
        <w:rPr>
          <w:rFonts w:ascii="Times New Roman" w:hAnsi="Times New Roman" w:cs="Times New Roman"/>
          <w:color w:val="000000" w:themeColor="text1"/>
        </w:rPr>
        <w:t>PogoZone</w:t>
      </w:r>
      <w:proofErr w:type="spellEnd"/>
      <w:r w:rsidR="00432E52" w:rsidRPr="00432E52">
        <w:rPr>
          <w:rFonts w:ascii="Times New Roman" w:hAnsi="Times New Roman" w:cs="Times New Roman"/>
          <w:color w:val="000000" w:themeColor="text1"/>
        </w:rPr>
        <w:t xml:space="preserve"> Internet Solutions, </w:t>
      </w:r>
      <w:r w:rsidR="00803F36">
        <w:rPr>
          <w:rFonts w:ascii="Times New Roman" w:hAnsi="Times New Roman" w:cs="Times New Roman"/>
          <w:color w:val="000000" w:themeColor="text1"/>
        </w:rPr>
        <w:t xml:space="preserve">and </w:t>
      </w:r>
      <w:proofErr w:type="spellStart"/>
      <w:r w:rsidR="00432E52" w:rsidRPr="00432E52">
        <w:rPr>
          <w:rFonts w:ascii="Times New Roman" w:hAnsi="Times New Roman" w:cs="Times New Roman"/>
          <w:color w:val="000000" w:themeColor="text1"/>
        </w:rPr>
        <w:t>Razzo</w:t>
      </w:r>
      <w:proofErr w:type="spellEnd"/>
      <w:r w:rsidR="00432E52" w:rsidRPr="00432E52">
        <w:rPr>
          <w:rFonts w:ascii="Times New Roman" w:hAnsi="Times New Roman" w:cs="Times New Roman"/>
          <w:color w:val="000000" w:themeColor="text1"/>
        </w:rPr>
        <w:t xml:space="preserve"> Link, Inc.</w:t>
      </w:r>
      <w:r w:rsidR="001A240A">
        <w:rPr>
          <w:rFonts w:ascii="Times New Roman" w:hAnsi="Times New Roman" w:cs="Times New Roman"/>
          <w:color w:val="000000" w:themeColor="text1"/>
        </w:rPr>
        <w:t xml:space="preserve"> </w:t>
      </w:r>
    </w:p>
    <w:p w14:paraId="534AEA01" w14:textId="77777777" w:rsidR="004666D0" w:rsidRDefault="004666D0" w:rsidP="00DF2EAC">
      <w:pPr>
        <w:spacing w:line="240" w:lineRule="auto"/>
        <w:rPr>
          <w:rFonts w:ascii="Times New Roman" w:hAnsi="Times New Roman" w:cs="Times New Roman"/>
        </w:rPr>
      </w:pPr>
    </w:p>
    <w:p w14:paraId="5E41C979" w14:textId="1CDB199A" w:rsidR="00DC1800" w:rsidRDefault="00DC1800">
      <w:pPr>
        <w:rPr>
          <w:rFonts w:ascii="Times New Roman" w:hAnsi="Times New Roman" w:cs="Times New Roman"/>
        </w:rPr>
      </w:pPr>
      <w:r>
        <w:rPr>
          <w:rFonts w:ascii="Times New Roman" w:hAnsi="Times New Roman" w:cs="Times New Roman"/>
        </w:rPr>
        <w:br w:type="page"/>
      </w:r>
    </w:p>
    <w:p w14:paraId="1C71D8FA" w14:textId="77777777" w:rsidR="00DC1800" w:rsidRDefault="00DC1800" w:rsidP="00DF2EAC">
      <w:pPr>
        <w:spacing w:line="240" w:lineRule="auto"/>
        <w:rPr>
          <w:rFonts w:ascii="Times New Roman" w:hAnsi="Times New Roman" w:cs="Times New Roman"/>
        </w:rPr>
      </w:pPr>
    </w:p>
    <w:p w14:paraId="2A2196E1" w14:textId="2CCD882A" w:rsidR="004666D0" w:rsidRPr="008F338B" w:rsidRDefault="004666D0" w:rsidP="004666D0">
      <w:pPr>
        <w:spacing w:line="240" w:lineRule="auto"/>
        <w:jc w:val="center"/>
        <w:rPr>
          <w:rFonts w:ascii="Times New Roman" w:hAnsi="Times New Roman" w:cs="Times New Roman"/>
          <w:b/>
        </w:rPr>
      </w:pPr>
      <w:r w:rsidRPr="008F338B">
        <w:rPr>
          <w:rFonts w:ascii="Times New Roman" w:hAnsi="Times New Roman" w:cs="Times New Roman"/>
          <w:b/>
        </w:rPr>
        <w:t>APPENDIX</w:t>
      </w:r>
      <w:r>
        <w:rPr>
          <w:rFonts w:ascii="Times New Roman" w:hAnsi="Times New Roman" w:cs="Times New Roman"/>
          <w:b/>
        </w:rPr>
        <w:t xml:space="preserve"> B</w:t>
      </w:r>
    </w:p>
    <w:p w14:paraId="7C00148E" w14:textId="53ADEB06" w:rsidR="004666D0" w:rsidRPr="008F338B" w:rsidRDefault="004666D0" w:rsidP="00DF2EAC">
      <w:pPr>
        <w:spacing w:line="240" w:lineRule="auto"/>
        <w:rPr>
          <w:rFonts w:ascii="Times New Roman" w:hAnsi="Times New Roman" w:cs="Times New Roman"/>
        </w:rPr>
      </w:pPr>
      <w:r>
        <w:rPr>
          <w:rFonts w:ascii="Times New Roman" w:hAnsi="Times New Roman" w:cs="Times New Roman"/>
        </w:rPr>
        <w:t xml:space="preserve">The 2018 Urban Rate Survey sampled rates by download speed and by upload speed.  </w:t>
      </w:r>
      <w:r w:rsidR="00722AE3">
        <w:rPr>
          <w:rFonts w:ascii="Times New Roman" w:hAnsi="Times New Roman" w:cs="Times New Roman"/>
        </w:rPr>
        <w:t>Over this large range of speeds, t</w:t>
      </w:r>
      <w:r>
        <w:rPr>
          <w:rFonts w:ascii="Times New Roman" w:hAnsi="Times New Roman" w:cs="Times New Roman"/>
        </w:rPr>
        <w:t>he rates are not linear functions of download speed and upload speed.</w:t>
      </w:r>
      <w:r w:rsidR="00BC6B9F">
        <w:rPr>
          <w:rFonts w:ascii="Times New Roman" w:hAnsi="Times New Roman" w:cs="Times New Roman"/>
        </w:rPr>
        <w:t xml:space="preserve">  </w:t>
      </w:r>
      <w:r w:rsidR="00803F36">
        <w:rPr>
          <w:rFonts w:ascii="Times New Roman" w:hAnsi="Times New Roman" w:cs="Times New Roman"/>
        </w:rPr>
        <w:t xml:space="preserve">The size </w:t>
      </w:r>
      <w:r w:rsidR="00BC6B9F">
        <w:rPr>
          <w:rFonts w:ascii="Times New Roman" w:hAnsi="Times New Roman" w:cs="Times New Roman"/>
        </w:rPr>
        <w:t xml:space="preserve">of the circles in the plots </w:t>
      </w:r>
      <w:r w:rsidR="00803F36">
        <w:rPr>
          <w:rFonts w:ascii="Times New Roman" w:hAnsi="Times New Roman" w:cs="Times New Roman"/>
        </w:rPr>
        <w:t xml:space="preserve">below </w:t>
      </w:r>
      <w:r w:rsidR="00BC6B9F">
        <w:rPr>
          <w:rFonts w:ascii="Times New Roman" w:hAnsi="Times New Roman" w:cs="Times New Roman"/>
        </w:rPr>
        <w:t xml:space="preserve">represent the weights of the sample rates. Sampled rates represent common services </w:t>
      </w:r>
      <w:r w:rsidR="00BB23F2">
        <w:rPr>
          <w:rFonts w:ascii="Times New Roman" w:hAnsi="Times New Roman" w:cs="Times New Roman"/>
        </w:rPr>
        <w:t>provided to the customers and do not include</w:t>
      </w:r>
      <w:r w:rsidR="00BC6B9F">
        <w:rPr>
          <w:rFonts w:ascii="Times New Roman" w:hAnsi="Times New Roman" w:cs="Times New Roman"/>
        </w:rPr>
        <w:t xml:space="preserve"> all possible combinations of download bandwidth, upload bandwidth,</w:t>
      </w:r>
      <w:r w:rsidR="00BB23F2">
        <w:rPr>
          <w:rFonts w:ascii="Times New Roman" w:hAnsi="Times New Roman" w:cs="Times New Roman"/>
        </w:rPr>
        <w:t xml:space="preserve"> and monthly capacity allowance.</w:t>
      </w:r>
    </w:p>
    <w:p w14:paraId="6EF6C7C9" w14:textId="01EE4C4E" w:rsidR="00EE5A65" w:rsidRPr="008F338B" w:rsidRDefault="00261FE4" w:rsidP="00DF2EAC">
      <w:pPr>
        <w:spacing w:line="240" w:lineRule="auto"/>
        <w:rPr>
          <w:rFonts w:ascii="Times New Roman" w:hAnsi="Times New Roman" w:cs="Times New Roman"/>
        </w:rPr>
      </w:pPr>
      <w:r>
        <w:rPr>
          <w:noProof/>
        </w:rPr>
        <w:drawing>
          <wp:inline distT="0" distB="0" distL="0" distR="0" wp14:anchorId="7393D3D7" wp14:editId="4E358B86">
            <wp:extent cx="2926080" cy="29260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26080" cy="2926080"/>
                    </a:xfrm>
                    <a:prstGeom prst="rect">
                      <a:avLst/>
                    </a:prstGeom>
                  </pic:spPr>
                </pic:pic>
              </a:graphicData>
            </a:graphic>
          </wp:inline>
        </w:drawing>
      </w:r>
      <w:r w:rsidRPr="00261FE4">
        <w:rPr>
          <w:noProof/>
        </w:rPr>
        <w:t xml:space="preserve"> </w:t>
      </w:r>
      <w:r>
        <w:rPr>
          <w:noProof/>
        </w:rPr>
        <w:drawing>
          <wp:inline distT="0" distB="0" distL="0" distR="0" wp14:anchorId="3B2789ED" wp14:editId="0C739C30">
            <wp:extent cx="2926080" cy="29260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26080" cy="2926080"/>
                    </a:xfrm>
                    <a:prstGeom prst="rect">
                      <a:avLst/>
                    </a:prstGeom>
                  </pic:spPr>
                </pic:pic>
              </a:graphicData>
            </a:graphic>
          </wp:inline>
        </w:drawing>
      </w:r>
    </w:p>
    <w:sectPr w:rsidR="00EE5A65" w:rsidRPr="008F338B" w:rsidSect="008314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BA39B" w14:textId="77777777" w:rsidR="00443DD5" w:rsidRDefault="00443DD5" w:rsidP="00863060">
      <w:pPr>
        <w:spacing w:after="0" w:line="240" w:lineRule="auto"/>
      </w:pPr>
      <w:r>
        <w:separator/>
      </w:r>
    </w:p>
  </w:endnote>
  <w:endnote w:type="continuationSeparator" w:id="0">
    <w:p w14:paraId="5E4E78D9" w14:textId="77777777" w:rsidR="00443DD5" w:rsidRDefault="00443DD5" w:rsidP="00863060">
      <w:pPr>
        <w:spacing w:after="0" w:line="240" w:lineRule="auto"/>
      </w:pPr>
      <w:r>
        <w:continuationSeparator/>
      </w:r>
    </w:p>
  </w:endnote>
  <w:endnote w:type="continuationNotice" w:id="1">
    <w:p w14:paraId="3C143044" w14:textId="77777777" w:rsidR="00443DD5" w:rsidRDefault="00443D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0469056"/>
      <w:docPartObj>
        <w:docPartGallery w:val="Page Numbers (Bottom of Page)"/>
        <w:docPartUnique/>
      </w:docPartObj>
    </w:sdtPr>
    <w:sdtEndPr>
      <w:rPr>
        <w:rFonts w:ascii="Times New Roman" w:hAnsi="Times New Roman" w:cs="Times New Roman"/>
        <w:noProof/>
      </w:rPr>
    </w:sdtEndPr>
    <w:sdtContent>
      <w:p w14:paraId="7E361133" w14:textId="48C0FC4E" w:rsidR="008032AC" w:rsidRPr="00DF2EAC" w:rsidRDefault="008032AC">
        <w:pPr>
          <w:pStyle w:val="Footer"/>
          <w:jc w:val="center"/>
          <w:rPr>
            <w:rFonts w:ascii="Times New Roman" w:hAnsi="Times New Roman" w:cs="Times New Roman"/>
          </w:rPr>
        </w:pPr>
        <w:r w:rsidRPr="00DF2EAC">
          <w:rPr>
            <w:rFonts w:ascii="Times New Roman" w:hAnsi="Times New Roman" w:cs="Times New Roman"/>
          </w:rPr>
          <w:fldChar w:fldCharType="begin"/>
        </w:r>
        <w:r w:rsidRPr="00DF2EAC">
          <w:rPr>
            <w:rFonts w:ascii="Times New Roman" w:hAnsi="Times New Roman" w:cs="Times New Roman"/>
          </w:rPr>
          <w:instrText xml:space="preserve"> PAGE   \* MERGEFORMAT </w:instrText>
        </w:r>
        <w:r w:rsidRPr="00DF2EAC">
          <w:rPr>
            <w:rFonts w:ascii="Times New Roman" w:hAnsi="Times New Roman" w:cs="Times New Roman"/>
          </w:rPr>
          <w:fldChar w:fldCharType="separate"/>
        </w:r>
        <w:r w:rsidR="00D25D29">
          <w:rPr>
            <w:rFonts w:ascii="Times New Roman" w:hAnsi="Times New Roman" w:cs="Times New Roman"/>
            <w:noProof/>
          </w:rPr>
          <w:t>13</w:t>
        </w:r>
        <w:r w:rsidRPr="00DF2EAC">
          <w:rPr>
            <w:rFonts w:ascii="Times New Roman" w:hAnsi="Times New Roman" w:cs="Times New Roman"/>
            <w:noProof/>
          </w:rPr>
          <w:fldChar w:fldCharType="end"/>
        </w:r>
      </w:p>
    </w:sdtContent>
  </w:sdt>
  <w:p w14:paraId="1602E271" w14:textId="3871BB95" w:rsidR="008032AC" w:rsidRDefault="008032AC" w:rsidP="002F29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1D4CE" w14:textId="77777777" w:rsidR="00443DD5" w:rsidRDefault="00443DD5" w:rsidP="00863060">
      <w:pPr>
        <w:spacing w:after="0" w:line="240" w:lineRule="auto"/>
      </w:pPr>
      <w:r>
        <w:separator/>
      </w:r>
    </w:p>
  </w:footnote>
  <w:footnote w:type="continuationSeparator" w:id="0">
    <w:p w14:paraId="3E767A8A" w14:textId="77777777" w:rsidR="00443DD5" w:rsidRDefault="00443DD5" w:rsidP="00863060">
      <w:pPr>
        <w:spacing w:after="0" w:line="240" w:lineRule="auto"/>
      </w:pPr>
      <w:r>
        <w:continuationSeparator/>
      </w:r>
    </w:p>
  </w:footnote>
  <w:footnote w:type="continuationNotice" w:id="1">
    <w:p w14:paraId="7A484E34" w14:textId="77777777" w:rsidR="00443DD5" w:rsidRDefault="00443DD5">
      <w:pPr>
        <w:spacing w:after="0" w:line="240" w:lineRule="auto"/>
      </w:pPr>
    </w:p>
  </w:footnote>
  <w:footnote w:id="2">
    <w:p w14:paraId="4A17801E" w14:textId="5D58DEFA" w:rsidR="008032AC" w:rsidRPr="00176077" w:rsidRDefault="008032AC" w:rsidP="00DF2EAC">
      <w:pPr>
        <w:pStyle w:val="FootnoteText"/>
        <w:spacing w:after="120"/>
        <w:rPr>
          <w:rFonts w:ascii="Times New Roman" w:hAnsi="Times New Roman" w:cs="Times New Roman"/>
        </w:rPr>
      </w:pPr>
      <w:r w:rsidRPr="00176077">
        <w:rPr>
          <w:rStyle w:val="FootnoteReference"/>
          <w:rFonts w:ascii="Times New Roman" w:hAnsi="Times New Roman" w:cs="Times New Roman"/>
        </w:rPr>
        <w:footnoteRef/>
      </w:r>
      <w:r w:rsidRPr="00176077">
        <w:rPr>
          <w:rFonts w:ascii="Times New Roman" w:hAnsi="Times New Roman" w:cs="Times New Roman"/>
        </w:rPr>
        <w:t xml:space="preserve"> </w:t>
      </w:r>
      <w:r w:rsidRPr="00176077">
        <w:rPr>
          <w:rFonts w:ascii="Times New Roman" w:hAnsi="Times New Roman" w:cs="Times New Roman"/>
          <w:i/>
          <w:shd w:val="clear" w:color="auto" w:fill="FFFFFF"/>
        </w:rPr>
        <w:t>Connect America Fund</w:t>
      </w:r>
      <w:r w:rsidRPr="00176077">
        <w:rPr>
          <w:rFonts w:ascii="Times New Roman" w:hAnsi="Times New Roman" w:cs="Times New Roman"/>
          <w:shd w:val="clear" w:color="auto" w:fill="FFFFFF"/>
        </w:rPr>
        <w:t xml:space="preserve">, WC Docket No. 10-90, Order, </w:t>
      </w:r>
      <w:r w:rsidRPr="00176077">
        <w:rPr>
          <w:rFonts w:ascii="Times New Roman" w:hAnsi="Times New Roman" w:cs="Times New Roman"/>
          <w:iCs/>
          <w:shd w:val="clear" w:color="auto" w:fill="FFFFFF"/>
        </w:rPr>
        <w:t xml:space="preserve">28 FCC </w:t>
      </w:r>
      <w:proofErr w:type="spellStart"/>
      <w:r w:rsidRPr="00176077">
        <w:rPr>
          <w:rFonts w:ascii="Times New Roman" w:hAnsi="Times New Roman" w:cs="Times New Roman"/>
          <w:iCs/>
          <w:shd w:val="clear" w:color="auto" w:fill="FFFFFF"/>
        </w:rPr>
        <w:t>Rcd</w:t>
      </w:r>
      <w:proofErr w:type="spellEnd"/>
      <w:r w:rsidRPr="00176077">
        <w:rPr>
          <w:rFonts w:ascii="Times New Roman" w:hAnsi="Times New Roman" w:cs="Times New Roman"/>
          <w:iCs/>
          <w:shd w:val="clear" w:color="auto" w:fill="FFFFFF"/>
        </w:rPr>
        <w:t xml:space="preserve"> 4242 (WCB/WTB 2013)</w:t>
      </w:r>
      <w:r w:rsidRPr="00176077">
        <w:rPr>
          <w:rFonts w:ascii="Times New Roman" w:hAnsi="Times New Roman" w:cs="Times New Roman"/>
        </w:rPr>
        <w:t>.</w:t>
      </w:r>
    </w:p>
  </w:footnote>
  <w:footnote w:id="3">
    <w:p w14:paraId="6B1AB92A" w14:textId="12A271D3" w:rsidR="008032AC" w:rsidRPr="00F67E38" w:rsidRDefault="008032AC" w:rsidP="00BA22C7">
      <w:pPr>
        <w:pStyle w:val="FootnoteText"/>
        <w:spacing w:after="120"/>
        <w:rPr>
          <w:rFonts w:ascii="Times New Roman" w:hAnsi="Times New Roman" w:cs="Times New Roman"/>
        </w:rPr>
      </w:pPr>
      <w:r w:rsidRPr="00176077">
        <w:rPr>
          <w:rStyle w:val="FootnoteReference"/>
          <w:rFonts w:ascii="Times New Roman" w:hAnsi="Times New Roman" w:cs="Times New Roman"/>
        </w:rPr>
        <w:footnoteRef/>
      </w:r>
      <w:r w:rsidRPr="00176077">
        <w:rPr>
          <w:rFonts w:ascii="Times New Roman" w:hAnsi="Times New Roman" w:cs="Times New Roman"/>
        </w:rPr>
        <w:t xml:space="preserve"> The Alaska strata are established to develop Alaska-specific benchmark</w:t>
      </w:r>
      <w:r>
        <w:rPr>
          <w:rFonts w:ascii="Times New Roman" w:hAnsi="Times New Roman" w:cs="Times New Roman"/>
        </w:rPr>
        <w:t>s</w:t>
      </w:r>
      <w:r w:rsidRPr="00176077">
        <w:rPr>
          <w:rFonts w:ascii="Times New Roman" w:hAnsi="Times New Roman" w:cs="Times New Roman"/>
        </w:rPr>
        <w:t xml:space="preserve"> for the Alaska rate</w:t>
      </w:r>
      <w:r>
        <w:rPr>
          <w:rFonts w:ascii="Times New Roman" w:hAnsi="Times New Roman" w:cs="Times New Roman"/>
        </w:rPr>
        <w:t>-</w:t>
      </w:r>
      <w:r w:rsidRPr="00176077">
        <w:rPr>
          <w:rFonts w:ascii="Times New Roman" w:hAnsi="Times New Roman" w:cs="Times New Roman"/>
        </w:rPr>
        <w:t>of</w:t>
      </w:r>
      <w:r>
        <w:rPr>
          <w:rFonts w:ascii="Times New Roman" w:hAnsi="Times New Roman" w:cs="Times New Roman"/>
        </w:rPr>
        <w:t>-</w:t>
      </w:r>
      <w:r w:rsidRPr="00176077">
        <w:rPr>
          <w:rFonts w:ascii="Times New Roman" w:hAnsi="Times New Roman" w:cs="Times New Roman"/>
        </w:rPr>
        <w:t xml:space="preserve">return carriers. </w:t>
      </w:r>
      <w:r w:rsidRPr="00BA22C7">
        <w:rPr>
          <w:rFonts w:ascii="Times New Roman" w:hAnsi="Times New Roman" w:cs="Times New Roman"/>
          <w:i/>
        </w:rPr>
        <w:t>See</w:t>
      </w:r>
      <w:r w:rsidRPr="00362876">
        <w:rPr>
          <w:rFonts w:ascii="Times New Roman" w:hAnsi="Times New Roman" w:cs="Times New Roman"/>
        </w:rPr>
        <w:t xml:space="preserve"> </w:t>
      </w:r>
      <w:r w:rsidRPr="00BA22C7">
        <w:rPr>
          <w:rFonts w:ascii="Times New Roman" w:hAnsi="Times New Roman" w:cs="Times New Roman"/>
          <w:i/>
        </w:rPr>
        <w:t>Connect America Fund, Report and Order and Further Notice of Proposed Rulemaking</w:t>
      </w:r>
      <w:r>
        <w:rPr>
          <w:rFonts w:ascii="Times New Roman" w:hAnsi="Times New Roman" w:cs="Times New Roman"/>
          <w:i/>
        </w:rPr>
        <w:t xml:space="preserve">, </w:t>
      </w:r>
      <w:r>
        <w:rPr>
          <w:rFonts w:ascii="Times New Roman" w:hAnsi="Times New Roman" w:cs="Times New Roman"/>
        </w:rPr>
        <w:t xml:space="preserve">WC Docket No.10-90, et al., </w:t>
      </w:r>
      <w:r w:rsidRPr="00BA22C7">
        <w:rPr>
          <w:rFonts w:ascii="Times New Roman" w:hAnsi="Times New Roman" w:cs="Times New Roman"/>
          <w:iCs/>
          <w:color w:val="333333"/>
          <w:shd w:val="clear" w:color="auto" w:fill="FFFFFF"/>
        </w:rPr>
        <w:t xml:space="preserve">31 FCC </w:t>
      </w:r>
      <w:proofErr w:type="spellStart"/>
      <w:r w:rsidRPr="00BA22C7">
        <w:rPr>
          <w:rFonts w:ascii="Times New Roman" w:hAnsi="Times New Roman" w:cs="Times New Roman"/>
          <w:iCs/>
          <w:color w:val="333333"/>
          <w:shd w:val="clear" w:color="auto" w:fill="FFFFFF"/>
        </w:rPr>
        <w:t>Rcd</w:t>
      </w:r>
      <w:proofErr w:type="spellEnd"/>
      <w:r w:rsidRPr="00BA22C7">
        <w:rPr>
          <w:rFonts w:ascii="Times New Roman" w:hAnsi="Times New Roman" w:cs="Times New Roman"/>
          <w:iCs/>
          <w:color w:val="333333"/>
          <w:shd w:val="clear" w:color="auto" w:fill="FFFFFF"/>
        </w:rPr>
        <w:t xml:space="preserve"> 10139, </w:t>
      </w:r>
      <w:r w:rsidRPr="00362876">
        <w:rPr>
          <w:rFonts w:ascii="Times New Roman" w:hAnsi="Times New Roman" w:cs="Times New Roman"/>
        </w:rPr>
        <w:t>10149</w:t>
      </w:r>
      <w:r>
        <w:rPr>
          <w:rFonts w:ascii="Times New Roman" w:hAnsi="Times New Roman" w:cs="Times New Roman"/>
        </w:rPr>
        <w:t>, para 28</w:t>
      </w:r>
      <w:r w:rsidRPr="00362876">
        <w:rPr>
          <w:rFonts w:ascii="Times New Roman" w:hAnsi="Times New Roman" w:cs="Times New Roman"/>
        </w:rPr>
        <w:t xml:space="preserve"> (2016)</w:t>
      </w:r>
      <w:r>
        <w:rPr>
          <w:rFonts w:ascii="Times New Roman" w:hAnsi="Times New Roman" w:cs="Times New Roman"/>
        </w:rPr>
        <w:t>.</w:t>
      </w:r>
    </w:p>
  </w:footnote>
  <w:footnote w:id="4">
    <w:p w14:paraId="74A61ED6" w14:textId="7CF55DDA" w:rsidR="008032AC" w:rsidRDefault="008032AC" w:rsidP="00BA22C7">
      <w:pPr>
        <w:pStyle w:val="FootnoteText"/>
        <w:spacing w:after="120"/>
      </w:pPr>
      <w:r w:rsidRPr="00F67E38">
        <w:rPr>
          <w:rStyle w:val="FootnoteReference"/>
          <w:rFonts w:ascii="Times New Roman" w:hAnsi="Times New Roman" w:cs="Times New Roman"/>
        </w:rPr>
        <w:footnoteRef/>
      </w:r>
      <w:r w:rsidRPr="00F67E38">
        <w:rPr>
          <w:rFonts w:ascii="Times New Roman" w:hAnsi="Times New Roman" w:cs="Times New Roman"/>
        </w:rPr>
        <w:t xml:space="preserve"> The 2018 sample size allocation for each stratum is based on 2017 standard deviations for service plans with download bandwidths </w:t>
      </w:r>
      <w:r>
        <w:rPr>
          <w:rFonts w:ascii="Times New Roman" w:hAnsi="Times New Roman" w:cs="Times New Roman"/>
        </w:rPr>
        <w:t>of at least</w:t>
      </w:r>
      <w:r w:rsidRPr="00F67E38">
        <w:rPr>
          <w:rFonts w:ascii="Times New Roman" w:hAnsi="Times New Roman" w:cs="Times New Roman"/>
        </w:rPr>
        <w:t xml:space="preserve"> 2 Mbps.</w:t>
      </w:r>
    </w:p>
  </w:footnote>
  <w:footnote w:id="5">
    <w:p w14:paraId="0808C6FC" w14:textId="356E6BBF" w:rsidR="008032AC" w:rsidRPr="00176077" w:rsidRDefault="008032AC" w:rsidP="00BA22C7">
      <w:pPr>
        <w:pStyle w:val="FootnoteText"/>
        <w:spacing w:after="120"/>
        <w:rPr>
          <w:rFonts w:ascii="Times New Roman" w:hAnsi="Times New Roman" w:cs="Times New Roman"/>
        </w:rPr>
      </w:pPr>
      <w:r w:rsidRPr="00176077">
        <w:rPr>
          <w:rStyle w:val="FootnoteReference"/>
          <w:rFonts w:ascii="Times New Roman" w:hAnsi="Times New Roman" w:cs="Times New Roman"/>
        </w:rPr>
        <w:footnoteRef/>
      </w:r>
      <w:r w:rsidRPr="00176077">
        <w:rPr>
          <w:rFonts w:ascii="Times New Roman" w:hAnsi="Times New Roman" w:cs="Times New Roman"/>
        </w:rPr>
        <w:t xml:space="preserve"> The average nonresponse rate </w:t>
      </w:r>
      <w:r>
        <w:rPr>
          <w:rFonts w:ascii="Times New Roman" w:hAnsi="Times New Roman" w:cs="Times New Roman"/>
        </w:rPr>
        <w:t>for</w:t>
      </w:r>
      <w:r w:rsidRPr="00176077">
        <w:rPr>
          <w:rFonts w:ascii="Times New Roman" w:hAnsi="Times New Roman" w:cs="Times New Roman"/>
        </w:rPr>
        <w:t xml:space="preserve"> Urban Rate Survey is </w:t>
      </w:r>
      <w:r>
        <w:rPr>
          <w:rFonts w:ascii="Times New Roman" w:hAnsi="Times New Roman" w:cs="Times New Roman"/>
        </w:rPr>
        <w:t>approximately</w:t>
      </w:r>
      <w:r w:rsidRPr="00176077">
        <w:rPr>
          <w:rFonts w:ascii="Times New Roman" w:hAnsi="Times New Roman" w:cs="Times New Roman"/>
        </w:rPr>
        <w:t xml:space="preserve"> 10%.  </w:t>
      </w:r>
    </w:p>
  </w:footnote>
  <w:footnote w:id="6">
    <w:p w14:paraId="011BFF67" w14:textId="431D41E3" w:rsidR="008032AC" w:rsidRPr="00176077" w:rsidRDefault="008032AC" w:rsidP="00DF2EAC">
      <w:pPr>
        <w:pStyle w:val="FootnoteText"/>
        <w:spacing w:after="120"/>
        <w:rPr>
          <w:rFonts w:ascii="Times New Roman" w:hAnsi="Times New Roman" w:cs="Times New Roman"/>
        </w:rPr>
      </w:pPr>
      <w:r w:rsidRPr="00176077">
        <w:rPr>
          <w:rStyle w:val="FootnoteReference"/>
          <w:rFonts w:ascii="Times New Roman" w:hAnsi="Times New Roman" w:cs="Times New Roman"/>
        </w:rPr>
        <w:footnoteRef/>
      </w:r>
      <w:r w:rsidRPr="00176077">
        <w:rPr>
          <w:rFonts w:ascii="Times New Roman" w:hAnsi="Times New Roman" w:cs="Times New Roman"/>
        </w:rPr>
        <w:t xml:space="preserve"> A frame is an inventory that lists all sampling units from which we select our samples.</w:t>
      </w:r>
    </w:p>
  </w:footnote>
  <w:footnote w:id="7">
    <w:p w14:paraId="4BF04C0B" w14:textId="779F6B37" w:rsidR="008032AC" w:rsidRPr="00176077" w:rsidRDefault="008032AC" w:rsidP="00DF2EAC">
      <w:pPr>
        <w:pStyle w:val="FootnoteText"/>
        <w:spacing w:after="120"/>
        <w:rPr>
          <w:rFonts w:ascii="Times New Roman" w:hAnsi="Times New Roman" w:cs="Times New Roman"/>
        </w:rPr>
      </w:pPr>
      <w:r w:rsidRPr="00176077">
        <w:rPr>
          <w:rStyle w:val="FootnoteReference"/>
          <w:rFonts w:ascii="Times New Roman" w:hAnsi="Times New Roman" w:cs="Times New Roman"/>
        </w:rPr>
        <w:footnoteRef/>
      </w:r>
      <w:r w:rsidRPr="00176077">
        <w:rPr>
          <w:rFonts w:ascii="Times New Roman" w:hAnsi="Times New Roman" w:cs="Times New Roman"/>
        </w:rPr>
        <w:t xml:space="preserve"> The number of </w:t>
      </w:r>
      <w:r w:rsidRPr="008F1950">
        <w:rPr>
          <w:rFonts w:ascii="Times New Roman" w:hAnsi="Times New Roman" w:cs="Times New Roman"/>
        </w:rPr>
        <w:t>potential subscribers</w:t>
      </w:r>
      <w:r w:rsidRPr="00176077">
        <w:rPr>
          <w:rFonts w:ascii="Times New Roman" w:hAnsi="Times New Roman" w:cs="Times New Roman"/>
        </w:rPr>
        <w:t xml:space="preserve"> for the </w:t>
      </w:r>
      <w:r>
        <w:rPr>
          <w:rFonts w:ascii="Times New Roman" w:hAnsi="Times New Roman" w:cs="Times New Roman"/>
        </w:rPr>
        <w:t>t</w:t>
      </w:r>
      <w:r w:rsidRPr="00176077">
        <w:rPr>
          <w:rFonts w:ascii="Times New Roman" w:hAnsi="Times New Roman" w:cs="Times New Roman"/>
        </w:rPr>
        <w:t xml:space="preserve">errestrial </w:t>
      </w:r>
      <w:r>
        <w:rPr>
          <w:rFonts w:ascii="Times New Roman" w:hAnsi="Times New Roman" w:cs="Times New Roman"/>
        </w:rPr>
        <w:t>f</w:t>
      </w:r>
      <w:r w:rsidRPr="00176077">
        <w:rPr>
          <w:rFonts w:ascii="Times New Roman" w:hAnsi="Times New Roman" w:cs="Times New Roman"/>
        </w:rPr>
        <w:t xml:space="preserve">ixed </w:t>
      </w:r>
      <w:r>
        <w:rPr>
          <w:rFonts w:ascii="Times New Roman" w:hAnsi="Times New Roman" w:cs="Times New Roman"/>
        </w:rPr>
        <w:t>w</w:t>
      </w:r>
      <w:r w:rsidRPr="00176077">
        <w:rPr>
          <w:rFonts w:ascii="Times New Roman" w:hAnsi="Times New Roman" w:cs="Times New Roman"/>
        </w:rPr>
        <w:t xml:space="preserve">ireless providers is calculated as 2 x number of residential subscribers, assuming that </w:t>
      </w:r>
      <w:r>
        <w:rPr>
          <w:rFonts w:ascii="Times New Roman" w:hAnsi="Times New Roman" w:cs="Times New Roman"/>
        </w:rPr>
        <w:t>such providers</w:t>
      </w:r>
      <w:r w:rsidRPr="00176077">
        <w:rPr>
          <w:rFonts w:ascii="Times New Roman" w:hAnsi="Times New Roman" w:cs="Times New Roman"/>
        </w:rPr>
        <w:t xml:space="preserve"> could no more than double their number of existing residential customers within a few months. The estimated </w:t>
      </w:r>
      <w:r>
        <w:rPr>
          <w:rFonts w:ascii="Times New Roman" w:hAnsi="Times New Roman" w:cs="Times New Roman"/>
        </w:rPr>
        <w:t xml:space="preserve">number of </w:t>
      </w:r>
      <w:r w:rsidRPr="00FB4D3C">
        <w:rPr>
          <w:rFonts w:ascii="Times New Roman" w:hAnsi="Times New Roman" w:cs="Times New Roman"/>
        </w:rPr>
        <w:t>potential subscribers</w:t>
      </w:r>
      <w:r w:rsidRPr="00176077">
        <w:rPr>
          <w:rFonts w:ascii="Times New Roman" w:hAnsi="Times New Roman" w:cs="Times New Roman"/>
        </w:rPr>
        <w:t xml:space="preserve"> of a given provider could not be greater than the total number of occupied housing units in the service area. The number of residential subscribers </w:t>
      </w:r>
      <w:r>
        <w:rPr>
          <w:rFonts w:ascii="Times New Roman" w:hAnsi="Times New Roman" w:cs="Times New Roman"/>
        </w:rPr>
        <w:t>is</w:t>
      </w:r>
      <w:r w:rsidRPr="00176077">
        <w:rPr>
          <w:rFonts w:ascii="Times New Roman" w:hAnsi="Times New Roman" w:cs="Times New Roman"/>
        </w:rPr>
        <w:t xml:space="preserve"> the providers’ reported number of residential subscribers in Form 477.</w:t>
      </w:r>
    </w:p>
  </w:footnote>
  <w:footnote w:id="8">
    <w:p w14:paraId="0D915821" w14:textId="1937FBF8" w:rsidR="008032AC" w:rsidRPr="00176077" w:rsidRDefault="008032AC" w:rsidP="00DF2EAC">
      <w:pPr>
        <w:pStyle w:val="FootnoteText"/>
        <w:spacing w:after="120"/>
        <w:rPr>
          <w:rFonts w:ascii="Times New Roman" w:hAnsi="Times New Roman" w:cs="Times New Roman"/>
        </w:rPr>
      </w:pPr>
      <w:r w:rsidRPr="00176077">
        <w:rPr>
          <w:rStyle w:val="FootnoteReference"/>
          <w:rFonts w:ascii="Times New Roman" w:hAnsi="Times New Roman" w:cs="Times New Roman"/>
        </w:rPr>
        <w:footnoteRef/>
      </w:r>
      <w:r w:rsidRPr="00176077">
        <w:rPr>
          <w:rFonts w:ascii="Times New Roman" w:hAnsi="Times New Roman" w:cs="Times New Roman"/>
        </w:rPr>
        <w:t xml:space="preserve"> The frame was divided into 15 strata in 2017 Urban Rate Survey.</w:t>
      </w:r>
    </w:p>
  </w:footnote>
  <w:footnote w:id="9">
    <w:p w14:paraId="47069E62" w14:textId="77777777" w:rsidR="008032AC" w:rsidRPr="00176077" w:rsidRDefault="008032AC" w:rsidP="00BA22C7">
      <w:pPr>
        <w:pStyle w:val="FootnoteText"/>
        <w:spacing w:after="120"/>
        <w:rPr>
          <w:rFonts w:ascii="Times New Roman" w:hAnsi="Times New Roman" w:cs="Times New Roman"/>
        </w:rPr>
      </w:pPr>
      <w:r w:rsidRPr="00176077">
        <w:rPr>
          <w:rStyle w:val="FootnoteReference"/>
          <w:rFonts w:ascii="Times New Roman" w:hAnsi="Times New Roman" w:cs="Times New Roman"/>
        </w:rPr>
        <w:footnoteRef/>
      </w:r>
      <w:r w:rsidRPr="00176077">
        <w:rPr>
          <w:rFonts w:ascii="Times New Roman" w:hAnsi="Times New Roman" w:cs="Times New Roman"/>
        </w:rPr>
        <w:t xml:space="preserve"> Bright House Networks, LLC, Time Warner Cable Inc., and Charter Communications, Inc. are now merged and named Charter Communications, Inc.</w:t>
      </w:r>
    </w:p>
  </w:footnote>
  <w:footnote w:id="10">
    <w:p w14:paraId="39A83AF0" w14:textId="56A87A4E" w:rsidR="008032AC" w:rsidRPr="00176077" w:rsidRDefault="008032AC" w:rsidP="00813FF5">
      <w:pPr>
        <w:pStyle w:val="FootnoteText"/>
        <w:spacing w:after="120"/>
        <w:rPr>
          <w:rFonts w:ascii="Times New Roman" w:hAnsi="Times New Roman" w:cs="Times New Roman"/>
        </w:rPr>
      </w:pPr>
      <w:r w:rsidRPr="00176077">
        <w:rPr>
          <w:rStyle w:val="FootnoteReference"/>
          <w:rFonts w:ascii="Times New Roman" w:hAnsi="Times New Roman" w:cs="Times New Roman"/>
        </w:rPr>
        <w:footnoteRef/>
      </w:r>
      <w:r w:rsidRPr="00176077">
        <w:rPr>
          <w:rFonts w:ascii="Times New Roman" w:hAnsi="Times New Roman" w:cs="Times New Roman"/>
        </w:rPr>
        <w:t xml:space="preserve"> </w:t>
      </w:r>
      <w:r>
        <w:rPr>
          <w:rFonts w:ascii="Times New Roman" w:hAnsi="Times New Roman" w:cs="Times New Roman"/>
        </w:rPr>
        <w:t xml:space="preserve">The </w:t>
      </w:r>
      <w:r w:rsidRPr="00813FF5">
        <w:rPr>
          <w:rFonts w:ascii="Times New Roman" w:hAnsi="Times New Roman" w:cs="Times New Roman"/>
        </w:rPr>
        <w:t xml:space="preserve">Major and Minor strata </w:t>
      </w:r>
      <w:r>
        <w:rPr>
          <w:rFonts w:ascii="Times New Roman" w:hAnsi="Times New Roman" w:cs="Times New Roman"/>
        </w:rPr>
        <w:t xml:space="preserve">are divided </w:t>
      </w:r>
      <w:r w:rsidRPr="00813FF5">
        <w:rPr>
          <w:rFonts w:ascii="Times New Roman" w:hAnsi="Times New Roman" w:cs="Times New Roman"/>
        </w:rPr>
        <w:t xml:space="preserve">based on the number of </w:t>
      </w:r>
      <w:r w:rsidRPr="008F1950">
        <w:rPr>
          <w:rFonts w:ascii="Times New Roman" w:hAnsi="Times New Roman" w:cs="Times New Roman"/>
        </w:rPr>
        <w:t>potential subscribers</w:t>
      </w:r>
      <w:r w:rsidRPr="00813FF5">
        <w:rPr>
          <w:rFonts w:ascii="Times New Roman" w:hAnsi="Times New Roman" w:cs="Times New Roman"/>
        </w:rPr>
        <w:t>, the number of occupied housing units to which the provider offers service, and the Provider Presence Ratio</w:t>
      </w:r>
      <w:r>
        <w:rPr>
          <w:rFonts w:ascii="Times New Roman" w:hAnsi="Times New Roman" w:cs="Times New Roman"/>
        </w:rPr>
        <w:t>.</w:t>
      </w:r>
      <w:r w:rsidRPr="00813FF5">
        <w:rPr>
          <w:rFonts w:ascii="Times New Roman" w:hAnsi="Times New Roman" w:cs="Times New Roman"/>
        </w:rPr>
        <w:t xml:space="preserve"> </w:t>
      </w:r>
      <w:r w:rsidRPr="00176077">
        <w:rPr>
          <w:rFonts w:ascii="Times New Roman" w:hAnsi="Times New Roman" w:cs="Times New Roman"/>
        </w:rPr>
        <w:t xml:space="preserve">The algorithm used to divide the sampling units into the Major and Minor strata is “Partitioning </w:t>
      </w:r>
      <w:proofErr w:type="gramStart"/>
      <w:r w:rsidRPr="00176077">
        <w:rPr>
          <w:rFonts w:ascii="Times New Roman" w:hAnsi="Times New Roman" w:cs="Times New Roman"/>
        </w:rPr>
        <w:t>Around</w:t>
      </w:r>
      <w:proofErr w:type="gramEnd"/>
      <w:r w:rsidRPr="00176077">
        <w:rPr>
          <w:rFonts w:ascii="Times New Roman" w:hAnsi="Times New Roman" w:cs="Times New Roman"/>
        </w:rPr>
        <w:t xml:space="preserve"> </w:t>
      </w:r>
      <w:proofErr w:type="spellStart"/>
      <w:r w:rsidRPr="00176077">
        <w:rPr>
          <w:rFonts w:ascii="Times New Roman" w:hAnsi="Times New Roman" w:cs="Times New Roman"/>
        </w:rPr>
        <w:t>Medoids</w:t>
      </w:r>
      <w:proofErr w:type="spellEnd"/>
      <w:r w:rsidRPr="00176077">
        <w:rPr>
          <w:rFonts w:ascii="Times New Roman" w:hAnsi="Times New Roman" w:cs="Times New Roman"/>
        </w:rPr>
        <w:t xml:space="preserve">.” Partitioning </w:t>
      </w:r>
      <w:proofErr w:type="gramStart"/>
      <w:r w:rsidRPr="00176077">
        <w:rPr>
          <w:rFonts w:ascii="Times New Roman" w:hAnsi="Times New Roman" w:cs="Times New Roman"/>
        </w:rPr>
        <w:t>Around</w:t>
      </w:r>
      <w:proofErr w:type="gramEnd"/>
      <w:r w:rsidRPr="00176077">
        <w:rPr>
          <w:rFonts w:ascii="Times New Roman" w:hAnsi="Times New Roman" w:cs="Times New Roman"/>
        </w:rPr>
        <w:t xml:space="preserve"> </w:t>
      </w:r>
      <w:proofErr w:type="spellStart"/>
      <w:r w:rsidRPr="00176077">
        <w:rPr>
          <w:rFonts w:ascii="Times New Roman" w:hAnsi="Times New Roman" w:cs="Times New Roman"/>
        </w:rPr>
        <w:t>Medoids</w:t>
      </w:r>
      <w:proofErr w:type="spellEnd"/>
      <w:r w:rsidRPr="00176077">
        <w:rPr>
          <w:rFonts w:ascii="Times New Roman" w:hAnsi="Times New Roman" w:cs="Times New Roman"/>
        </w:rPr>
        <w:t xml:space="preserve"> is a type of cluster analysis to identify data clusters based on dissimilarities between clusters. </w:t>
      </w:r>
      <w:proofErr w:type="spellStart"/>
      <w:r w:rsidRPr="00176077">
        <w:rPr>
          <w:rFonts w:ascii="Times New Roman" w:hAnsi="Times New Roman" w:cs="Times New Roman"/>
        </w:rPr>
        <w:t>Medoids</w:t>
      </w:r>
      <w:proofErr w:type="spellEnd"/>
      <w:r w:rsidRPr="00176077">
        <w:rPr>
          <w:rFonts w:ascii="Times New Roman" w:hAnsi="Times New Roman" w:cs="Times New Roman"/>
        </w:rPr>
        <w:t xml:space="preserve"> are the medians for multi-dimensional data. </w:t>
      </w:r>
      <w:r w:rsidRPr="00176077">
        <w:rPr>
          <w:rFonts w:ascii="Times New Roman" w:hAnsi="Times New Roman" w:cs="Times New Roman"/>
          <w:i/>
        </w:rPr>
        <w:t xml:space="preserve">See </w:t>
      </w:r>
      <w:r w:rsidRPr="00176077">
        <w:rPr>
          <w:rFonts w:ascii="Times New Roman" w:hAnsi="Times New Roman" w:cs="Times New Roman"/>
        </w:rPr>
        <w:t xml:space="preserve">Kaufman, L. and </w:t>
      </w:r>
      <w:proofErr w:type="spellStart"/>
      <w:r w:rsidRPr="00176077">
        <w:rPr>
          <w:rFonts w:ascii="Times New Roman" w:hAnsi="Times New Roman" w:cs="Times New Roman"/>
        </w:rPr>
        <w:t>Rouss</w:t>
      </w:r>
      <w:r>
        <w:rPr>
          <w:rFonts w:ascii="Times New Roman" w:hAnsi="Times New Roman" w:cs="Times New Roman"/>
        </w:rPr>
        <w:t>e</w:t>
      </w:r>
      <w:r w:rsidRPr="00176077">
        <w:rPr>
          <w:rFonts w:ascii="Times New Roman" w:hAnsi="Times New Roman" w:cs="Times New Roman"/>
        </w:rPr>
        <w:t>euw</w:t>
      </w:r>
      <w:proofErr w:type="spellEnd"/>
      <w:r w:rsidRPr="00176077">
        <w:rPr>
          <w:rFonts w:ascii="Times New Roman" w:hAnsi="Times New Roman" w:cs="Times New Roman"/>
        </w:rPr>
        <w:t>, P.J. 1990. Finding Groups in Data: An Introduction to Cluster Analysis. Wiley, New York; Park, H.S. and C.H. Jun. 2009. A simple and fast algorithm for K-</w:t>
      </w:r>
      <w:proofErr w:type="spellStart"/>
      <w:r w:rsidRPr="00176077">
        <w:rPr>
          <w:rFonts w:ascii="Times New Roman" w:hAnsi="Times New Roman" w:cs="Times New Roman"/>
        </w:rPr>
        <w:t>medoids</w:t>
      </w:r>
      <w:proofErr w:type="spellEnd"/>
      <w:r w:rsidRPr="00176077">
        <w:rPr>
          <w:rFonts w:ascii="Times New Roman" w:hAnsi="Times New Roman" w:cs="Times New Roman"/>
        </w:rPr>
        <w:t xml:space="preserve"> clustering. Expert Systems with Applications. 36(2):3336–3341.</w:t>
      </w:r>
    </w:p>
  </w:footnote>
  <w:footnote w:id="11">
    <w:p w14:paraId="207103C6" w14:textId="0A12C4A4" w:rsidR="008032AC" w:rsidRPr="00176077" w:rsidRDefault="008032AC" w:rsidP="00DF2EAC">
      <w:pPr>
        <w:pStyle w:val="FootnoteText"/>
        <w:spacing w:after="120"/>
        <w:rPr>
          <w:rFonts w:ascii="Times New Roman" w:hAnsi="Times New Roman" w:cs="Times New Roman"/>
        </w:rPr>
      </w:pPr>
      <w:r w:rsidRPr="00176077">
        <w:rPr>
          <w:rStyle w:val="FootnoteReference"/>
          <w:rFonts w:ascii="Times New Roman" w:hAnsi="Times New Roman" w:cs="Times New Roman"/>
        </w:rPr>
        <w:footnoteRef/>
      </w:r>
      <w:r w:rsidRPr="00176077">
        <w:rPr>
          <w:rFonts w:ascii="Times New Roman" w:hAnsi="Times New Roman" w:cs="Times New Roman"/>
        </w:rPr>
        <w:t xml:space="preserve"> The selection probability of a Probability Proportional to Size (PPS) sampling is a function of measure of “size.” Measure of size is the number of </w:t>
      </w:r>
      <w:r w:rsidRPr="008F1950">
        <w:rPr>
          <w:rFonts w:ascii="Times New Roman" w:hAnsi="Times New Roman" w:cs="Times New Roman"/>
        </w:rPr>
        <w:t>potential subscribers</w:t>
      </w:r>
      <w:r w:rsidRPr="00176077">
        <w:rPr>
          <w:rFonts w:ascii="Times New Roman" w:hAnsi="Times New Roman" w:cs="Times New Roman"/>
        </w:rPr>
        <w:t xml:space="preserve"> from a provider in a given tract. The selection probability is higher for sampling units with higher </w:t>
      </w:r>
      <w:r>
        <w:rPr>
          <w:rFonts w:ascii="Times New Roman" w:hAnsi="Times New Roman" w:cs="Times New Roman"/>
        </w:rPr>
        <w:t xml:space="preserve">number of </w:t>
      </w:r>
      <w:r w:rsidRPr="008F1950">
        <w:rPr>
          <w:rFonts w:ascii="Times New Roman" w:hAnsi="Times New Roman" w:cs="Times New Roman"/>
        </w:rPr>
        <w:t>potential subscribers</w:t>
      </w:r>
      <w:r w:rsidRPr="00176077">
        <w:rPr>
          <w:rFonts w:ascii="Times New Roman" w:hAnsi="Times New Roman" w:cs="Times New Roman"/>
        </w:rPr>
        <w:t>.</w:t>
      </w:r>
    </w:p>
  </w:footnote>
  <w:footnote w:id="12">
    <w:p w14:paraId="60F1E2E2" w14:textId="548F855E" w:rsidR="008032AC" w:rsidRPr="005610F1" w:rsidRDefault="008032AC">
      <w:pPr>
        <w:pStyle w:val="FootnoteText"/>
        <w:rPr>
          <w:rFonts w:ascii="Times New Roman" w:hAnsi="Times New Roman" w:cs="Times New Roman"/>
        </w:rPr>
      </w:pPr>
      <w:r w:rsidRPr="005610F1">
        <w:rPr>
          <w:rStyle w:val="FootnoteReference"/>
          <w:rFonts w:ascii="Times New Roman" w:hAnsi="Times New Roman" w:cs="Times New Roman"/>
        </w:rPr>
        <w:footnoteRef/>
      </w:r>
      <w:r w:rsidRPr="005610F1">
        <w:rPr>
          <w:rFonts w:ascii="Times New Roman" w:hAnsi="Times New Roman" w:cs="Times New Roman"/>
        </w:rPr>
        <w:t xml:space="preserve"> FTTH stands for fiber to the home.</w:t>
      </w:r>
    </w:p>
  </w:footnote>
  <w:footnote w:id="13">
    <w:p w14:paraId="23695B13" w14:textId="0FDC47A4" w:rsidR="008032AC" w:rsidRPr="00176077" w:rsidRDefault="008032AC" w:rsidP="00DF2EAC">
      <w:pPr>
        <w:pStyle w:val="FootnoteText"/>
        <w:spacing w:after="120"/>
        <w:rPr>
          <w:rFonts w:ascii="Times New Roman" w:hAnsi="Times New Roman" w:cs="Times New Roman"/>
        </w:rPr>
      </w:pPr>
      <w:r w:rsidRPr="00176077">
        <w:rPr>
          <w:rStyle w:val="FootnoteReference"/>
          <w:rFonts w:ascii="Times New Roman" w:hAnsi="Times New Roman" w:cs="Times New Roman"/>
        </w:rPr>
        <w:footnoteRef/>
      </w:r>
      <w:r w:rsidRPr="00176077">
        <w:rPr>
          <w:rFonts w:ascii="Times New Roman" w:hAnsi="Times New Roman" w:cs="Times New Roman"/>
        </w:rPr>
        <w:t xml:space="preserve"> Such a situation could arise when a provider uses different technologies to provide similar services to customers in different parts of a census tract.</w:t>
      </w:r>
    </w:p>
  </w:footnote>
  <w:footnote w:id="14">
    <w:p w14:paraId="456A7700" w14:textId="77777777" w:rsidR="008032AC" w:rsidRPr="00176077" w:rsidRDefault="008032AC" w:rsidP="00B11697">
      <w:pPr>
        <w:pStyle w:val="FootnoteText"/>
        <w:spacing w:after="120"/>
        <w:rPr>
          <w:rFonts w:ascii="Times New Roman" w:hAnsi="Times New Roman" w:cs="Times New Roman"/>
        </w:rPr>
      </w:pPr>
      <w:r w:rsidRPr="00176077">
        <w:rPr>
          <w:rStyle w:val="FootnoteReference"/>
          <w:rFonts w:ascii="Times New Roman" w:hAnsi="Times New Roman" w:cs="Times New Roman"/>
        </w:rPr>
        <w:footnoteRef/>
      </w:r>
      <w:r w:rsidRPr="00176077">
        <w:rPr>
          <w:rFonts w:ascii="Times New Roman" w:hAnsi="Times New Roman" w:cs="Times New Roman"/>
        </w:rPr>
        <w:t xml:space="preserve"> Ideally, we would calculate directly the weighted means and the weighted standard deviations of rates for all services.  However, our samples do not cover all possible combinations of services provided to consumers nationwide.  Therefore, we use a </w:t>
      </w:r>
      <w:r>
        <w:rPr>
          <w:rFonts w:ascii="Times New Roman" w:hAnsi="Times New Roman" w:cs="Times New Roman"/>
        </w:rPr>
        <w:t>statistical model</w:t>
      </w:r>
      <w:r w:rsidRPr="00176077">
        <w:rPr>
          <w:rFonts w:ascii="Times New Roman" w:hAnsi="Times New Roman" w:cs="Times New Roman"/>
        </w:rPr>
        <w:t xml:space="preserve"> to estimate rates for all possible services.</w:t>
      </w:r>
    </w:p>
  </w:footnote>
  <w:footnote w:id="15">
    <w:p w14:paraId="33D0E79B" w14:textId="6B7308FA" w:rsidR="008032AC" w:rsidRPr="00176077" w:rsidRDefault="008032AC" w:rsidP="00B11697">
      <w:pPr>
        <w:pStyle w:val="FootnoteText"/>
        <w:spacing w:after="120"/>
        <w:rPr>
          <w:rFonts w:ascii="Times New Roman" w:hAnsi="Times New Roman" w:cs="Times New Roman"/>
        </w:rPr>
      </w:pPr>
      <w:r w:rsidRPr="00176077">
        <w:rPr>
          <w:rStyle w:val="FootnoteReference"/>
          <w:rFonts w:ascii="Times New Roman" w:hAnsi="Times New Roman" w:cs="Times New Roman"/>
        </w:rPr>
        <w:footnoteRef/>
      </w:r>
      <w:r w:rsidRPr="00176077">
        <w:rPr>
          <w:rFonts w:ascii="Times New Roman" w:hAnsi="Times New Roman" w:cs="Times New Roman"/>
        </w:rPr>
        <w:t xml:space="preserve"> The 201</w:t>
      </w:r>
      <w:r>
        <w:rPr>
          <w:rFonts w:ascii="Times New Roman" w:hAnsi="Times New Roman" w:cs="Times New Roman"/>
        </w:rPr>
        <w:t>7</w:t>
      </w:r>
      <w:r w:rsidRPr="00176077">
        <w:rPr>
          <w:rFonts w:ascii="Times New Roman" w:hAnsi="Times New Roman" w:cs="Times New Roman"/>
        </w:rPr>
        <w:t xml:space="preserve"> broadband </w:t>
      </w:r>
      <w:r>
        <w:rPr>
          <w:rFonts w:ascii="Times New Roman" w:hAnsi="Times New Roman" w:cs="Times New Roman"/>
        </w:rPr>
        <w:t xml:space="preserve">linear </w:t>
      </w:r>
      <w:r w:rsidRPr="00176077">
        <w:rPr>
          <w:rFonts w:ascii="Times New Roman" w:hAnsi="Times New Roman" w:cs="Times New Roman"/>
        </w:rPr>
        <w:t>regression analysis included data with dow</w:t>
      </w:r>
      <w:r>
        <w:rPr>
          <w:rFonts w:ascii="Times New Roman" w:hAnsi="Times New Roman" w:cs="Times New Roman"/>
        </w:rPr>
        <w:t>nload bandwidths between 2 and 5</w:t>
      </w:r>
      <w:r w:rsidRPr="00176077">
        <w:rPr>
          <w:rFonts w:ascii="Times New Roman" w:hAnsi="Times New Roman" w:cs="Times New Roman"/>
        </w:rPr>
        <w:t>0 Mbps.</w:t>
      </w:r>
    </w:p>
  </w:footnote>
  <w:footnote w:id="16">
    <w:p w14:paraId="44CACCED" w14:textId="7BF092B6" w:rsidR="008032AC" w:rsidRDefault="008032AC" w:rsidP="005610F1">
      <w:pPr>
        <w:pStyle w:val="FootnoteText"/>
        <w:spacing w:after="120"/>
        <w:rPr>
          <w:rFonts w:ascii="Times New Roman" w:hAnsi="Times New Roman" w:cs="Times New Roman"/>
        </w:rPr>
      </w:pPr>
      <w:r w:rsidRPr="00176077">
        <w:rPr>
          <w:rStyle w:val="FootnoteReference"/>
          <w:rFonts w:ascii="Times New Roman" w:hAnsi="Times New Roman" w:cs="Times New Roman"/>
        </w:rPr>
        <w:footnoteRef/>
      </w:r>
      <w:r w:rsidRPr="00176077">
        <w:rPr>
          <w:rFonts w:ascii="Times New Roman" w:hAnsi="Times New Roman" w:cs="Times New Roman"/>
        </w:rPr>
        <w:t xml:space="preserve"> The </w:t>
      </w:r>
      <w:r>
        <w:rPr>
          <w:rFonts w:ascii="Times New Roman" w:hAnsi="Times New Roman" w:cs="Times New Roman"/>
        </w:rPr>
        <w:t>average rate model</w:t>
      </w:r>
      <w:r w:rsidRPr="00176077">
        <w:rPr>
          <w:rFonts w:ascii="Times New Roman" w:hAnsi="Times New Roman" w:cs="Times New Roman"/>
        </w:rPr>
        <w:t xml:space="preserve"> </w:t>
      </w:r>
      <w:r>
        <w:rPr>
          <w:rFonts w:ascii="Times New Roman" w:hAnsi="Times New Roman" w:cs="Times New Roman"/>
        </w:rPr>
        <w:t xml:space="preserve">based on a weighted GAM </w:t>
      </w:r>
      <w:r w:rsidRPr="00176077">
        <w:rPr>
          <w:rFonts w:ascii="Times New Roman" w:hAnsi="Times New Roman" w:cs="Times New Roman"/>
        </w:rPr>
        <w:t xml:space="preserve">for the 2018 Urban Rate Survey </w:t>
      </w:r>
      <w:r>
        <w:rPr>
          <w:rFonts w:ascii="Times New Roman" w:hAnsi="Times New Roman" w:cs="Times New Roman"/>
        </w:rPr>
        <w:t xml:space="preserve">allows nonlinearity in rate per download bandwidth and rate per upload bandwidth. </w:t>
      </w:r>
      <w:r w:rsidRPr="00680D7C">
        <w:rPr>
          <w:rFonts w:ascii="Times New Roman" w:hAnsi="Times New Roman" w:cs="Times New Roman"/>
        </w:rPr>
        <w:t xml:space="preserve">The </w:t>
      </w:r>
      <w:r>
        <w:rPr>
          <w:rFonts w:ascii="Times New Roman" w:hAnsi="Times New Roman" w:cs="Times New Roman"/>
        </w:rPr>
        <w:t xml:space="preserve">GAM </w:t>
      </w:r>
      <w:r w:rsidRPr="00680D7C">
        <w:rPr>
          <w:rFonts w:ascii="Times New Roman" w:hAnsi="Times New Roman" w:cs="Times New Roman"/>
        </w:rPr>
        <w:t xml:space="preserve">framework </w:t>
      </w:r>
      <w:r>
        <w:rPr>
          <w:rFonts w:ascii="Times New Roman" w:hAnsi="Times New Roman" w:cs="Times New Roman"/>
        </w:rPr>
        <w:t>assumes that the r</w:t>
      </w:r>
      <w:r w:rsidRPr="00680D7C">
        <w:rPr>
          <w:rFonts w:ascii="Times New Roman" w:hAnsi="Times New Roman" w:cs="Times New Roman"/>
        </w:rPr>
        <w:t xml:space="preserve">elationships between the </w:t>
      </w:r>
      <w:r>
        <w:rPr>
          <w:rFonts w:ascii="Times New Roman" w:hAnsi="Times New Roman" w:cs="Times New Roman"/>
        </w:rPr>
        <w:t>independent variables</w:t>
      </w:r>
      <w:r w:rsidRPr="00680D7C">
        <w:rPr>
          <w:rFonts w:ascii="Times New Roman" w:hAnsi="Times New Roman" w:cs="Times New Roman"/>
        </w:rPr>
        <w:t xml:space="preserve"> and the dependent variable follow smooth patterns</w:t>
      </w:r>
      <w:r>
        <w:rPr>
          <w:rFonts w:ascii="Times New Roman" w:hAnsi="Times New Roman" w:cs="Times New Roman"/>
        </w:rPr>
        <w:t>,</w:t>
      </w:r>
      <w:r w:rsidRPr="00680D7C">
        <w:rPr>
          <w:rFonts w:ascii="Times New Roman" w:hAnsi="Times New Roman" w:cs="Times New Roman"/>
        </w:rPr>
        <w:t xml:space="preserve"> </w:t>
      </w:r>
      <w:r>
        <w:rPr>
          <w:rFonts w:ascii="Times New Roman" w:hAnsi="Times New Roman" w:cs="Times New Roman"/>
        </w:rPr>
        <w:t xml:space="preserve">which can be linear or nonlinear. These smooth relationships can be estimated through </w:t>
      </w:r>
      <w:r w:rsidRPr="009C097B">
        <w:rPr>
          <w:rFonts w:ascii="Times New Roman" w:hAnsi="Times New Roman" w:cs="Times New Roman"/>
        </w:rPr>
        <w:t xml:space="preserve">arbitrary </w:t>
      </w:r>
      <w:r>
        <w:rPr>
          <w:rFonts w:ascii="Times New Roman" w:hAnsi="Times New Roman" w:cs="Times New Roman"/>
        </w:rPr>
        <w:t>smooth functions and the prediction is simply the sum of these smooth relationships. More information about GAM can be found in the following references:</w:t>
      </w:r>
    </w:p>
    <w:p w14:paraId="14925AB7" w14:textId="125B38E7" w:rsidR="008032AC" w:rsidRPr="00176077" w:rsidRDefault="008032AC" w:rsidP="00920257">
      <w:pPr>
        <w:pStyle w:val="FootnoteText"/>
        <w:spacing w:after="120"/>
        <w:rPr>
          <w:rFonts w:ascii="Times New Roman" w:hAnsi="Times New Roman" w:cs="Times New Roman"/>
        </w:rPr>
      </w:pPr>
      <w:r w:rsidRPr="00385927">
        <w:rPr>
          <w:rFonts w:ascii="Times New Roman" w:hAnsi="Times New Roman" w:cs="Times New Roman"/>
        </w:rPr>
        <w:t xml:space="preserve">Hastie, T. J.; </w:t>
      </w:r>
      <w:proofErr w:type="spellStart"/>
      <w:r w:rsidRPr="00385927">
        <w:rPr>
          <w:rFonts w:ascii="Times New Roman" w:hAnsi="Times New Roman" w:cs="Times New Roman"/>
        </w:rPr>
        <w:t>Tibshirani</w:t>
      </w:r>
      <w:proofErr w:type="spellEnd"/>
      <w:r w:rsidRPr="00385927">
        <w:rPr>
          <w:rFonts w:ascii="Times New Roman" w:hAnsi="Times New Roman" w:cs="Times New Roman"/>
        </w:rPr>
        <w:t>, R. J. (1990). Generalized Additive Models. Chapman &amp; Ha</w:t>
      </w:r>
      <w:r>
        <w:rPr>
          <w:rFonts w:ascii="Times New Roman" w:hAnsi="Times New Roman" w:cs="Times New Roman"/>
        </w:rPr>
        <w:t xml:space="preserve">ll/CRC. ISBN 978-0-412-34390-2; </w:t>
      </w:r>
      <w:r w:rsidRPr="00385927">
        <w:rPr>
          <w:rFonts w:ascii="Times New Roman" w:hAnsi="Times New Roman" w:cs="Times New Roman"/>
        </w:rPr>
        <w:t xml:space="preserve">Wood, S. N. (2017). Generalized Additive Models: An Introduction with R (2nd </w:t>
      </w:r>
      <w:proofErr w:type="spellStart"/>
      <w:proofErr w:type="gramStart"/>
      <w:r w:rsidRPr="00385927">
        <w:rPr>
          <w:rFonts w:ascii="Times New Roman" w:hAnsi="Times New Roman" w:cs="Times New Roman"/>
        </w:rPr>
        <w:t>ed</w:t>
      </w:r>
      <w:proofErr w:type="spellEnd"/>
      <w:proofErr w:type="gramEnd"/>
      <w:r w:rsidRPr="00385927">
        <w:rPr>
          <w:rFonts w:ascii="Times New Roman" w:hAnsi="Times New Roman" w:cs="Times New Roman"/>
        </w:rPr>
        <w:t>). Chapman &amp; Hall/CRC. ISBN 978-1-58488-474-3.</w:t>
      </w:r>
      <w:r>
        <w:rPr>
          <w:rFonts w:ascii="Times New Roman" w:hAnsi="Times New Roman" w:cs="Times New Roman"/>
        </w:rPr>
        <w:t xml:space="preserve">  </w:t>
      </w:r>
    </w:p>
  </w:footnote>
  <w:footnote w:id="17">
    <w:p w14:paraId="3A661E97" w14:textId="318F9D2A" w:rsidR="008032AC" w:rsidRPr="00176077" w:rsidRDefault="008032AC" w:rsidP="00920257">
      <w:pPr>
        <w:pStyle w:val="FootnoteText"/>
        <w:spacing w:after="120"/>
        <w:rPr>
          <w:rFonts w:ascii="Times New Roman" w:hAnsi="Times New Roman" w:cs="Times New Roman"/>
        </w:rPr>
      </w:pPr>
      <w:r w:rsidRPr="00176077">
        <w:rPr>
          <w:rStyle w:val="FootnoteReference"/>
          <w:rFonts w:ascii="Times New Roman" w:hAnsi="Times New Roman" w:cs="Times New Roman"/>
        </w:rPr>
        <w:footnoteRef/>
      </w:r>
      <w:r w:rsidRPr="00176077">
        <w:rPr>
          <w:rFonts w:ascii="Times New Roman" w:hAnsi="Times New Roman" w:cs="Times New Roman"/>
        </w:rPr>
        <w:t xml:space="preserve"> For a cable service, I</w:t>
      </w:r>
      <w:r w:rsidRPr="00176077">
        <w:rPr>
          <w:rFonts w:ascii="Times New Roman" w:hAnsi="Times New Roman" w:cs="Times New Roman"/>
          <w:vertAlign w:val="subscript"/>
        </w:rPr>
        <w:t>DSL</w:t>
      </w:r>
      <w:r w:rsidRPr="00176077">
        <w:rPr>
          <w:rFonts w:ascii="Times New Roman" w:hAnsi="Times New Roman" w:cs="Times New Roman"/>
        </w:rPr>
        <w:t xml:space="preserve"> = 0, </w:t>
      </w:r>
      <w:proofErr w:type="spellStart"/>
      <w:r w:rsidRPr="00176077">
        <w:rPr>
          <w:rFonts w:ascii="Times New Roman" w:hAnsi="Times New Roman" w:cs="Times New Roman"/>
        </w:rPr>
        <w:t>I</w:t>
      </w:r>
      <w:r w:rsidRPr="00176077">
        <w:rPr>
          <w:rFonts w:ascii="Times New Roman" w:hAnsi="Times New Roman" w:cs="Times New Roman"/>
          <w:vertAlign w:val="subscript"/>
        </w:rPr>
        <w:t>Fix</w:t>
      </w:r>
      <w:proofErr w:type="spellEnd"/>
      <w:r w:rsidRPr="00176077">
        <w:rPr>
          <w:rFonts w:ascii="Times New Roman" w:hAnsi="Times New Roman" w:cs="Times New Roman"/>
        </w:rPr>
        <w:t xml:space="preserve"> =0, and I</w:t>
      </w:r>
      <w:r w:rsidRPr="00176077">
        <w:rPr>
          <w:rFonts w:ascii="Times New Roman" w:hAnsi="Times New Roman" w:cs="Times New Roman"/>
          <w:vertAlign w:val="subscript"/>
        </w:rPr>
        <w:t>FTTH</w:t>
      </w:r>
      <w:r w:rsidRPr="00176077">
        <w:rPr>
          <w:rFonts w:ascii="Times New Roman" w:hAnsi="Times New Roman" w:cs="Times New Roman"/>
        </w:rPr>
        <w:t xml:space="preserve"> = 0. For a DSL service, I</w:t>
      </w:r>
      <w:r w:rsidRPr="00176077">
        <w:rPr>
          <w:rFonts w:ascii="Times New Roman" w:hAnsi="Times New Roman" w:cs="Times New Roman"/>
          <w:vertAlign w:val="subscript"/>
        </w:rPr>
        <w:t>DSL</w:t>
      </w:r>
      <w:r w:rsidRPr="00176077">
        <w:rPr>
          <w:rFonts w:ascii="Times New Roman" w:hAnsi="Times New Roman" w:cs="Times New Roman"/>
        </w:rPr>
        <w:t xml:space="preserve"> = 1, </w:t>
      </w:r>
      <w:proofErr w:type="spellStart"/>
      <w:r w:rsidRPr="00176077">
        <w:rPr>
          <w:rFonts w:ascii="Times New Roman" w:hAnsi="Times New Roman" w:cs="Times New Roman"/>
        </w:rPr>
        <w:t>I</w:t>
      </w:r>
      <w:r w:rsidRPr="00176077">
        <w:rPr>
          <w:rFonts w:ascii="Times New Roman" w:hAnsi="Times New Roman" w:cs="Times New Roman"/>
          <w:vertAlign w:val="subscript"/>
        </w:rPr>
        <w:t>Fix</w:t>
      </w:r>
      <w:proofErr w:type="spellEnd"/>
      <w:r w:rsidRPr="00176077">
        <w:rPr>
          <w:rFonts w:ascii="Times New Roman" w:hAnsi="Times New Roman" w:cs="Times New Roman"/>
        </w:rPr>
        <w:t xml:space="preserve"> =0, and I</w:t>
      </w:r>
      <w:r w:rsidRPr="00176077">
        <w:rPr>
          <w:rFonts w:ascii="Times New Roman" w:hAnsi="Times New Roman" w:cs="Times New Roman"/>
          <w:vertAlign w:val="subscript"/>
        </w:rPr>
        <w:t>FTTH</w:t>
      </w:r>
      <w:r w:rsidRPr="00176077">
        <w:rPr>
          <w:rFonts w:ascii="Times New Roman" w:hAnsi="Times New Roman" w:cs="Times New Roman"/>
        </w:rPr>
        <w:t xml:space="preserve"> = 0</w:t>
      </w:r>
      <w:r>
        <w:rPr>
          <w:rFonts w:ascii="Times New Roman" w:hAnsi="Times New Roman" w:cs="Times New Roman"/>
        </w:rPr>
        <w:t>; f</w:t>
      </w:r>
      <w:r w:rsidRPr="00176077">
        <w:rPr>
          <w:rFonts w:ascii="Times New Roman" w:hAnsi="Times New Roman" w:cs="Times New Roman"/>
        </w:rPr>
        <w:t>or a fixed wireless service, I</w:t>
      </w:r>
      <w:r w:rsidRPr="00176077">
        <w:rPr>
          <w:rFonts w:ascii="Times New Roman" w:hAnsi="Times New Roman" w:cs="Times New Roman"/>
          <w:vertAlign w:val="subscript"/>
        </w:rPr>
        <w:t>DSL</w:t>
      </w:r>
      <w:r w:rsidRPr="00176077">
        <w:rPr>
          <w:rFonts w:ascii="Times New Roman" w:hAnsi="Times New Roman" w:cs="Times New Roman"/>
        </w:rPr>
        <w:t xml:space="preserve"> = 0, </w:t>
      </w:r>
      <w:proofErr w:type="spellStart"/>
      <w:r w:rsidRPr="00176077">
        <w:rPr>
          <w:rFonts w:ascii="Times New Roman" w:hAnsi="Times New Roman" w:cs="Times New Roman"/>
        </w:rPr>
        <w:t>I</w:t>
      </w:r>
      <w:r w:rsidRPr="00176077">
        <w:rPr>
          <w:rFonts w:ascii="Times New Roman" w:hAnsi="Times New Roman" w:cs="Times New Roman"/>
          <w:vertAlign w:val="subscript"/>
        </w:rPr>
        <w:t>Fix</w:t>
      </w:r>
      <w:proofErr w:type="spellEnd"/>
      <w:r w:rsidRPr="00176077">
        <w:rPr>
          <w:rFonts w:ascii="Times New Roman" w:hAnsi="Times New Roman" w:cs="Times New Roman"/>
        </w:rPr>
        <w:t xml:space="preserve"> =1, and I</w:t>
      </w:r>
      <w:r w:rsidRPr="00176077">
        <w:rPr>
          <w:rFonts w:ascii="Times New Roman" w:hAnsi="Times New Roman" w:cs="Times New Roman"/>
          <w:vertAlign w:val="subscript"/>
        </w:rPr>
        <w:t>FTTH</w:t>
      </w:r>
      <w:r w:rsidRPr="00176077">
        <w:rPr>
          <w:rFonts w:ascii="Times New Roman" w:hAnsi="Times New Roman" w:cs="Times New Roman"/>
        </w:rPr>
        <w:t xml:space="preserve"> = 0. For a FTTH service, I</w:t>
      </w:r>
      <w:r w:rsidRPr="00176077">
        <w:rPr>
          <w:rFonts w:ascii="Times New Roman" w:hAnsi="Times New Roman" w:cs="Times New Roman"/>
          <w:vertAlign w:val="subscript"/>
        </w:rPr>
        <w:t>DSL</w:t>
      </w:r>
      <w:r w:rsidRPr="00176077">
        <w:rPr>
          <w:rFonts w:ascii="Times New Roman" w:hAnsi="Times New Roman" w:cs="Times New Roman"/>
        </w:rPr>
        <w:t xml:space="preserve"> = 0, </w:t>
      </w:r>
      <w:proofErr w:type="spellStart"/>
      <w:r w:rsidRPr="00176077">
        <w:rPr>
          <w:rFonts w:ascii="Times New Roman" w:hAnsi="Times New Roman" w:cs="Times New Roman"/>
        </w:rPr>
        <w:t>I</w:t>
      </w:r>
      <w:r w:rsidRPr="00176077">
        <w:rPr>
          <w:rFonts w:ascii="Times New Roman" w:hAnsi="Times New Roman" w:cs="Times New Roman"/>
          <w:vertAlign w:val="subscript"/>
        </w:rPr>
        <w:t>Fix</w:t>
      </w:r>
      <w:proofErr w:type="spellEnd"/>
      <w:r w:rsidRPr="00176077">
        <w:rPr>
          <w:rFonts w:ascii="Times New Roman" w:hAnsi="Times New Roman" w:cs="Times New Roman"/>
        </w:rPr>
        <w:t xml:space="preserve"> =0, and I</w:t>
      </w:r>
      <w:r w:rsidRPr="00176077">
        <w:rPr>
          <w:rFonts w:ascii="Times New Roman" w:hAnsi="Times New Roman" w:cs="Times New Roman"/>
          <w:vertAlign w:val="subscript"/>
        </w:rPr>
        <w:t>FTTH</w:t>
      </w:r>
      <w:r w:rsidRPr="00176077">
        <w:rPr>
          <w:rFonts w:ascii="Times New Roman" w:hAnsi="Times New Roman" w:cs="Times New Roman"/>
        </w:rPr>
        <w:t xml:space="preserve"> = 1.</w:t>
      </w:r>
    </w:p>
  </w:footnote>
  <w:footnote w:id="18">
    <w:p w14:paraId="13205149" w14:textId="1F7762EF" w:rsidR="008032AC" w:rsidRDefault="008032AC" w:rsidP="005610F1">
      <w:pPr>
        <w:pStyle w:val="FootnoteText"/>
        <w:spacing w:after="120"/>
      </w:pPr>
      <w:r>
        <w:rPr>
          <w:rStyle w:val="FootnoteReference"/>
        </w:rPr>
        <w:footnoteRef/>
      </w:r>
      <w:r>
        <w:t xml:space="preserve"> </w:t>
      </w:r>
      <w:r w:rsidRPr="005610F1">
        <w:rPr>
          <w:rFonts w:ascii="Times New Roman" w:hAnsi="Times New Roman" w:cs="Times New Roman"/>
        </w:rPr>
        <w:t xml:space="preserve">We used </w:t>
      </w:r>
      <w:r>
        <w:rPr>
          <w:rFonts w:ascii="Times New Roman" w:hAnsi="Times New Roman" w:cs="Times New Roman"/>
        </w:rPr>
        <w:t xml:space="preserve">the </w:t>
      </w:r>
      <w:r w:rsidRPr="005610F1">
        <w:rPr>
          <w:rFonts w:ascii="Times New Roman" w:hAnsi="Times New Roman" w:cs="Times New Roman"/>
        </w:rPr>
        <w:t>R package “Mixed GAM Computation Vehicle with GCV/AIC/REML smoothness estimation and GAMMs by REML/PQL</w:t>
      </w:r>
      <w:r>
        <w:rPr>
          <w:rFonts w:ascii="Times New Roman" w:hAnsi="Times New Roman" w:cs="Times New Roman"/>
        </w:rPr>
        <w:t xml:space="preserve"> (</w:t>
      </w:r>
      <w:proofErr w:type="spellStart"/>
      <w:r w:rsidRPr="00AD487E">
        <w:rPr>
          <w:rFonts w:ascii="Times New Roman" w:hAnsi="Times New Roman" w:cs="Times New Roman"/>
        </w:rPr>
        <w:t>mgcv</w:t>
      </w:r>
      <w:proofErr w:type="spellEnd"/>
      <w:r>
        <w:rPr>
          <w:rFonts w:ascii="Times New Roman" w:hAnsi="Times New Roman" w:cs="Times New Roman"/>
        </w:rPr>
        <w:t>)</w:t>
      </w:r>
      <w:r w:rsidRPr="005610F1">
        <w:rPr>
          <w:rFonts w:ascii="Times New Roman" w:hAnsi="Times New Roman" w:cs="Times New Roman"/>
        </w:rPr>
        <w:t>”</w:t>
      </w:r>
      <w:r>
        <w:rPr>
          <w:rFonts w:ascii="Times New Roman" w:hAnsi="Times New Roman" w:cs="Times New Roman"/>
        </w:rPr>
        <w:t xml:space="preserve"> </w:t>
      </w:r>
      <w:r w:rsidRPr="002801E4">
        <w:rPr>
          <w:rFonts w:ascii="Times New Roman" w:hAnsi="Times New Roman" w:cs="Times New Roman"/>
        </w:rPr>
        <w:t xml:space="preserve">to perform </w:t>
      </w:r>
      <w:r w:rsidRPr="005610F1">
        <w:rPr>
          <w:rFonts w:ascii="Times New Roman" w:hAnsi="Times New Roman" w:cs="Times New Roman"/>
        </w:rPr>
        <w:t>model fitting. The smoothing parameter</w:t>
      </w:r>
      <w:r>
        <w:rPr>
          <w:rFonts w:ascii="Times New Roman" w:hAnsi="Times New Roman" w:cs="Times New Roman"/>
        </w:rPr>
        <w:t xml:space="preserve"> estimation was</w:t>
      </w:r>
      <w:r w:rsidRPr="005610F1">
        <w:rPr>
          <w:rFonts w:ascii="Times New Roman" w:hAnsi="Times New Roman" w:cs="Times New Roman"/>
        </w:rPr>
        <w:t xml:space="preserve"> based on </w:t>
      </w:r>
      <w:r>
        <w:rPr>
          <w:rFonts w:ascii="Times New Roman" w:hAnsi="Times New Roman" w:cs="Times New Roman"/>
        </w:rPr>
        <w:t xml:space="preserve">the </w:t>
      </w:r>
      <w:r w:rsidRPr="005610F1">
        <w:rPr>
          <w:rFonts w:ascii="Times New Roman" w:hAnsi="Times New Roman" w:cs="Times New Roman"/>
        </w:rPr>
        <w:t xml:space="preserve">Generalized Cross Validation </w:t>
      </w:r>
      <w:r>
        <w:rPr>
          <w:rFonts w:ascii="Times New Roman" w:hAnsi="Times New Roman" w:cs="Times New Roman"/>
        </w:rPr>
        <w:t xml:space="preserve">criterion </w:t>
      </w:r>
      <w:r w:rsidRPr="005610F1">
        <w:rPr>
          <w:rFonts w:ascii="Times New Roman" w:hAnsi="Times New Roman" w:cs="Times New Roman"/>
        </w:rPr>
        <w:t xml:space="preserve">or an Un-Biased Risk Estimator </w:t>
      </w:r>
      <w:r>
        <w:rPr>
          <w:rFonts w:ascii="Times New Roman" w:hAnsi="Times New Roman" w:cs="Times New Roman"/>
        </w:rPr>
        <w:t xml:space="preserve">criterion </w:t>
      </w:r>
      <w:r w:rsidRPr="005610F1">
        <w:rPr>
          <w:rFonts w:ascii="Times New Roman" w:hAnsi="Times New Roman" w:cs="Times New Roman"/>
        </w:rPr>
        <w:t>when the scale parameter</w:t>
      </w:r>
      <w:r>
        <w:rPr>
          <w:rFonts w:ascii="Times New Roman" w:hAnsi="Times New Roman" w:cs="Times New Roman"/>
        </w:rPr>
        <w:t xml:space="preserve"> was</w:t>
      </w:r>
      <w:r w:rsidRPr="005610F1">
        <w:rPr>
          <w:rFonts w:ascii="Times New Roman" w:hAnsi="Times New Roman" w:cs="Times New Roman"/>
        </w:rPr>
        <w:t xml:space="preserve"> known.</w:t>
      </w:r>
      <w:r>
        <w:t xml:space="preserve"> </w:t>
      </w:r>
      <w:r w:rsidRPr="00BA3469">
        <w:rPr>
          <w:rFonts w:ascii="Times New Roman" w:hAnsi="Times New Roman" w:cs="Times New Roman"/>
        </w:rPr>
        <w:t xml:space="preserve">Multiple models were constructed and compared. Our final model was selected based </w:t>
      </w:r>
      <w:r>
        <w:rPr>
          <w:rFonts w:ascii="Times New Roman" w:hAnsi="Times New Roman" w:cs="Times New Roman"/>
        </w:rPr>
        <w:t xml:space="preserve">on </w:t>
      </w:r>
      <w:r w:rsidRPr="00BA3469">
        <w:rPr>
          <w:rFonts w:ascii="Times New Roman" w:hAnsi="Times New Roman" w:cs="Times New Roman"/>
        </w:rPr>
        <w:t xml:space="preserve">best performance </w:t>
      </w:r>
      <w:r>
        <w:rPr>
          <w:rFonts w:ascii="Times New Roman" w:hAnsi="Times New Roman" w:cs="Times New Roman"/>
        </w:rPr>
        <w:t xml:space="preserve">of combinations </w:t>
      </w:r>
      <w:r w:rsidRPr="00BA3469">
        <w:rPr>
          <w:rFonts w:ascii="Times New Roman" w:hAnsi="Times New Roman" w:cs="Times New Roman"/>
        </w:rPr>
        <w:t xml:space="preserve">of </w:t>
      </w:r>
      <w:proofErr w:type="spellStart"/>
      <w:r w:rsidRPr="004336E7">
        <w:rPr>
          <w:rFonts w:ascii="Times New Roman" w:hAnsi="Times New Roman" w:cs="Times New Roman"/>
        </w:rPr>
        <w:t>Akaike</w:t>
      </w:r>
      <w:proofErr w:type="spellEnd"/>
      <w:r w:rsidRPr="004336E7">
        <w:rPr>
          <w:rFonts w:ascii="Times New Roman" w:hAnsi="Times New Roman" w:cs="Times New Roman"/>
        </w:rPr>
        <w:t xml:space="preserve"> </w:t>
      </w:r>
      <w:r>
        <w:rPr>
          <w:rFonts w:ascii="Times New Roman" w:hAnsi="Times New Roman" w:cs="Times New Roman"/>
        </w:rPr>
        <w:t>I</w:t>
      </w:r>
      <w:r w:rsidRPr="004336E7">
        <w:rPr>
          <w:rFonts w:ascii="Times New Roman" w:hAnsi="Times New Roman" w:cs="Times New Roman"/>
        </w:rPr>
        <w:t xml:space="preserve">nformation </w:t>
      </w:r>
      <w:r>
        <w:rPr>
          <w:rFonts w:ascii="Times New Roman" w:hAnsi="Times New Roman" w:cs="Times New Roman"/>
        </w:rPr>
        <w:t>C</w:t>
      </w:r>
      <w:r w:rsidRPr="004336E7">
        <w:rPr>
          <w:rFonts w:ascii="Times New Roman" w:hAnsi="Times New Roman" w:cs="Times New Roman"/>
        </w:rPr>
        <w:t xml:space="preserve">riterion </w:t>
      </w:r>
      <w:r>
        <w:rPr>
          <w:rFonts w:ascii="Times New Roman" w:hAnsi="Times New Roman" w:cs="Times New Roman"/>
        </w:rPr>
        <w:t>(</w:t>
      </w:r>
      <w:r w:rsidRPr="00BA3469">
        <w:rPr>
          <w:rFonts w:ascii="Times New Roman" w:hAnsi="Times New Roman" w:cs="Times New Roman"/>
        </w:rPr>
        <w:t>AIC</w:t>
      </w:r>
      <w:r>
        <w:rPr>
          <w:rFonts w:ascii="Times New Roman" w:hAnsi="Times New Roman" w:cs="Times New Roman"/>
        </w:rPr>
        <w:t>)</w:t>
      </w:r>
      <w:r w:rsidRPr="00BA3469">
        <w:rPr>
          <w:rFonts w:ascii="Times New Roman" w:hAnsi="Times New Roman" w:cs="Times New Roman"/>
        </w:rPr>
        <w:t>, deviance explained, and cross-validation results.</w:t>
      </w:r>
    </w:p>
  </w:footnote>
  <w:footnote w:id="19">
    <w:p w14:paraId="013491FB" w14:textId="14D2DB7C" w:rsidR="008032AC" w:rsidRPr="009E140B" w:rsidRDefault="008032AC" w:rsidP="00920257">
      <w:pPr>
        <w:pStyle w:val="FootnoteText"/>
        <w:spacing w:after="120"/>
        <w:rPr>
          <w:rFonts w:ascii="Times New Roman" w:hAnsi="Times New Roman" w:cs="Times New Roman"/>
        </w:rPr>
      </w:pPr>
      <w:r>
        <w:rPr>
          <w:rStyle w:val="FootnoteReference"/>
        </w:rPr>
        <w:footnoteRef/>
      </w:r>
      <w:r>
        <w:t xml:space="preserve"> </w:t>
      </w:r>
      <w:r>
        <w:rPr>
          <w:rFonts w:ascii="Times New Roman" w:hAnsi="Times New Roman" w:cs="Times New Roman"/>
        </w:rPr>
        <w:t>The coefficients for smooth functions are not specified here because these coefficients do not have the same meaning as the coefficients for the linear portion of the model. The relationships between rates and download bandwidth and between rates and upload bandwidth are described by nine additive smooth terms separately. F</w:t>
      </w:r>
      <w:r w:rsidRPr="00D85D24">
        <w:rPr>
          <w:rFonts w:ascii="Times New Roman" w:hAnsi="Times New Roman" w:cs="Times New Roman"/>
        </w:rPr>
        <w:t>or the US average rate, the AK indicator equals 0. Therefore</w:t>
      </w:r>
      <w:r>
        <w:rPr>
          <w:rFonts w:ascii="Times New Roman" w:hAnsi="Times New Roman" w:cs="Times New Roman"/>
        </w:rPr>
        <w:t>,</w:t>
      </w:r>
      <w:r w:rsidRPr="00D85D24">
        <w:rPr>
          <w:rFonts w:ascii="Times New Roman" w:hAnsi="Times New Roman" w:cs="Times New Roman"/>
        </w:rPr>
        <w:t xml:space="preserve"> the term, </w:t>
      </w:r>
      <w:proofErr w:type="spellStart"/>
      <w:r w:rsidRPr="00D85D24">
        <w:rPr>
          <w:rFonts w:ascii="Times New Roman" w:hAnsi="Times New Roman" w:cs="Times New Roman"/>
          <w:color w:val="000000" w:themeColor="text1"/>
        </w:rPr>
        <w:t>b</w:t>
      </w:r>
      <w:r w:rsidRPr="00D85D24">
        <w:rPr>
          <w:rFonts w:ascii="Times New Roman" w:hAnsi="Times New Roman" w:cs="Times New Roman"/>
          <w:color w:val="000000" w:themeColor="text1"/>
          <w:vertAlign w:val="subscript"/>
        </w:rPr>
        <w:t>AK</w:t>
      </w:r>
      <w:proofErr w:type="spellEnd"/>
      <w:r w:rsidRPr="00D85D24">
        <w:rPr>
          <w:rFonts w:ascii="Times New Roman" w:hAnsi="Times New Roman" w:cs="Times New Roman"/>
          <w:color w:val="000000" w:themeColor="text1"/>
        </w:rPr>
        <w:t xml:space="preserve"> AK </w:t>
      </w:r>
      <w:r>
        <w:rPr>
          <w:rFonts w:ascii="Times New Roman" w:hAnsi="Times New Roman" w:cs="Times New Roman"/>
          <w:color w:val="000000" w:themeColor="text1"/>
        </w:rPr>
        <w:t>is removed</w:t>
      </w:r>
      <w:r w:rsidRPr="00D85D24">
        <w:rPr>
          <w:rFonts w:ascii="Times New Roman" w:hAnsi="Times New Roman" w:cs="Times New Roman"/>
          <w:color w:val="000000" w:themeColor="text1"/>
        </w:rPr>
        <w:t>.</w:t>
      </w:r>
      <w:r>
        <w:rPr>
          <w:rFonts w:ascii="Times New Roman" w:hAnsi="Times New Roman" w:cs="Times New Roman"/>
          <w:color w:val="000000" w:themeColor="text1"/>
        </w:rPr>
        <w:t xml:space="preserve"> This means the model is estimated based on all US data. For the Alaska average rate, the AK indicator equals 1.</w:t>
      </w:r>
    </w:p>
  </w:footnote>
  <w:footnote w:id="20">
    <w:p w14:paraId="40BADC4B" w14:textId="77777777" w:rsidR="008032AC" w:rsidRPr="00176077" w:rsidRDefault="008032AC" w:rsidP="00DF2EAC">
      <w:pPr>
        <w:pStyle w:val="CommentText"/>
        <w:spacing w:after="120"/>
        <w:rPr>
          <w:rFonts w:ascii="Times New Roman" w:hAnsi="Times New Roman" w:cs="Times New Roman"/>
        </w:rPr>
      </w:pPr>
      <w:r w:rsidRPr="00176077">
        <w:rPr>
          <w:rStyle w:val="FootnoteReference"/>
          <w:rFonts w:ascii="Times New Roman" w:hAnsi="Times New Roman" w:cs="Times New Roman"/>
        </w:rPr>
        <w:footnoteRef/>
      </w:r>
      <w:r w:rsidRPr="00176077">
        <w:rPr>
          <w:rFonts w:ascii="Times New Roman" w:hAnsi="Times New Roman" w:cs="Times New Roman"/>
        </w:rPr>
        <w:t xml:space="preserve"> RWMSR is the square root of the weighted average of the square of residuals (observed rate minus average rate as defined by the Average Monthly Rate equation) plus the square of the spreads divided by 12.</w:t>
      </w:r>
    </w:p>
  </w:footnote>
  <w:footnote w:id="21">
    <w:p w14:paraId="65B92A56" w14:textId="5CAAB5F7" w:rsidR="008032AC" w:rsidRPr="00F85B6C" w:rsidRDefault="008032AC" w:rsidP="00DF2EAC">
      <w:pPr>
        <w:pStyle w:val="FootnoteText"/>
        <w:spacing w:after="120"/>
        <w:rPr>
          <w:rFonts w:ascii="Times New Roman" w:hAnsi="Times New Roman" w:cs="Times New Roman"/>
          <w:color w:val="000000" w:themeColor="text1"/>
        </w:rPr>
      </w:pPr>
      <w:r w:rsidRPr="00F85B6C">
        <w:rPr>
          <w:rStyle w:val="FootnoteReference"/>
          <w:rFonts w:ascii="Times New Roman" w:hAnsi="Times New Roman" w:cs="Times New Roman"/>
          <w:color w:val="000000" w:themeColor="text1"/>
        </w:rPr>
        <w:footnoteRef/>
      </w:r>
      <w:r w:rsidRPr="00F85B6C">
        <w:rPr>
          <w:rFonts w:ascii="Times New Roman" w:hAnsi="Times New Roman" w:cs="Times New Roman"/>
          <w:color w:val="000000" w:themeColor="text1"/>
        </w:rPr>
        <w:t xml:space="preserve"> As of June 2016, 61.66% of the US residential terrestrial fixed high bandwidth subscribers used cable, 26.33% used DSL, 10.89% used fiber, and 1.12% used terrestrial fixed wireless. </w:t>
      </w:r>
      <w:r w:rsidRPr="00BA22C7">
        <w:rPr>
          <w:rFonts w:ascii="Times New Roman" w:hAnsi="Times New Roman" w:cs="Times New Roman"/>
          <w:i/>
          <w:color w:val="000000" w:themeColor="text1"/>
        </w:rPr>
        <w:t>See</w:t>
      </w:r>
      <w:r w:rsidRPr="00F85B6C">
        <w:rPr>
          <w:rFonts w:ascii="Times New Roman" w:hAnsi="Times New Roman" w:cs="Times New Roman"/>
          <w:color w:val="000000" w:themeColor="text1"/>
        </w:rPr>
        <w:t xml:space="preserve"> https://www.fcc.gov/reports-research/reports/internet-access-services-reports/internet-access-services-reports.</w:t>
      </w:r>
    </w:p>
  </w:footnote>
  <w:footnote w:id="22">
    <w:p w14:paraId="4C90D4A2" w14:textId="316A82CB" w:rsidR="008032AC" w:rsidRPr="00F85B6C" w:rsidRDefault="008032AC" w:rsidP="00951E60">
      <w:pPr>
        <w:pStyle w:val="FootnoteText"/>
        <w:spacing w:after="120"/>
        <w:rPr>
          <w:rFonts w:ascii="Times New Roman" w:hAnsi="Times New Roman" w:cs="Times New Roman"/>
          <w:color w:val="000000" w:themeColor="text1"/>
        </w:rPr>
      </w:pPr>
      <w:r w:rsidRPr="00F85B6C">
        <w:rPr>
          <w:rStyle w:val="FootnoteReference"/>
          <w:rFonts w:ascii="Times New Roman" w:hAnsi="Times New Roman" w:cs="Times New Roman"/>
          <w:color w:val="000000" w:themeColor="text1"/>
        </w:rPr>
        <w:footnoteRef/>
      </w:r>
      <w:r w:rsidRPr="00F85B6C">
        <w:rPr>
          <w:rFonts w:ascii="Times New Roman" w:hAnsi="Times New Roman" w:cs="Times New Roman"/>
          <w:color w:val="000000" w:themeColor="text1"/>
        </w:rPr>
        <w:t xml:space="preserve"> As of June 2016, 64.42% of the Alaska residential terrestrial fixed high bandwidth subscribers used cable, 32.26% used DSL, 1.15% used fiber, and 2.17% used terrestrial fixed wireless.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3EBC8" w14:textId="38F43A78" w:rsidR="008032AC" w:rsidRDefault="008032AC">
    <w:pPr>
      <w:pStyle w:val="Header"/>
    </w:pPr>
    <w:r>
      <w:t>DRAFT</w:t>
    </w:r>
    <w:r>
      <w:tab/>
      <w:t>FCC Non-Public:  Internal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E236C"/>
    <w:multiLevelType w:val="hybridMultilevel"/>
    <w:tmpl w:val="5F1C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92921"/>
    <w:multiLevelType w:val="hybridMultilevel"/>
    <w:tmpl w:val="1CBA8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521E6B"/>
    <w:multiLevelType w:val="hybridMultilevel"/>
    <w:tmpl w:val="51FA3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3E05C9"/>
    <w:multiLevelType w:val="hybridMultilevel"/>
    <w:tmpl w:val="0C546F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AE3C88"/>
    <w:multiLevelType w:val="hybridMultilevel"/>
    <w:tmpl w:val="F7703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D2444"/>
    <w:multiLevelType w:val="hybridMultilevel"/>
    <w:tmpl w:val="E66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74074B"/>
    <w:multiLevelType w:val="hybridMultilevel"/>
    <w:tmpl w:val="6E345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070AFE"/>
    <w:multiLevelType w:val="hybridMultilevel"/>
    <w:tmpl w:val="AD7AA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EC5A67"/>
    <w:multiLevelType w:val="hybridMultilevel"/>
    <w:tmpl w:val="FE3C0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9C4199"/>
    <w:multiLevelType w:val="hybridMultilevel"/>
    <w:tmpl w:val="8936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4135AE"/>
    <w:multiLevelType w:val="hybridMultilevel"/>
    <w:tmpl w:val="1A50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10"/>
  </w:num>
  <w:num w:numId="5">
    <w:abstractNumId w:val="9"/>
  </w:num>
  <w:num w:numId="6">
    <w:abstractNumId w:val="2"/>
  </w:num>
  <w:num w:numId="7">
    <w:abstractNumId w:val="5"/>
  </w:num>
  <w:num w:numId="8">
    <w:abstractNumId w:val="0"/>
  </w:num>
  <w:num w:numId="9">
    <w:abstractNumId w:val="7"/>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314"/>
    <w:rsid w:val="00000C8E"/>
    <w:rsid w:val="00006881"/>
    <w:rsid w:val="00011324"/>
    <w:rsid w:val="00011BEE"/>
    <w:rsid w:val="00011FD6"/>
    <w:rsid w:val="00012757"/>
    <w:rsid w:val="0001605C"/>
    <w:rsid w:val="000169A1"/>
    <w:rsid w:val="00016BF7"/>
    <w:rsid w:val="00025B0B"/>
    <w:rsid w:val="000274BE"/>
    <w:rsid w:val="000274C3"/>
    <w:rsid w:val="00027C57"/>
    <w:rsid w:val="00032D79"/>
    <w:rsid w:val="00033967"/>
    <w:rsid w:val="0003397D"/>
    <w:rsid w:val="00033998"/>
    <w:rsid w:val="00036D4A"/>
    <w:rsid w:val="00037DD2"/>
    <w:rsid w:val="00037E34"/>
    <w:rsid w:val="0004358F"/>
    <w:rsid w:val="00044685"/>
    <w:rsid w:val="00051721"/>
    <w:rsid w:val="000535A1"/>
    <w:rsid w:val="00054841"/>
    <w:rsid w:val="000562C7"/>
    <w:rsid w:val="000605F8"/>
    <w:rsid w:val="00066A65"/>
    <w:rsid w:val="000706D3"/>
    <w:rsid w:val="00070959"/>
    <w:rsid w:val="00070C1A"/>
    <w:rsid w:val="00071874"/>
    <w:rsid w:val="0007440A"/>
    <w:rsid w:val="00075AB1"/>
    <w:rsid w:val="000770C0"/>
    <w:rsid w:val="000770F2"/>
    <w:rsid w:val="00077741"/>
    <w:rsid w:val="000827E4"/>
    <w:rsid w:val="0008402D"/>
    <w:rsid w:val="00086B27"/>
    <w:rsid w:val="00087AE8"/>
    <w:rsid w:val="00095524"/>
    <w:rsid w:val="00096657"/>
    <w:rsid w:val="000A10CD"/>
    <w:rsid w:val="000A41A3"/>
    <w:rsid w:val="000A6751"/>
    <w:rsid w:val="000A68A2"/>
    <w:rsid w:val="000B1169"/>
    <w:rsid w:val="000C0034"/>
    <w:rsid w:val="000C1052"/>
    <w:rsid w:val="000C2065"/>
    <w:rsid w:val="000C298D"/>
    <w:rsid w:val="000C4A09"/>
    <w:rsid w:val="000C4B4D"/>
    <w:rsid w:val="000C4F7E"/>
    <w:rsid w:val="000D2278"/>
    <w:rsid w:val="000D4254"/>
    <w:rsid w:val="000E21A3"/>
    <w:rsid w:val="000E2B25"/>
    <w:rsid w:val="000E7C34"/>
    <w:rsid w:val="000F0C39"/>
    <w:rsid w:val="000F0E61"/>
    <w:rsid w:val="000F608D"/>
    <w:rsid w:val="000F73DB"/>
    <w:rsid w:val="00100DB4"/>
    <w:rsid w:val="00106BDC"/>
    <w:rsid w:val="00106F42"/>
    <w:rsid w:val="001124B2"/>
    <w:rsid w:val="00112BDA"/>
    <w:rsid w:val="00113670"/>
    <w:rsid w:val="001163AA"/>
    <w:rsid w:val="00124D3C"/>
    <w:rsid w:val="001263F2"/>
    <w:rsid w:val="00135300"/>
    <w:rsid w:val="00142839"/>
    <w:rsid w:val="00142C0F"/>
    <w:rsid w:val="00143B6E"/>
    <w:rsid w:val="00147BBC"/>
    <w:rsid w:val="00153DE8"/>
    <w:rsid w:val="00155D62"/>
    <w:rsid w:val="0015684E"/>
    <w:rsid w:val="0016164A"/>
    <w:rsid w:val="001628FF"/>
    <w:rsid w:val="00162DDC"/>
    <w:rsid w:val="00172603"/>
    <w:rsid w:val="00176077"/>
    <w:rsid w:val="001760FA"/>
    <w:rsid w:val="00180078"/>
    <w:rsid w:val="00183FEB"/>
    <w:rsid w:val="00185E1C"/>
    <w:rsid w:val="0018649A"/>
    <w:rsid w:val="001945C8"/>
    <w:rsid w:val="00195001"/>
    <w:rsid w:val="00195BCD"/>
    <w:rsid w:val="00197B52"/>
    <w:rsid w:val="001A1E81"/>
    <w:rsid w:val="001A240A"/>
    <w:rsid w:val="001A5580"/>
    <w:rsid w:val="001A7B70"/>
    <w:rsid w:val="001A7F03"/>
    <w:rsid w:val="001B0AD6"/>
    <w:rsid w:val="001B0B24"/>
    <w:rsid w:val="001B1FBF"/>
    <w:rsid w:val="001B5609"/>
    <w:rsid w:val="001B5A78"/>
    <w:rsid w:val="001B5DEE"/>
    <w:rsid w:val="001B609C"/>
    <w:rsid w:val="001C0A7B"/>
    <w:rsid w:val="001C2079"/>
    <w:rsid w:val="001C25DA"/>
    <w:rsid w:val="001D17D6"/>
    <w:rsid w:val="001D250C"/>
    <w:rsid w:val="001D40A5"/>
    <w:rsid w:val="001D60B2"/>
    <w:rsid w:val="001E12BA"/>
    <w:rsid w:val="001E1E51"/>
    <w:rsid w:val="001E54B4"/>
    <w:rsid w:val="001E6012"/>
    <w:rsid w:val="001F17F4"/>
    <w:rsid w:val="001F4D20"/>
    <w:rsid w:val="0020500C"/>
    <w:rsid w:val="002107CD"/>
    <w:rsid w:val="00213793"/>
    <w:rsid w:val="00214307"/>
    <w:rsid w:val="0021551C"/>
    <w:rsid w:val="00222453"/>
    <w:rsid w:val="00222DB0"/>
    <w:rsid w:val="00222F3E"/>
    <w:rsid w:val="00224E0D"/>
    <w:rsid w:val="00225253"/>
    <w:rsid w:val="00226B47"/>
    <w:rsid w:val="002318BC"/>
    <w:rsid w:val="0023225F"/>
    <w:rsid w:val="00235820"/>
    <w:rsid w:val="002373E5"/>
    <w:rsid w:val="0024168B"/>
    <w:rsid w:val="002430E6"/>
    <w:rsid w:val="002437BA"/>
    <w:rsid w:val="00245462"/>
    <w:rsid w:val="00250A34"/>
    <w:rsid w:val="0025258F"/>
    <w:rsid w:val="002569A5"/>
    <w:rsid w:val="00261FE4"/>
    <w:rsid w:val="00262E91"/>
    <w:rsid w:val="002631DD"/>
    <w:rsid w:val="00265E15"/>
    <w:rsid w:val="00270EA0"/>
    <w:rsid w:val="0027621F"/>
    <w:rsid w:val="00277392"/>
    <w:rsid w:val="002801E4"/>
    <w:rsid w:val="00281826"/>
    <w:rsid w:val="0028244A"/>
    <w:rsid w:val="0028303F"/>
    <w:rsid w:val="0028403E"/>
    <w:rsid w:val="002A3F62"/>
    <w:rsid w:val="002A49E6"/>
    <w:rsid w:val="002A54A5"/>
    <w:rsid w:val="002B13B3"/>
    <w:rsid w:val="002B2638"/>
    <w:rsid w:val="002B2FFA"/>
    <w:rsid w:val="002B739F"/>
    <w:rsid w:val="002C2919"/>
    <w:rsid w:val="002C4DB5"/>
    <w:rsid w:val="002D3468"/>
    <w:rsid w:val="002D4AD7"/>
    <w:rsid w:val="002D6425"/>
    <w:rsid w:val="002E1C90"/>
    <w:rsid w:val="002E26CF"/>
    <w:rsid w:val="002E4DC0"/>
    <w:rsid w:val="002E726D"/>
    <w:rsid w:val="002F1E1E"/>
    <w:rsid w:val="002F26F4"/>
    <w:rsid w:val="002F29BF"/>
    <w:rsid w:val="002F449A"/>
    <w:rsid w:val="002F5132"/>
    <w:rsid w:val="002F66AD"/>
    <w:rsid w:val="002F722B"/>
    <w:rsid w:val="00302DAD"/>
    <w:rsid w:val="00303B9C"/>
    <w:rsid w:val="00304F2F"/>
    <w:rsid w:val="00310355"/>
    <w:rsid w:val="003105DE"/>
    <w:rsid w:val="00310D7F"/>
    <w:rsid w:val="00311AC1"/>
    <w:rsid w:val="00315B5B"/>
    <w:rsid w:val="00316E03"/>
    <w:rsid w:val="003207BD"/>
    <w:rsid w:val="003214BC"/>
    <w:rsid w:val="00321630"/>
    <w:rsid w:val="00324C34"/>
    <w:rsid w:val="00327087"/>
    <w:rsid w:val="00335D7B"/>
    <w:rsid w:val="00340181"/>
    <w:rsid w:val="00342649"/>
    <w:rsid w:val="00347D1A"/>
    <w:rsid w:val="00350D35"/>
    <w:rsid w:val="003513E2"/>
    <w:rsid w:val="0035771E"/>
    <w:rsid w:val="0036218B"/>
    <w:rsid w:val="00362876"/>
    <w:rsid w:val="00362BB3"/>
    <w:rsid w:val="003668B7"/>
    <w:rsid w:val="00371245"/>
    <w:rsid w:val="00371560"/>
    <w:rsid w:val="0037206B"/>
    <w:rsid w:val="00373A63"/>
    <w:rsid w:val="00375103"/>
    <w:rsid w:val="0037580B"/>
    <w:rsid w:val="00375E82"/>
    <w:rsid w:val="003768F8"/>
    <w:rsid w:val="00376F72"/>
    <w:rsid w:val="0038217C"/>
    <w:rsid w:val="003844DD"/>
    <w:rsid w:val="00385927"/>
    <w:rsid w:val="00390A87"/>
    <w:rsid w:val="00392DF1"/>
    <w:rsid w:val="003972A8"/>
    <w:rsid w:val="003A42EB"/>
    <w:rsid w:val="003A56DA"/>
    <w:rsid w:val="003A7E04"/>
    <w:rsid w:val="003B08CE"/>
    <w:rsid w:val="003B172E"/>
    <w:rsid w:val="003B4595"/>
    <w:rsid w:val="003B6725"/>
    <w:rsid w:val="003B6846"/>
    <w:rsid w:val="003B7E5A"/>
    <w:rsid w:val="003C2BF7"/>
    <w:rsid w:val="003C4B2C"/>
    <w:rsid w:val="003D579E"/>
    <w:rsid w:val="003D6088"/>
    <w:rsid w:val="003E21A8"/>
    <w:rsid w:val="003E3B8F"/>
    <w:rsid w:val="003E3C7F"/>
    <w:rsid w:val="003E43F7"/>
    <w:rsid w:val="003E4BC3"/>
    <w:rsid w:val="003E7C28"/>
    <w:rsid w:val="003F1045"/>
    <w:rsid w:val="003F1DBF"/>
    <w:rsid w:val="003F2AB3"/>
    <w:rsid w:val="003F33E0"/>
    <w:rsid w:val="003F43FF"/>
    <w:rsid w:val="003F67F1"/>
    <w:rsid w:val="003F694A"/>
    <w:rsid w:val="004003D9"/>
    <w:rsid w:val="00400740"/>
    <w:rsid w:val="00400D12"/>
    <w:rsid w:val="00405253"/>
    <w:rsid w:val="004076A7"/>
    <w:rsid w:val="00411720"/>
    <w:rsid w:val="004125C8"/>
    <w:rsid w:val="00415A5F"/>
    <w:rsid w:val="004160A1"/>
    <w:rsid w:val="00422480"/>
    <w:rsid w:val="00426D75"/>
    <w:rsid w:val="00427B65"/>
    <w:rsid w:val="0043161D"/>
    <w:rsid w:val="00432E52"/>
    <w:rsid w:val="004336E7"/>
    <w:rsid w:val="004379F2"/>
    <w:rsid w:val="00437CDF"/>
    <w:rsid w:val="00440C55"/>
    <w:rsid w:val="004434EF"/>
    <w:rsid w:val="00443DD5"/>
    <w:rsid w:val="00444564"/>
    <w:rsid w:val="0044521A"/>
    <w:rsid w:val="00447228"/>
    <w:rsid w:val="00447AA6"/>
    <w:rsid w:val="0045009B"/>
    <w:rsid w:val="004518C8"/>
    <w:rsid w:val="0045238E"/>
    <w:rsid w:val="00452EFE"/>
    <w:rsid w:val="00453F54"/>
    <w:rsid w:val="00454441"/>
    <w:rsid w:val="004555EA"/>
    <w:rsid w:val="00463080"/>
    <w:rsid w:val="00463893"/>
    <w:rsid w:val="00463BAC"/>
    <w:rsid w:val="00465591"/>
    <w:rsid w:val="0046563B"/>
    <w:rsid w:val="004666D0"/>
    <w:rsid w:val="00470EBE"/>
    <w:rsid w:val="0047311F"/>
    <w:rsid w:val="00474B52"/>
    <w:rsid w:val="00475565"/>
    <w:rsid w:val="00476C47"/>
    <w:rsid w:val="00477954"/>
    <w:rsid w:val="0048305E"/>
    <w:rsid w:val="004856E8"/>
    <w:rsid w:val="00486DD0"/>
    <w:rsid w:val="00492F53"/>
    <w:rsid w:val="00493FC2"/>
    <w:rsid w:val="00494683"/>
    <w:rsid w:val="00496993"/>
    <w:rsid w:val="004973C8"/>
    <w:rsid w:val="004A051F"/>
    <w:rsid w:val="004A08CC"/>
    <w:rsid w:val="004A17E1"/>
    <w:rsid w:val="004A47F5"/>
    <w:rsid w:val="004A52D5"/>
    <w:rsid w:val="004A54F6"/>
    <w:rsid w:val="004B08C6"/>
    <w:rsid w:val="004B0AAB"/>
    <w:rsid w:val="004B3335"/>
    <w:rsid w:val="004B7DC3"/>
    <w:rsid w:val="004C5556"/>
    <w:rsid w:val="004D09E4"/>
    <w:rsid w:val="004D0C0C"/>
    <w:rsid w:val="004D35A1"/>
    <w:rsid w:val="004D41EA"/>
    <w:rsid w:val="004E1DE6"/>
    <w:rsid w:val="004E2FF8"/>
    <w:rsid w:val="004E711B"/>
    <w:rsid w:val="004F0A3E"/>
    <w:rsid w:val="004F536F"/>
    <w:rsid w:val="005135AF"/>
    <w:rsid w:val="005144C3"/>
    <w:rsid w:val="00520192"/>
    <w:rsid w:val="00531177"/>
    <w:rsid w:val="005313B5"/>
    <w:rsid w:val="005423F5"/>
    <w:rsid w:val="005459D5"/>
    <w:rsid w:val="00545AA6"/>
    <w:rsid w:val="005518E5"/>
    <w:rsid w:val="00551A79"/>
    <w:rsid w:val="0055548C"/>
    <w:rsid w:val="005610F1"/>
    <w:rsid w:val="00561A4B"/>
    <w:rsid w:val="00573DE2"/>
    <w:rsid w:val="00574074"/>
    <w:rsid w:val="00574EA8"/>
    <w:rsid w:val="00575E83"/>
    <w:rsid w:val="005845A6"/>
    <w:rsid w:val="0058576A"/>
    <w:rsid w:val="00590F11"/>
    <w:rsid w:val="005937F9"/>
    <w:rsid w:val="00595755"/>
    <w:rsid w:val="005958A1"/>
    <w:rsid w:val="0059700F"/>
    <w:rsid w:val="005A02F1"/>
    <w:rsid w:val="005A39FE"/>
    <w:rsid w:val="005A46DF"/>
    <w:rsid w:val="005A5B47"/>
    <w:rsid w:val="005B0464"/>
    <w:rsid w:val="005B135A"/>
    <w:rsid w:val="005B2349"/>
    <w:rsid w:val="005B239B"/>
    <w:rsid w:val="005B5624"/>
    <w:rsid w:val="005B5F78"/>
    <w:rsid w:val="005B601A"/>
    <w:rsid w:val="005C5A16"/>
    <w:rsid w:val="005C69AC"/>
    <w:rsid w:val="005D083E"/>
    <w:rsid w:val="005D3F41"/>
    <w:rsid w:val="005D48D5"/>
    <w:rsid w:val="005D5893"/>
    <w:rsid w:val="005D6051"/>
    <w:rsid w:val="005D7563"/>
    <w:rsid w:val="005E1126"/>
    <w:rsid w:val="005E256E"/>
    <w:rsid w:val="005E5CBE"/>
    <w:rsid w:val="005E6427"/>
    <w:rsid w:val="005F13DE"/>
    <w:rsid w:val="005F36C7"/>
    <w:rsid w:val="005F56D0"/>
    <w:rsid w:val="0060162D"/>
    <w:rsid w:val="00604EBA"/>
    <w:rsid w:val="0060558E"/>
    <w:rsid w:val="006058D5"/>
    <w:rsid w:val="006065CF"/>
    <w:rsid w:val="00607B6A"/>
    <w:rsid w:val="00610050"/>
    <w:rsid w:val="00610B66"/>
    <w:rsid w:val="006119E5"/>
    <w:rsid w:val="00612185"/>
    <w:rsid w:val="0061472C"/>
    <w:rsid w:val="006147DD"/>
    <w:rsid w:val="006209A2"/>
    <w:rsid w:val="00621FFD"/>
    <w:rsid w:val="00623D05"/>
    <w:rsid w:val="00624F7E"/>
    <w:rsid w:val="0062510F"/>
    <w:rsid w:val="00633DE1"/>
    <w:rsid w:val="00634F36"/>
    <w:rsid w:val="00637516"/>
    <w:rsid w:val="00640EE4"/>
    <w:rsid w:val="006425C2"/>
    <w:rsid w:val="00646190"/>
    <w:rsid w:val="0065082E"/>
    <w:rsid w:val="00657184"/>
    <w:rsid w:val="00657C1B"/>
    <w:rsid w:val="006603F4"/>
    <w:rsid w:val="00665847"/>
    <w:rsid w:val="00667F6D"/>
    <w:rsid w:val="00670074"/>
    <w:rsid w:val="00673B48"/>
    <w:rsid w:val="00673DEE"/>
    <w:rsid w:val="00675421"/>
    <w:rsid w:val="00676799"/>
    <w:rsid w:val="0067686B"/>
    <w:rsid w:val="00676FF0"/>
    <w:rsid w:val="00680954"/>
    <w:rsid w:val="00680D7C"/>
    <w:rsid w:val="00681F52"/>
    <w:rsid w:val="00682835"/>
    <w:rsid w:val="00683E9B"/>
    <w:rsid w:val="00694E9F"/>
    <w:rsid w:val="00695DC9"/>
    <w:rsid w:val="00696D67"/>
    <w:rsid w:val="006972D3"/>
    <w:rsid w:val="006A6239"/>
    <w:rsid w:val="006B034A"/>
    <w:rsid w:val="006B5E10"/>
    <w:rsid w:val="006B7B2F"/>
    <w:rsid w:val="006C11CA"/>
    <w:rsid w:val="006C2983"/>
    <w:rsid w:val="006C4468"/>
    <w:rsid w:val="006C612B"/>
    <w:rsid w:val="006C7CE5"/>
    <w:rsid w:val="006D0944"/>
    <w:rsid w:val="006D19F2"/>
    <w:rsid w:val="006D4CE2"/>
    <w:rsid w:val="006D5ECC"/>
    <w:rsid w:val="006E1545"/>
    <w:rsid w:val="006E2DCD"/>
    <w:rsid w:val="006E6E1A"/>
    <w:rsid w:val="006F3030"/>
    <w:rsid w:val="006F3DAC"/>
    <w:rsid w:val="006F5C23"/>
    <w:rsid w:val="006F76E8"/>
    <w:rsid w:val="006F7AAC"/>
    <w:rsid w:val="007055BA"/>
    <w:rsid w:val="007120BB"/>
    <w:rsid w:val="007123D2"/>
    <w:rsid w:val="0071365F"/>
    <w:rsid w:val="00722AE3"/>
    <w:rsid w:val="00722E30"/>
    <w:rsid w:val="0072386B"/>
    <w:rsid w:val="00724322"/>
    <w:rsid w:val="00725C34"/>
    <w:rsid w:val="00726299"/>
    <w:rsid w:val="00736941"/>
    <w:rsid w:val="00742575"/>
    <w:rsid w:val="00744B3B"/>
    <w:rsid w:val="00752DFD"/>
    <w:rsid w:val="00752F94"/>
    <w:rsid w:val="00753D9B"/>
    <w:rsid w:val="0075503F"/>
    <w:rsid w:val="007604CC"/>
    <w:rsid w:val="007664FD"/>
    <w:rsid w:val="00766D55"/>
    <w:rsid w:val="00770FA9"/>
    <w:rsid w:val="00774317"/>
    <w:rsid w:val="007861FE"/>
    <w:rsid w:val="0078701A"/>
    <w:rsid w:val="007871CE"/>
    <w:rsid w:val="00791E67"/>
    <w:rsid w:val="007943EE"/>
    <w:rsid w:val="00795C94"/>
    <w:rsid w:val="007966FF"/>
    <w:rsid w:val="007A0061"/>
    <w:rsid w:val="007A010E"/>
    <w:rsid w:val="007A1196"/>
    <w:rsid w:val="007A5674"/>
    <w:rsid w:val="007A68E7"/>
    <w:rsid w:val="007B0A30"/>
    <w:rsid w:val="007B0C61"/>
    <w:rsid w:val="007B0D19"/>
    <w:rsid w:val="007B1880"/>
    <w:rsid w:val="007B2312"/>
    <w:rsid w:val="007B3DF2"/>
    <w:rsid w:val="007B3F15"/>
    <w:rsid w:val="007B5E2D"/>
    <w:rsid w:val="007B5F0A"/>
    <w:rsid w:val="007C6717"/>
    <w:rsid w:val="007D35FD"/>
    <w:rsid w:val="007D39E3"/>
    <w:rsid w:val="007D6496"/>
    <w:rsid w:val="007E2175"/>
    <w:rsid w:val="007E6203"/>
    <w:rsid w:val="007F2462"/>
    <w:rsid w:val="007F5429"/>
    <w:rsid w:val="00801898"/>
    <w:rsid w:val="008032AC"/>
    <w:rsid w:val="00803EB2"/>
    <w:rsid w:val="00803F36"/>
    <w:rsid w:val="008058D4"/>
    <w:rsid w:val="008108C0"/>
    <w:rsid w:val="00813534"/>
    <w:rsid w:val="00813BFA"/>
    <w:rsid w:val="00813FF5"/>
    <w:rsid w:val="00814606"/>
    <w:rsid w:val="00814EFD"/>
    <w:rsid w:val="00814F97"/>
    <w:rsid w:val="00816034"/>
    <w:rsid w:val="00816280"/>
    <w:rsid w:val="008164A4"/>
    <w:rsid w:val="00821E26"/>
    <w:rsid w:val="008230D2"/>
    <w:rsid w:val="008249F8"/>
    <w:rsid w:val="008314BD"/>
    <w:rsid w:val="008319DD"/>
    <w:rsid w:val="0083206C"/>
    <w:rsid w:val="0083571C"/>
    <w:rsid w:val="00835E66"/>
    <w:rsid w:val="008372FF"/>
    <w:rsid w:val="00837526"/>
    <w:rsid w:val="00837F73"/>
    <w:rsid w:val="008409D8"/>
    <w:rsid w:val="00840F65"/>
    <w:rsid w:val="0084515E"/>
    <w:rsid w:val="00847396"/>
    <w:rsid w:val="008534D7"/>
    <w:rsid w:val="00853A37"/>
    <w:rsid w:val="008543FB"/>
    <w:rsid w:val="00855263"/>
    <w:rsid w:val="00856132"/>
    <w:rsid w:val="008601D5"/>
    <w:rsid w:val="00860688"/>
    <w:rsid w:val="00862DD6"/>
    <w:rsid w:val="00863060"/>
    <w:rsid w:val="0086347C"/>
    <w:rsid w:val="00863D05"/>
    <w:rsid w:val="008657CB"/>
    <w:rsid w:val="0086616B"/>
    <w:rsid w:val="008673EF"/>
    <w:rsid w:val="008679B3"/>
    <w:rsid w:val="00871E42"/>
    <w:rsid w:val="00872906"/>
    <w:rsid w:val="00873DD0"/>
    <w:rsid w:val="00874CC8"/>
    <w:rsid w:val="00874F68"/>
    <w:rsid w:val="0088516C"/>
    <w:rsid w:val="0088772E"/>
    <w:rsid w:val="00891CD0"/>
    <w:rsid w:val="00893453"/>
    <w:rsid w:val="0089610B"/>
    <w:rsid w:val="008A0D63"/>
    <w:rsid w:val="008A0FCD"/>
    <w:rsid w:val="008A1981"/>
    <w:rsid w:val="008A2D80"/>
    <w:rsid w:val="008A30D1"/>
    <w:rsid w:val="008A32E7"/>
    <w:rsid w:val="008A404D"/>
    <w:rsid w:val="008A54BB"/>
    <w:rsid w:val="008A6851"/>
    <w:rsid w:val="008A7234"/>
    <w:rsid w:val="008B30AF"/>
    <w:rsid w:val="008B506C"/>
    <w:rsid w:val="008B6C48"/>
    <w:rsid w:val="008C0AEB"/>
    <w:rsid w:val="008C0DE1"/>
    <w:rsid w:val="008C223A"/>
    <w:rsid w:val="008C29E7"/>
    <w:rsid w:val="008C58CC"/>
    <w:rsid w:val="008C6419"/>
    <w:rsid w:val="008D11CC"/>
    <w:rsid w:val="008D1EC9"/>
    <w:rsid w:val="008D22EB"/>
    <w:rsid w:val="008D5373"/>
    <w:rsid w:val="008D6D68"/>
    <w:rsid w:val="008D769B"/>
    <w:rsid w:val="008E0458"/>
    <w:rsid w:val="008E051D"/>
    <w:rsid w:val="008E238A"/>
    <w:rsid w:val="008E5332"/>
    <w:rsid w:val="008E657E"/>
    <w:rsid w:val="008F1950"/>
    <w:rsid w:val="008F1A17"/>
    <w:rsid w:val="008F338B"/>
    <w:rsid w:val="008F4126"/>
    <w:rsid w:val="008F4503"/>
    <w:rsid w:val="008F67F2"/>
    <w:rsid w:val="00901FA5"/>
    <w:rsid w:val="009020DC"/>
    <w:rsid w:val="0090298C"/>
    <w:rsid w:val="00903258"/>
    <w:rsid w:val="00904531"/>
    <w:rsid w:val="00904ECF"/>
    <w:rsid w:val="009059F8"/>
    <w:rsid w:val="009074C6"/>
    <w:rsid w:val="009107EC"/>
    <w:rsid w:val="00914E2F"/>
    <w:rsid w:val="00920257"/>
    <w:rsid w:val="00920F0A"/>
    <w:rsid w:val="009227E6"/>
    <w:rsid w:val="009313C5"/>
    <w:rsid w:val="00931774"/>
    <w:rsid w:val="0093216C"/>
    <w:rsid w:val="00934B03"/>
    <w:rsid w:val="00935BB9"/>
    <w:rsid w:val="0093694D"/>
    <w:rsid w:val="009375D9"/>
    <w:rsid w:val="00951E60"/>
    <w:rsid w:val="009547F0"/>
    <w:rsid w:val="00957CBA"/>
    <w:rsid w:val="00961003"/>
    <w:rsid w:val="00962D38"/>
    <w:rsid w:val="009645F8"/>
    <w:rsid w:val="00971A9F"/>
    <w:rsid w:val="009771B8"/>
    <w:rsid w:val="0098227B"/>
    <w:rsid w:val="00995B2C"/>
    <w:rsid w:val="009974E9"/>
    <w:rsid w:val="009A168F"/>
    <w:rsid w:val="009A41E0"/>
    <w:rsid w:val="009A5A0E"/>
    <w:rsid w:val="009B13AD"/>
    <w:rsid w:val="009B4DD5"/>
    <w:rsid w:val="009B60F0"/>
    <w:rsid w:val="009C0598"/>
    <w:rsid w:val="009C097B"/>
    <w:rsid w:val="009C111C"/>
    <w:rsid w:val="009C6BCE"/>
    <w:rsid w:val="009D14F1"/>
    <w:rsid w:val="009D3AFB"/>
    <w:rsid w:val="009D754A"/>
    <w:rsid w:val="009E140B"/>
    <w:rsid w:val="009E3B5A"/>
    <w:rsid w:val="009F4607"/>
    <w:rsid w:val="00A00A9E"/>
    <w:rsid w:val="00A02283"/>
    <w:rsid w:val="00A02CF0"/>
    <w:rsid w:val="00A0701A"/>
    <w:rsid w:val="00A100BE"/>
    <w:rsid w:val="00A120C7"/>
    <w:rsid w:val="00A13F16"/>
    <w:rsid w:val="00A1665E"/>
    <w:rsid w:val="00A17B0A"/>
    <w:rsid w:val="00A225DA"/>
    <w:rsid w:val="00A229EB"/>
    <w:rsid w:val="00A2369C"/>
    <w:rsid w:val="00A256B3"/>
    <w:rsid w:val="00A27A2C"/>
    <w:rsid w:val="00A3324D"/>
    <w:rsid w:val="00A3370B"/>
    <w:rsid w:val="00A33874"/>
    <w:rsid w:val="00A340D1"/>
    <w:rsid w:val="00A34853"/>
    <w:rsid w:val="00A407DC"/>
    <w:rsid w:val="00A4154B"/>
    <w:rsid w:val="00A44AB0"/>
    <w:rsid w:val="00A45348"/>
    <w:rsid w:val="00A46365"/>
    <w:rsid w:val="00A505F8"/>
    <w:rsid w:val="00A53117"/>
    <w:rsid w:val="00A54022"/>
    <w:rsid w:val="00A551E9"/>
    <w:rsid w:val="00A55C8D"/>
    <w:rsid w:val="00A56B64"/>
    <w:rsid w:val="00A56CDB"/>
    <w:rsid w:val="00A60A8B"/>
    <w:rsid w:val="00A61E00"/>
    <w:rsid w:val="00A625CD"/>
    <w:rsid w:val="00A62F7F"/>
    <w:rsid w:val="00A6375F"/>
    <w:rsid w:val="00A64646"/>
    <w:rsid w:val="00A64A3E"/>
    <w:rsid w:val="00A657EA"/>
    <w:rsid w:val="00A66C87"/>
    <w:rsid w:val="00A743CE"/>
    <w:rsid w:val="00A745B5"/>
    <w:rsid w:val="00A75903"/>
    <w:rsid w:val="00A76041"/>
    <w:rsid w:val="00A81094"/>
    <w:rsid w:val="00A82091"/>
    <w:rsid w:val="00A90297"/>
    <w:rsid w:val="00AA052A"/>
    <w:rsid w:val="00AA20C1"/>
    <w:rsid w:val="00AA26D5"/>
    <w:rsid w:val="00AA3138"/>
    <w:rsid w:val="00AA4A6C"/>
    <w:rsid w:val="00AA5D7F"/>
    <w:rsid w:val="00AA6B9F"/>
    <w:rsid w:val="00AB4ECD"/>
    <w:rsid w:val="00AB6D32"/>
    <w:rsid w:val="00AB704A"/>
    <w:rsid w:val="00AB7B03"/>
    <w:rsid w:val="00AC0E13"/>
    <w:rsid w:val="00AC2267"/>
    <w:rsid w:val="00AC3147"/>
    <w:rsid w:val="00AD389E"/>
    <w:rsid w:val="00AD5946"/>
    <w:rsid w:val="00AD68B7"/>
    <w:rsid w:val="00AD6CC0"/>
    <w:rsid w:val="00AE1D7A"/>
    <w:rsid w:val="00AE39D2"/>
    <w:rsid w:val="00AE4333"/>
    <w:rsid w:val="00AE60FB"/>
    <w:rsid w:val="00AF2DC0"/>
    <w:rsid w:val="00AF3D01"/>
    <w:rsid w:val="00AF628E"/>
    <w:rsid w:val="00AF6533"/>
    <w:rsid w:val="00AF6E7E"/>
    <w:rsid w:val="00AF7FE9"/>
    <w:rsid w:val="00B00267"/>
    <w:rsid w:val="00B004B2"/>
    <w:rsid w:val="00B012CB"/>
    <w:rsid w:val="00B021FC"/>
    <w:rsid w:val="00B05025"/>
    <w:rsid w:val="00B110D0"/>
    <w:rsid w:val="00B11697"/>
    <w:rsid w:val="00B11C7F"/>
    <w:rsid w:val="00B11F08"/>
    <w:rsid w:val="00B15FC1"/>
    <w:rsid w:val="00B24008"/>
    <w:rsid w:val="00B2529F"/>
    <w:rsid w:val="00B3224B"/>
    <w:rsid w:val="00B33F25"/>
    <w:rsid w:val="00B34585"/>
    <w:rsid w:val="00B37464"/>
    <w:rsid w:val="00B37B72"/>
    <w:rsid w:val="00B46BF5"/>
    <w:rsid w:val="00B4779A"/>
    <w:rsid w:val="00B50FD4"/>
    <w:rsid w:val="00B514B1"/>
    <w:rsid w:val="00B53BBB"/>
    <w:rsid w:val="00B54BBA"/>
    <w:rsid w:val="00B56639"/>
    <w:rsid w:val="00B6066A"/>
    <w:rsid w:val="00B60ED0"/>
    <w:rsid w:val="00B654B7"/>
    <w:rsid w:val="00B673ED"/>
    <w:rsid w:val="00B7044E"/>
    <w:rsid w:val="00B70C7A"/>
    <w:rsid w:val="00B71BCA"/>
    <w:rsid w:val="00B7276B"/>
    <w:rsid w:val="00B7404A"/>
    <w:rsid w:val="00B77DD0"/>
    <w:rsid w:val="00B80B8E"/>
    <w:rsid w:val="00B92CE2"/>
    <w:rsid w:val="00B94495"/>
    <w:rsid w:val="00BA081B"/>
    <w:rsid w:val="00BA22C7"/>
    <w:rsid w:val="00BA3DDD"/>
    <w:rsid w:val="00BA4544"/>
    <w:rsid w:val="00BA4D7F"/>
    <w:rsid w:val="00BA58D8"/>
    <w:rsid w:val="00BA7972"/>
    <w:rsid w:val="00BB047D"/>
    <w:rsid w:val="00BB1E99"/>
    <w:rsid w:val="00BB23F2"/>
    <w:rsid w:val="00BB4B89"/>
    <w:rsid w:val="00BB55C4"/>
    <w:rsid w:val="00BB5CFD"/>
    <w:rsid w:val="00BB7DA1"/>
    <w:rsid w:val="00BC1EBF"/>
    <w:rsid w:val="00BC4F3C"/>
    <w:rsid w:val="00BC6B9F"/>
    <w:rsid w:val="00BD0BD1"/>
    <w:rsid w:val="00BD2061"/>
    <w:rsid w:val="00BE1078"/>
    <w:rsid w:val="00BE3AAA"/>
    <w:rsid w:val="00BE466D"/>
    <w:rsid w:val="00BE6B13"/>
    <w:rsid w:val="00BE73CD"/>
    <w:rsid w:val="00BE748C"/>
    <w:rsid w:val="00BF16C3"/>
    <w:rsid w:val="00BF1887"/>
    <w:rsid w:val="00BF27DF"/>
    <w:rsid w:val="00BF53B0"/>
    <w:rsid w:val="00C00359"/>
    <w:rsid w:val="00C0214D"/>
    <w:rsid w:val="00C079AE"/>
    <w:rsid w:val="00C11011"/>
    <w:rsid w:val="00C154B6"/>
    <w:rsid w:val="00C23CBF"/>
    <w:rsid w:val="00C2654F"/>
    <w:rsid w:val="00C2676D"/>
    <w:rsid w:val="00C27D6F"/>
    <w:rsid w:val="00C30A28"/>
    <w:rsid w:val="00C30C9A"/>
    <w:rsid w:val="00C36115"/>
    <w:rsid w:val="00C43E96"/>
    <w:rsid w:val="00C50216"/>
    <w:rsid w:val="00C51656"/>
    <w:rsid w:val="00C54841"/>
    <w:rsid w:val="00C61710"/>
    <w:rsid w:val="00C61720"/>
    <w:rsid w:val="00C61982"/>
    <w:rsid w:val="00C64FA1"/>
    <w:rsid w:val="00C6702C"/>
    <w:rsid w:val="00C74722"/>
    <w:rsid w:val="00C75012"/>
    <w:rsid w:val="00C77ECD"/>
    <w:rsid w:val="00C81E1B"/>
    <w:rsid w:val="00C82668"/>
    <w:rsid w:val="00C82A91"/>
    <w:rsid w:val="00C844DF"/>
    <w:rsid w:val="00C84DD4"/>
    <w:rsid w:val="00C86314"/>
    <w:rsid w:val="00C879E8"/>
    <w:rsid w:val="00C91023"/>
    <w:rsid w:val="00C9148A"/>
    <w:rsid w:val="00C92C2D"/>
    <w:rsid w:val="00C939A0"/>
    <w:rsid w:val="00C95B84"/>
    <w:rsid w:val="00C962D2"/>
    <w:rsid w:val="00C97754"/>
    <w:rsid w:val="00CA0B92"/>
    <w:rsid w:val="00CA2FBA"/>
    <w:rsid w:val="00CA42A0"/>
    <w:rsid w:val="00CA4820"/>
    <w:rsid w:val="00CA547A"/>
    <w:rsid w:val="00CA710D"/>
    <w:rsid w:val="00CB56DF"/>
    <w:rsid w:val="00CB57EF"/>
    <w:rsid w:val="00CC084C"/>
    <w:rsid w:val="00CC11C7"/>
    <w:rsid w:val="00CC1AA0"/>
    <w:rsid w:val="00CC6159"/>
    <w:rsid w:val="00CC7A00"/>
    <w:rsid w:val="00CD1B0F"/>
    <w:rsid w:val="00CD334A"/>
    <w:rsid w:val="00CD4B95"/>
    <w:rsid w:val="00CD4C22"/>
    <w:rsid w:val="00CD55CA"/>
    <w:rsid w:val="00CD5B83"/>
    <w:rsid w:val="00CD7C11"/>
    <w:rsid w:val="00CE0393"/>
    <w:rsid w:val="00CE046C"/>
    <w:rsid w:val="00CE1680"/>
    <w:rsid w:val="00CE3A0D"/>
    <w:rsid w:val="00CF16C6"/>
    <w:rsid w:val="00CF2034"/>
    <w:rsid w:val="00CF3DD9"/>
    <w:rsid w:val="00CF6A71"/>
    <w:rsid w:val="00CF7646"/>
    <w:rsid w:val="00D000A8"/>
    <w:rsid w:val="00D034EE"/>
    <w:rsid w:val="00D049EF"/>
    <w:rsid w:val="00D10016"/>
    <w:rsid w:val="00D10C2E"/>
    <w:rsid w:val="00D11C9E"/>
    <w:rsid w:val="00D15918"/>
    <w:rsid w:val="00D167DC"/>
    <w:rsid w:val="00D21867"/>
    <w:rsid w:val="00D24068"/>
    <w:rsid w:val="00D25A2D"/>
    <w:rsid w:val="00D25D29"/>
    <w:rsid w:val="00D264F9"/>
    <w:rsid w:val="00D3003C"/>
    <w:rsid w:val="00D30577"/>
    <w:rsid w:val="00D31530"/>
    <w:rsid w:val="00D321C0"/>
    <w:rsid w:val="00D33C7A"/>
    <w:rsid w:val="00D35596"/>
    <w:rsid w:val="00D43920"/>
    <w:rsid w:val="00D43ABD"/>
    <w:rsid w:val="00D44826"/>
    <w:rsid w:val="00D44A3B"/>
    <w:rsid w:val="00D45195"/>
    <w:rsid w:val="00D46130"/>
    <w:rsid w:val="00D5009A"/>
    <w:rsid w:val="00D62A2E"/>
    <w:rsid w:val="00D6477A"/>
    <w:rsid w:val="00D64E75"/>
    <w:rsid w:val="00D668DF"/>
    <w:rsid w:val="00D679CD"/>
    <w:rsid w:val="00D70AFD"/>
    <w:rsid w:val="00D70EB1"/>
    <w:rsid w:val="00D74130"/>
    <w:rsid w:val="00D749CD"/>
    <w:rsid w:val="00D758D8"/>
    <w:rsid w:val="00D76D77"/>
    <w:rsid w:val="00D77CC1"/>
    <w:rsid w:val="00D819EF"/>
    <w:rsid w:val="00D81F9C"/>
    <w:rsid w:val="00D85D24"/>
    <w:rsid w:val="00D9126D"/>
    <w:rsid w:val="00D958AC"/>
    <w:rsid w:val="00D96466"/>
    <w:rsid w:val="00D97566"/>
    <w:rsid w:val="00D97A30"/>
    <w:rsid w:val="00DA0325"/>
    <w:rsid w:val="00DA6F50"/>
    <w:rsid w:val="00DA7704"/>
    <w:rsid w:val="00DB1A98"/>
    <w:rsid w:val="00DB22D3"/>
    <w:rsid w:val="00DB2A26"/>
    <w:rsid w:val="00DB3B8B"/>
    <w:rsid w:val="00DB5215"/>
    <w:rsid w:val="00DB6FB3"/>
    <w:rsid w:val="00DB7EBF"/>
    <w:rsid w:val="00DC1800"/>
    <w:rsid w:val="00DC3B67"/>
    <w:rsid w:val="00DC59E5"/>
    <w:rsid w:val="00DC5F72"/>
    <w:rsid w:val="00DD21E5"/>
    <w:rsid w:val="00DD2625"/>
    <w:rsid w:val="00DD5215"/>
    <w:rsid w:val="00DD66A8"/>
    <w:rsid w:val="00DD6C74"/>
    <w:rsid w:val="00DE102F"/>
    <w:rsid w:val="00DE181A"/>
    <w:rsid w:val="00DE3EE0"/>
    <w:rsid w:val="00DF2EAC"/>
    <w:rsid w:val="00DF39F3"/>
    <w:rsid w:val="00DF41D3"/>
    <w:rsid w:val="00DF4B60"/>
    <w:rsid w:val="00DF5E07"/>
    <w:rsid w:val="00E0007E"/>
    <w:rsid w:val="00E00BC9"/>
    <w:rsid w:val="00E024F6"/>
    <w:rsid w:val="00E026B3"/>
    <w:rsid w:val="00E05236"/>
    <w:rsid w:val="00E13D66"/>
    <w:rsid w:val="00E15245"/>
    <w:rsid w:val="00E16530"/>
    <w:rsid w:val="00E17198"/>
    <w:rsid w:val="00E1790E"/>
    <w:rsid w:val="00E20BAB"/>
    <w:rsid w:val="00E25B94"/>
    <w:rsid w:val="00E2663E"/>
    <w:rsid w:val="00E300E9"/>
    <w:rsid w:val="00E34048"/>
    <w:rsid w:val="00E34668"/>
    <w:rsid w:val="00E361BF"/>
    <w:rsid w:val="00E43ADF"/>
    <w:rsid w:val="00E455A5"/>
    <w:rsid w:val="00E46DF5"/>
    <w:rsid w:val="00E47FF1"/>
    <w:rsid w:val="00E5194E"/>
    <w:rsid w:val="00E53EAC"/>
    <w:rsid w:val="00E541F7"/>
    <w:rsid w:val="00E574B9"/>
    <w:rsid w:val="00E579D0"/>
    <w:rsid w:val="00E71A44"/>
    <w:rsid w:val="00E71B00"/>
    <w:rsid w:val="00E75C20"/>
    <w:rsid w:val="00E808CE"/>
    <w:rsid w:val="00E846B5"/>
    <w:rsid w:val="00E86E91"/>
    <w:rsid w:val="00E949E4"/>
    <w:rsid w:val="00E96170"/>
    <w:rsid w:val="00E96EDB"/>
    <w:rsid w:val="00EA32EE"/>
    <w:rsid w:val="00EA35E1"/>
    <w:rsid w:val="00EA6DCA"/>
    <w:rsid w:val="00EB1FE1"/>
    <w:rsid w:val="00EB56E1"/>
    <w:rsid w:val="00EB674B"/>
    <w:rsid w:val="00EB7BBD"/>
    <w:rsid w:val="00EC12D1"/>
    <w:rsid w:val="00EC24BD"/>
    <w:rsid w:val="00EC497B"/>
    <w:rsid w:val="00EC5159"/>
    <w:rsid w:val="00ED53ED"/>
    <w:rsid w:val="00ED7D2D"/>
    <w:rsid w:val="00EE089D"/>
    <w:rsid w:val="00EE23FA"/>
    <w:rsid w:val="00EE54B4"/>
    <w:rsid w:val="00EE5A65"/>
    <w:rsid w:val="00EE5DE1"/>
    <w:rsid w:val="00EE6AA3"/>
    <w:rsid w:val="00EF0405"/>
    <w:rsid w:val="00EF1566"/>
    <w:rsid w:val="00EF4465"/>
    <w:rsid w:val="00EF48CC"/>
    <w:rsid w:val="00EF6952"/>
    <w:rsid w:val="00EF7021"/>
    <w:rsid w:val="00F10836"/>
    <w:rsid w:val="00F12A82"/>
    <w:rsid w:val="00F1419E"/>
    <w:rsid w:val="00F14A8E"/>
    <w:rsid w:val="00F2403D"/>
    <w:rsid w:val="00F24713"/>
    <w:rsid w:val="00F258F6"/>
    <w:rsid w:val="00F278AF"/>
    <w:rsid w:val="00F3138D"/>
    <w:rsid w:val="00F365ED"/>
    <w:rsid w:val="00F37A47"/>
    <w:rsid w:val="00F40260"/>
    <w:rsid w:val="00F41595"/>
    <w:rsid w:val="00F43C2B"/>
    <w:rsid w:val="00F43E02"/>
    <w:rsid w:val="00F44ACA"/>
    <w:rsid w:val="00F44F57"/>
    <w:rsid w:val="00F45579"/>
    <w:rsid w:val="00F459D7"/>
    <w:rsid w:val="00F46411"/>
    <w:rsid w:val="00F47259"/>
    <w:rsid w:val="00F50FB7"/>
    <w:rsid w:val="00F53B66"/>
    <w:rsid w:val="00F55D23"/>
    <w:rsid w:val="00F60C32"/>
    <w:rsid w:val="00F67E38"/>
    <w:rsid w:val="00F701F9"/>
    <w:rsid w:val="00F7109E"/>
    <w:rsid w:val="00F71A85"/>
    <w:rsid w:val="00F77742"/>
    <w:rsid w:val="00F81010"/>
    <w:rsid w:val="00F81851"/>
    <w:rsid w:val="00F85581"/>
    <w:rsid w:val="00F85B6C"/>
    <w:rsid w:val="00F874B3"/>
    <w:rsid w:val="00F9152D"/>
    <w:rsid w:val="00F93BDA"/>
    <w:rsid w:val="00F9447B"/>
    <w:rsid w:val="00FA140C"/>
    <w:rsid w:val="00FA31C6"/>
    <w:rsid w:val="00FA5754"/>
    <w:rsid w:val="00FB00A2"/>
    <w:rsid w:val="00FB08E4"/>
    <w:rsid w:val="00FB216A"/>
    <w:rsid w:val="00FB23F9"/>
    <w:rsid w:val="00FB376A"/>
    <w:rsid w:val="00FB4077"/>
    <w:rsid w:val="00FB4D3C"/>
    <w:rsid w:val="00FB6D3A"/>
    <w:rsid w:val="00FB6FB7"/>
    <w:rsid w:val="00FC2114"/>
    <w:rsid w:val="00FC35DA"/>
    <w:rsid w:val="00FC4EC1"/>
    <w:rsid w:val="00FC7998"/>
    <w:rsid w:val="00FD049C"/>
    <w:rsid w:val="00FD193B"/>
    <w:rsid w:val="00FD2F98"/>
    <w:rsid w:val="00FD4576"/>
    <w:rsid w:val="00FD5FDC"/>
    <w:rsid w:val="00FD6FA4"/>
    <w:rsid w:val="00FE4287"/>
    <w:rsid w:val="00FE4AC6"/>
    <w:rsid w:val="00FF05F0"/>
    <w:rsid w:val="00FF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04189"/>
  <w15:docId w15:val="{72318291-976B-4E66-AE0D-FC5925C0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94D"/>
  </w:style>
  <w:style w:type="paragraph" w:styleId="Heading1">
    <w:name w:val="heading 1"/>
    <w:basedOn w:val="Normal"/>
    <w:next w:val="Normal"/>
    <w:link w:val="Heading1Char"/>
    <w:uiPriority w:val="9"/>
    <w:qFormat/>
    <w:rsid w:val="0093694D"/>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93694D"/>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93694D"/>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93694D"/>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93694D"/>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93694D"/>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93694D"/>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93694D"/>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93694D"/>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630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63060"/>
    <w:rPr>
      <w:sz w:val="20"/>
      <w:szCs w:val="20"/>
    </w:rPr>
  </w:style>
  <w:style w:type="character" w:styleId="EndnoteReference">
    <w:name w:val="endnote reference"/>
    <w:basedOn w:val="DefaultParagraphFont"/>
    <w:uiPriority w:val="99"/>
    <w:semiHidden/>
    <w:unhideWhenUsed/>
    <w:rsid w:val="00863060"/>
    <w:rPr>
      <w:vertAlign w:val="superscript"/>
    </w:rPr>
  </w:style>
  <w:style w:type="paragraph" w:styleId="BalloonText">
    <w:name w:val="Balloon Text"/>
    <w:basedOn w:val="Normal"/>
    <w:link w:val="BalloonTextChar"/>
    <w:uiPriority w:val="99"/>
    <w:semiHidden/>
    <w:unhideWhenUsed/>
    <w:rsid w:val="00FC4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EC1"/>
    <w:rPr>
      <w:rFonts w:ascii="Tahoma" w:hAnsi="Tahoma" w:cs="Tahoma"/>
      <w:sz w:val="16"/>
      <w:szCs w:val="16"/>
    </w:rPr>
  </w:style>
  <w:style w:type="paragraph" w:styleId="ListParagraph">
    <w:name w:val="List Paragraph"/>
    <w:basedOn w:val="Normal"/>
    <w:uiPriority w:val="34"/>
    <w:qFormat/>
    <w:rsid w:val="00F701F9"/>
    <w:pPr>
      <w:ind w:left="720"/>
      <w:contextualSpacing/>
    </w:pPr>
  </w:style>
  <w:style w:type="paragraph" w:styleId="Header">
    <w:name w:val="header"/>
    <w:basedOn w:val="Normal"/>
    <w:link w:val="HeaderChar"/>
    <w:uiPriority w:val="99"/>
    <w:unhideWhenUsed/>
    <w:rsid w:val="00F43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C2B"/>
  </w:style>
  <w:style w:type="paragraph" w:styleId="Footer">
    <w:name w:val="footer"/>
    <w:basedOn w:val="Normal"/>
    <w:link w:val="FooterChar"/>
    <w:uiPriority w:val="99"/>
    <w:unhideWhenUsed/>
    <w:rsid w:val="00F43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C2B"/>
  </w:style>
  <w:style w:type="character" w:customStyle="1" w:styleId="MathematicaFormatStandardForm">
    <w:name w:val="MathematicaFormatStandardForm"/>
    <w:uiPriority w:val="99"/>
    <w:rsid w:val="004076A7"/>
    <w:rPr>
      <w:rFonts w:ascii="Courier" w:hAnsi="Courier" w:cs="Courier"/>
    </w:rPr>
  </w:style>
  <w:style w:type="paragraph" w:styleId="FootnoteText">
    <w:name w:val="footnote text"/>
    <w:basedOn w:val="Normal"/>
    <w:link w:val="FootnoteTextChar"/>
    <w:uiPriority w:val="99"/>
    <w:unhideWhenUsed/>
    <w:rsid w:val="0075503F"/>
    <w:pPr>
      <w:spacing w:after="0" w:line="240" w:lineRule="auto"/>
    </w:pPr>
    <w:rPr>
      <w:sz w:val="20"/>
      <w:szCs w:val="20"/>
    </w:rPr>
  </w:style>
  <w:style w:type="character" w:customStyle="1" w:styleId="FootnoteTextChar">
    <w:name w:val="Footnote Text Char"/>
    <w:basedOn w:val="DefaultParagraphFont"/>
    <w:link w:val="FootnoteText"/>
    <w:uiPriority w:val="99"/>
    <w:rsid w:val="0075503F"/>
    <w:rPr>
      <w:sz w:val="20"/>
      <w:szCs w:val="20"/>
    </w:rPr>
  </w:style>
  <w:style w:type="character" w:styleId="FootnoteReference">
    <w:name w:val="footnote reference"/>
    <w:basedOn w:val="DefaultParagraphFont"/>
    <w:uiPriority w:val="99"/>
    <w:unhideWhenUsed/>
    <w:rsid w:val="0075503F"/>
    <w:rPr>
      <w:vertAlign w:val="superscript"/>
    </w:rPr>
  </w:style>
  <w:style w:type="table" w:styleId="TableGrid">
    <w:name w:val="Table Grid"/>
    <w:basedOn w:val="TableNormal"/>
    <w:uiPriority w:val="59"/>
    <w:rsid w:val="00837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6D77"/>
    <w:rPr>
      <w:color w:val="0000FF"/>
      <w:u w:val="single"/>
    </w:rPr>
  </w:style>
  <w:style w:type="character" w:styleId="FollowedHyperlink">
    <w:name w:val="FollowedHyperlink"/>
    <w:basedOn w:val="DefaultParagraphFont"/>
    <w:uiPriority w:val="99"/>
    <w:semiHidden/>
    <w:unhideWhenUsed/>
    <w:rsid w:val="00D76D77"/>
    <w:rPr>
      <w:color w:val="800080" w:themeColor="followedHyperlink"/>
      <w:u w:val="single"/>
    </w:rPr>
  </w:style>
  <w:style w:type="paragraph" w:styleId="CommentText">
    <w:name w:val="annotation text"/>
    <w:basedOn w:val="Normal"/>
    <w:link w:val="CommentTextChar"/>
    <w:uiPriority w:val="99"/>
    <w:unhideWhenUsed/>
    <w:rsid w:val="005C69AC"/>
    <w:pPr>
      <w:spacing w:line="240" w:lineRule="auto"/>
    </w:pPr>
    <w:rPr>
      <w:sz w:val="20"/>
      <w:szCs w:val="20"/>
    </w:rPr>
  </w:style>
  <w:style w:type="character" w:customStyle="1" w:styleId="CommentTextChar">
    <w:name w:val="Comment Text Char"/>
    <w:basedOn w:val="DefaultParagraphFont"/>
    <w:link w:val="CommentText"/>
    <w:uiPriority w:val="99"/>
    <w:rsid w:val="005C69AC"/>
    <w:rPr>
      <w:sz w:val="20"/>
      <w:szCs w:val="20"/>
    </w:rPr>
  </w:style>
  <w:style w:type="character" w:styleId="CommentReference">
    <w:name w:val="annotation reference"/>
    <w:basedOn w:val="DefaultParagraphFont"/>
    <w:uiPriority w:val="99"/>
    <w:semiHidden/>
    <w:unhideWhenUsed/>
    <w:rsid w:val="00874F68"/>
    <w:rPr>
      <w:sz w:val="16"/>
      <w:szCs w:val="16"/>
    </w:rPr>
  </w:style>
  <w:style w:type="paragraph" w:styleId="CommentSubject">
    <w:name w:val="annotation subject"/>
    <w:basedOn w:val="CommentText"/>
    <w:next w:val="CommentText"/>
    <w:link w:val="CommentSubjectChar"/>
    <w:uiPriority w:val="99"/>
    <w:semiHidden/>
    <w:unhideWhenUsed/>
    <w:rsid w:val="00874F68"/>
    <w:rPr>
      <w:b/>
      <w:bCs/>
    </w:rPr>
  </w:style>
  <w:style w:type="character" w:customStyle="1" w:styleId="CommentSubjectChar">
    <w:name w:val="Comment Subject Char"/>
    <w:basedOn w:val="CommentTextChar"/>
    <w:link w:val="CommentSubject"/>
    <w:uiPriority w:val="99"/>
    <w:semiHidden/>
    <w:rsid w:val="00874F68"/>
    <w:rPr>
      <w:b/>
      <w:bCs/>
      <w:sz w:val="20"/>
      <w:szCs w:val="20"/>
    </w:rPr>
  </w:style>
  <w:style w:type="paragraph" w:styleId="Revision">
    <w:name w:val="Revision"/>
    <w:hidden/>
    <w:uiPriority w:val="99"/>
    <w:semiHidden/>
    <w:rsid w:val="00874F68"/>
    <w:pPr>
      <w:spacing w:after="0" w:line="240" w:lineRule="auto"/>
    </w:pPr>
  </w:style>
  <w:style w:type="paragraph" w:styleId="NormalWeb">
    <w:name w:val="Normal (Web)"/>
    <w:basedOn w:val="Normal"/>
    <w:uiPriority w:val="99"/>
    <w:semiHidden/>
    <w:unhideWhenUsed/>
    <w:rsid w:val="007D39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3694D"/>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93694D"/>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93694D"/>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93694D"/>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93694D"/>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93694D"/>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93694D"/>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93694D"/>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93694D"/>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93694D"/>
    <w:pPr>
      <w:spacing w:line="240" w:lineRule="auto"/>
    </w:pPr>
    <w:rPr>
      <w:b/>
      <w:bCs/>
      <w:smallCaps/>
      <w:color w:val="595959" w:themeColor="text1" w:themeTint="A6"/>
    </w:rPr>
  </w:style>
  <w:style w:type="paragraph" w:styleId="Title">
    <w:name w:val="Title"/>
    <w:basedOn w:val="Normal"/>
    <w:next w:val="Normal"/>
    <w:link w:val="TitleChar"/>
    <w:uiPriority w:val="10"/>
    <w:qFormat/>
    <w:rsid w:val="0093694D"/>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93694D"/>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93694D"/>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3694D"/>
    <w:rPr>
      <w:rFonts w:asciiTheme="majorHAnsi" w:eastAsiaTheme="majorEastAsia" w:hAnsiTheme="majorHAnsi" w:cstheme="majorBidi"/>
      <w:sz w:val="30"/>
      <w:szCs w:val="30"/>
    </w:rPr>
  </w:style>
  <w:style w:type="character" w:styleId="Strong">
    <w:name w:val="Strong"/>
    <w:basedOn w:val="DefaultParagraphFont"/>
    <w:uiPriority w:val="22"/>
    <w:qFormat/>
    <w:rsid w:val="0093694D"/>
    <w:rPr>
      <w:b/>
      <w:bCs/>
    </w:rPr>
  </w:style>
  <w:style w:type="character" w:styleId="Emphasis">
    <w:name w:val="Emphasis"/>
    <w:basedOn w:val="DefaultParagraphFont"/>
    <w:uiPriority w:val="20"/>
    <w:qFormat/>
    <w:rsid w:val="0093694D"/>
    <w:rPr>
      <w:i/>
      <w:iCs/>
      <w:color w:val="F79646" w:themeColor="accent6"/>
    </w:rPr>
  </w:style>
  <w:style w:type="paragraph" w:styleId="NoSpacing">
    <w:name w:val="No Spacing"/>
    <w:uiPriority w:val="1"/>
    <w:qFormat/>
    <w:rsid w:val="0093694D"/>
    <w:pPr>
      <w:spacing w:after="0" w:line="240" w:lineRule="auto"/>
    </w:pPr>
  </w:style>
  <w:style w:type="paragraph" w:styleId="Quote">
    <w:name w:val="Quote"/>
    <w:basedOn w:val="Normal"/>
    <w:next w:val="Normal"/>
    <w:link w:val="QuoteChar"/>
    <w:uiPriority w:val="29"/>
    <w:qFormat/>
    <w:rsid w:val="0093694D"/>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93694D"/>
    <w:rPr>
      <w:i/>
      <w:iCs/>
      <w:color w:val="262626" w:themeColor="text1" w:themeTint="D9"/>
    </w:rPr>
  </w:style>
  <w:style w:type="paragraph" w:styleId="IntenseQuote">
    <w:name w:val="Intense Quote"/>
    <w:basedOn w:val="Normal"/>
    <w:next w:val="Normal"/>
    <w:link w:val="IntenseQuoteChar"/>
    <w:uiPriority w:val="30"/>
    <w:qFormat/>
    <w:rsid w:val="0093694D"/>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93694D"/>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93694D"/>
    <w:rPr>
      <w:i/>
      <w:iCs/>
    </w:rPr>
  </w:style>
  <w:style w:type="character" w:styleId="IntenseEmphasis">
    <w:name w:val="Intense Emphasis"/>
    <w:basedOn w:val="DefaultParagraphFont"/>
    <w:uiPriority w:val="21"/>
    <w:qFormat/>
    <w:rsid w:val="0093694D"/>
    <w:rPr>
      <w:b/>
      <w:bCs/>
      <w:i/>
      <w:iCs/>
    </w:rPr>
  </w:style>
  <w:style w:type="character" w:styleId="SubtleReference">
    <w:name w:val="Subtle Reference"/>
    <w:basedOn w:val="DefaultParagraphFont"/>
    <w:uiPriority w:val="31"/>
    <w:qFormat/>
    <w:rsid w:val="0093694D"/>
    <w:rPr>
      <w:smallCaps/>
      <w:color w:val="595959" w:themeColor="text1" w:themeTint="A6"/>
    </w:rPr>
  </w:style>
  <w:style w:type="character" w:styleId="IntenseReference">
    <w:name w:val="Intense Reference"/>
    <w:basedOn w:val="DefaultParagraphFont"/>
    <w:uiPriority w:val="32"/>
    <w:qFormat/>
    <w:rsid w:val="0093694D"/>
    <w:rPr>
      <w:b/>
      <w:bCs/>
      <w:smallCaps/>
      <w:color w:val="F79646" w:themeColor="accent6"/>
    </w:rPr>
  </w:style>
  <w:style w:type="character" w:styleId="BookTitle">
    <w:name w:val="Book Title"/>
    <w:basedOn w:val="DefaultParagraphFont"/>
    <w:uiPriority w:val="33"/>
    <w:qFormat/>
    <w:rsid w:val="0093694D"/>
    <w:rPr>
      <w:b/>
      <w:bCs/>
      <w:caps w:val="0"/>
      <w:smallCaps/>
      <w:spacing w:val="7"/>
      <w:sz w:val="21"/>
      <w:szCs w:val="21"/>
    </w:rPr>
  </w:style>
  <w:style w:type="paragraph" w:styleId="TOCHeading">
    <w:name w:val="TOC Heading"/>
    <w:basedOn w:val="Heading1"/>
    <w:next w:val="Normal"/>
    <w:uiPriority w:val="39"/>
    <w:semiHidden/>
    <w:unhideWhenUsed/>
    <w:qFormat/>
    <w:rsid w:val="0093694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700">
      <w:bodyDiv w:val="1"/>
      <w:marLeft w:val="0"/>
      <w:marRight w:val="0"/>
      <w:marTop w:val="0"/>
      <w:marBottom w:val="0"/>
      <w:divBdr>
        <w:top w:val="none" w:sz="0" w:space="0" w:color="auto"/>
        <w:left w:val="none" w:sz="0" w:space="0" w:color="auto"/>
        <w:bottom w:val="none" w:sz="0" w:space="0" w:color="auto"/>
        <w:right w:val="none" w:sz="0" w:space="0" w:color="auto"/>
      </w:divBdr>
    </w:div>
    <w:div w:id="124546507">
      <w:bodyDiv w:val="1"/>
      <w:marLeft w:val="0"/>
      <w:marRight w:val="0"/>
      <w:marTop w:val="0"/>
      <w:marBottom w:val="0"/>
      <w:divBdr>
        <w:top w:val="none" w:sz="0" w:space="0" w:color="auto"/>
        <w:left w:val="none" w:sz="0" w:space="0" w:color="auto"/>
        <w:bottom w:val="none" w:sz="0" w:space="0" w:color="auto"/>
        <w:right w:val="none" w:sz="0" w:space="0" w:color="auto"/>
      </w:divBdr>
    </w:div>
    <w:div w:id="196505090">
      <w:bodyDiv w:val="1"/>
      <w:marLeft w:val="0"/>
      <w:marRight w:val="0"/>
      <w:marTop w:val="0"/>
      <w:marBottom w:val="0"/>
      <w:divBdr>
        <w:top w:val="none" w:sz="0" w:space="0" w:color="auto"/>
        <w:left w:val="none" w:sz="0" w:space="0" w:color="auto"/>
        <w:bottom w:val="none" w:sz="0" w:space="0" w:color="auto"/>
        <w:right w:val="none" w:sz="0" w:space="0" w:color="auto"/>
      </w:divBdr>
    </w:div>
    <w:div w:id="296643096">
      <w:bodyDiv w:val="1"/>
      <w:marLeft w:val="0"/>
      <w:marRight w:val="0"/>
      <w:marTop w:val="0"/>
      <w:marBottom w:val="0"/>
      <w:divBdr>
        <w:top w:val="none" w:sz="0" w:space="0" w:color="auto"/>
        <w:left w:val="none" w:sz="0" w:space="0" w:color="auto"/>
        <w:bottom w:val="none" w:sz="0" w:space="0" w:color="auto"/>
        <w:right w:val="none" w:sz="0" w:space="0" w:color="auto"/>
      </w:divBdr>
    </w:div>
    <w:div w:id="337654195">
      <w:bodyDiv w:val="1"/>
      <w:marLeft w:val="0"/>
      <w:marRight w:val="0"/>
      <w:marTop w:val="0"/>
      <w:marBottom w:val="0"/>
      <w:divBdr>
        <w:top w:val="none" w:sz="0" w:space="0" w:color="auto"/>
        <w:left w:val="none" w:sz="0" w:space="0" w:color="auto"/>
        <w:bottom w:val="none" w:sz="0" w:space="0" w:color="auto"/>
        <w:right w:val="none" w:sz="0" w:space="0" w:color="auto"/>
      </w:divBdr>
    </w:div>
    <w:div w:id="398137088">
      <w:bodyDiv w:val="1"/>
      <w:marLeft w:val="0"/>
      <w:marRight w:val="0"/>
      <w:marTop w:val="0"/>
      <w:marBottom w:val="0"/>
      <w:divBdr>
        <w:top w:val="none" w:sz="0" w:space="0" w:color="auto"/>
        <w:left w:val="none" w:sz="0" w:space="0" w:color="auto"/>
        <w:bottom w:val="none" w:sz="0" w:space="0" w:color="auto"/>
        <w:right w:val="none" w:sz="0" w:space="0" w:color="auto"/>
      </w:divBdr>
    </w:div>
    <w:div w:id="411121691">
      <w:bodyDiv w:val="1"/>
      <w:marLeft w:val="0"/>
      <w:marRight w:val="0"/>
      <w:marTop w:val="0"/>
      <w:marBottom w:val="0"/>
      <w:divBdr>
        <w:top w:val="none" w:sz="0" w:space="0" w:color="auto"/>
        <w:left w:val="none" w:sz="0" w:space="0" w:color="auto"/>
        <w:bottom w:val="none" w:sz="0" w:space="0" w:color="auto"/>
        <w:right w:val="none" w:sz="0" w:space="0" w:color="auto"/>
      </w:divBdr>
    </w:div>
    <w:div w:id="489830350">
      <w:bodyDiv w:val="1"/>
      <w:marLeft w:val="0"/>
      <w:marRight w:val="0"/>
      <w:marTop w:val="0"/>
      <w:marBottom w:val="0"/>
      <w:divBdr>
        <w:top w:val="none" w:sz="0" w:space="0" w:color="auto"/>
        <w:left w:val="none" w:sz="0" w:space="0" w:color="auto"/>
        <w:bottom w:val="none" w:sz="0" w:space="0" w:color="auto"/>
        <w:right w:val="none" w:sz="0" w:space="0" w:color="auto"/>
      </w:divBdr>
    </w:div>
    <w:div w:id="581330140">
      <w:bodyDiv w:val="1"/>
      <w:marLeft w:val="0"/>
      <w:marRight w:val="0"/>
      <w:marTop w:val="0"/>
      <w:marBottom w:val="0"/>
      <w:divBdr>
        <w:top w:val="none" w:sz="0" w:space="0" w:color="auto"/>
        <w:left w:val="none" w:sz="0" w:space="0" w:color="auto"/>
        <w:bottom w:val="none" w:sz="0" w:space="0" w:color="auto"/>
        <w:right w:val="none" w:sz="0" w:space="0" w:color="auto"/>
      </w:divBdr>
    </w:div>
    <w:div w:id="637958355">
      <w:bodyDiv w:val="1"/>
      <w:marLeft w:val="0"/>
      <w:marRight w:val="0"/>
      <w:marTop w:val="0"/>
      <w:marBottom w:val="0"/>
      <w:divBdr>
        <w:top w:val="none" w:sz="0" w:space="0" w:color="auto"/>
        <w:left w:val="none" w:sz="0" w:space="0" w:color="auto"/>
        <w:bottom w:val="none" w:sz="0" w:space="0" w:color="auto"/>
        <w:right w:val="none" w:sz="0" w:space="0" w:color="auto"/>
      </w:divBdr>
    </w:div>
    <w:div w:id="719744429">
      <w:bodyDiv w:val="1"/>
      <w:marLeft w:val="0"/>
      <w:marRight w:val="0"/>
      <w:marTop w:val="0"/>
      <w:marBottom w:val="0"/>
      <w:divBdr>
        <w:top w:val="none" w:sz="0" w:space="0" w:color="auto"/>
        <w:left w:val="none" w:sz="0" w:space="0" w:color="auto"/>
        <w:bottom w:val="none" w:sz="0" w:space="0" w:color="auto"/>
        <w:right w:val="none" w:sz="0" w:space="0" w:color="auto"/>
      </w:divBdr>
    </w:div>
    <w:div w:id="748573306">
      <w:bodyDiv w:val="1"/>
      <w:marLeft w:val="0"/>
      <w:marRight w:val="0"/>
      <w:marTop w:val="0"/>
      <w:marBottom w:val="0"/>
      <w:divBdr>
        <w:top w:val="none" w:sz="0" w:space="0" w:color="auto"/>
        <w:left w:val="none" w:sz="0" w:space="0" w:color="auto"/>
        <w:bottom w:val="none" w:sz="0" w:space="0" w:color="auto"/>
        <w:right w:val="none" w:sz="0" w:space="0" w:color="auto"/>
      </w:divBdr>
    </w:div>
    <w:div w:id="773790247">
      <w:bodyDiv w:val="1"/>
      <w:marLeft w:val="0"/>
      <w:marRight w:val="0"/>
      <w:marTop w:val="0"/>
      <w:marBottom w:val="0"/>
      <w:divBdr>
        <w:top w:val="none" w:sz="0" w:space="0" w:color="auto"/>
        <w:left w:val="none" w:sz="0" w:space="0" w:color="auto"/>
        <w:bottom w:val="none" w:sz="0" w:space="0" w:color="auto"/>
        <w:right w:val="none" w:sz="0" w:space="0" w:color="auto"/>
      </w:divBdr>
    </w:div>
    <w:div w:id="781070212">
      <w:bodyDiv w:val="1"/>
      <w:marLeft w:val="0"/>
      <w:marRight w:val="0"/>
      <w:marTop w:val="0"/>
      <w:marBottom w:val="0"/>
      <w:divBdr>
        <w:top w:val="none" w:sz="0" w:space="0" w:color="auto"/>
        <w:left w:val="none" w:sz="0" w:space="0" w:color="auto"/>
        <w:bottom w:val="none" w:sz="0" w:space="0" w:color="auto"/>
        <w:right w:val="none" w:sz="0" w:space="0" w:color="auto"/>
      </w:divBdr>
    </w:div>
    <w:div w:id="818108682">
      <w:bodyDiv w:val="1"/>
      <w:marLeft w:val="0"/>
      <w:marRight w:val="0"/>
      <w:marTop w:val="0"/>
      <w:marBottom w:val="0"/>
      <w:divBdr>
        <w:top w:val="none" w:sz="0" w:space="0" w:color="auto"/>
        <w:left w:val="none" w:sz="0" w:space="0" w:color="auto"/>
        <w:bottom w:val="none" w:sz="0" w:space="0" w:color="auto"/>
        <w:right w:val="none" w:sz="0" w:space="0" w:color="auto"/>
      </w:divBdr>
    </w:div>
    <w:div w:id="846745796">
      <w:bodyDiv w:val="1"/>
      <w:marLeft w:val="0"/>
      <w:marRight w:val="0"/>
      <w:marTop w:val="0"/>
      <w:marBottom w:val="0"/>
      <w:divBdr>
        <w:top w:val="none" w:sz="0" w:space="0" w:color="auto"/>
        <w:left w:val="none" w:sz="0" w:space="0" w:color="auto"/>
        <w:bottom w:val="none" w:sz="0" w:space="0" w:color="auto"/>
        <w:right w:val="none" w:sz="0" w:space="0" w:color="auto"/>
      </w:divBdr>
    </w:div>
    <w:div w:id="884213959">
      <w:bodyDiv w:val="1"/>
      <w:marLeft w:val="0"/>
      <w:marRight w:val="0"/>
      <w:marTop w:val="0"/>
      <w:marBottom w:val="0"/>
      <w:divBdr>
        <w:top w:val="none" w:sz="0" w:space="0" w:color="auto"/>
        <w:left w:val="none" w:sz="0" w:space="0" w:color="auto"/>
        <w:bottom w:val="none" w:sz="0" w:space="0" w:color="auto"/>
        <w:right w:val="none" w:sz="0" w:space="0" w:color="auto"/>
      </w:divBdr>
    </w:div>
    <w:div w:id="944120995">
      <w:bodyDiv w:val="1"/>
      <w:marLeft w:val="0"/>
      <w:marRight w:val="0"/>
      <w:marTop w:val="0"/>
      <w:marBottom w:val="0"/>
      <w:divBdr>
        <w:top w:val="none" w:sz="0" w:space="0" w:color="auto"/>
        <w:left w:val="none" w:sz="0" w:space="0" w:color="auto"/>
        <w:bottom w:val="none" w:sz="0" w:space="0" w:color="auto"/>
        <w:right w:val="none" w:sz="0" w:space="0" w:color="auto"/>
      </w:divBdr>
    </w:div>
    <w:div w:id="1168056478">
      <w:bodyDiv w:val="1"/>
      <w:marLeft w:val="0"/>
      <w:marRight w:val="0"/>
      <w:marTop w:val="0"/>
      <w:marBottom w:val="0"/>
      <w:divBdr>
        <w:top w:val="none" w:sz="0" w:space="0" w:color="auto"/>
        <w:left w:val="none" w:sz="0" w:space="0" w:color="auto"/>
        <w:bottom w:val="none" w:sz="0" w:space="0" w:color="auto"/>
        <w:right w:val="none" w:sz="0" w:space="0" w:color="auto"/>
      </w:divBdr>
    </w:div>
    <w:div w:id="1222401745">
      <w:bodyDiv w:val="1"/>
      <w:marLeft w:val="0"/>
      <w:marRight w:val="0"/>
      <w:marTop w:val="0"/>
      <w:marBottom w:val="0"/>
      <w:divBdr>
        <w:top w:val="none" w:sz="0" w:space="0" w:color="auto"/>
        <w:left w:val="none" w:sz="0" w:space="0" w:color="auto"/>
        <w:bottom w:val="none" w:sz="0" w:space="0" w:color="auto"/>
        <w:right w:val="none" w:sz="0" w:space="0" w:color="auto"/>
      </w:divBdr>
    </w:div>
    <w:div w:id="1227640353">
      <w:bodyDiv w:val="1"/>
      <w:marLeft w:val="0"/>
      <w:marRight w:val="0"/>
      <w:marTop w:val="0"/>
      <w:marBottom w:val="0"/>
      <w:divBdr>
        <w:top w:val="none" w:sz="0" w:space="0" w:color="auto"/>
        <w:left w:val="none" w:sz="0" w:space="0" w:color="auto"/>
        <w:bottom w:val="none" w:sz="0" w:space="0" w:color="auto"/>
        <w:right w:val="none" w:sz="0" w:space="0" w:color="auto"/>
      </w:divBdr>
    </w:div>
    <w:div w:id="1232228310">
      <w:bodyDiv w:val="1"/>
      <w:marLeft w:val="0"/>
      <w:marRight w:val="0"/>
      <w:marTop w:val="0"/>
      <w:marBottom w:val="0"/>
      <w:divBdr>
        <w:top w:val="none" w:sz="0" w:space="0" w:color="auto"/>
        <w:left w:val="none" w:sz="0" w:space="0" w:color="auto"/>
        <w:bottom w:val="none" w:sz="0" w:space="0" w:color="auto"/>
        <w:right w:val="none" w:sz="0" w:space="0" w:color="auto"/>
      </w:divBdr>
    </w:div>
    <w:div w:id="1283000143">
      <w:bodyDiv w:val="1"/>
      <w:marLeft w:val="0"/>
      <w:marRight w:val="0"/>
      <w:marTop w:val="0"/>
      <w:marBottom w:val="0"/>
      <w:divBdr>
        <w:top w:val="none" w:sz="0" w:space="0" w:color="auto"/>
        <w:left w:val="none" w:sz="0" w:space="0" w:color="auto"/>
        <w:bottom w:val="none" w:sz="0" w:space="0" w:color="auto"/>
        <w:right w:val="none" w:sz="0" w:space="0" w:color="auto"/>
      </w:divBdr>
    </w:div>
    <w:div w:id="1284918035">
      <w:bodyDiv w:val="1"/>
      <w:marLeft w:val="0"/>
      <w:marRight w:val="0"/>
      <w:marTop w:val="0"/>
      <w:marBottom w:val="0"/>
      <w:divBdr>
        <w:top w:val="none" w:sz="0" w:space="0" w:color="auto"/>
        <w:left w:val="none" w:sz="0" w:space="0" w:color="auto"/>
        <w:bottom w:val="none" w:sz="0" w:space="0" w:color="auto"/>
        <w:right w:val="none" w:sz="0" w:space="0" w:color="auto"/>
      </w:divBdr>
    </w:div>
    <w:div w:id="1337032462">
      <w:bodyDiv w:val="1"/>
      <w:marLeft w:val="0"/>
      <w:marRight w:val="0"/>
      <w:marTop w:val="0"/>
      <w:marBottom w:val="0"/>
      <w:divBdr>
        <w:top w:val="none" w:sz="0" w:space="0" w:color="auto"/>
        <w:left w:val="none" w:sz="0" w:space="0" w:color="auto"/>
        <w:bottom w:val="none" w:sz="0" w:space="0" w:color="auto"/>
        <w:right w:val="none" w:sz="0" w:space="0" w:color="auto"/>
      </w:divBdr>
    </w:div>
    <w:div w:id="1415471115">
      <w:bodyDiv w:val="1"/>
      <w:marLeft w:val="0"/>
      <w:marRight w:val="0"/>
      <w:marTop w:val="0"/>
      <w:marBottom w:val="0"/>
      <w:divBdr>
        <w:top w:val="none" w:sz="0" w:space="0" w:color="auto"/>
        <w:left w:val="none" w:sz="0" w:space="0" w:color="auto"/>
        <w:bottom w:val="none" w:sz="0" w:space="0" w:color="auto"/>
        <w:right w:val="none" w:sz="0" w:space="0" w:color="auto"/>
      </w:divBdr>
    </w:div>
    <w:div w:id="1528834330">
      <w:bodyDiv w:val="1"/>
      <w:marLeft w:val="0"/>
      <w:marRight w:val="0"/>
      <w:marTop w:val="0"/>
      <w:marBottom w:val="0"/>
      <w:divBdr>
        <w:top w:val="none" w:sz="0" w:space="0" w:color="auto"/>
        <w:left w:val="none" w:sz="0" w:space="0" w:color="auto"/>
        <w:bottom w:val="none" w:sz="0" w:space="0" w:color="auto"/>
        <w:right w:val="none" w:sz="0" w:space="0" w:color="auto"/>
      </w:divBdr>
    </w:div>
    <w:div w:id="1543596116">
      <w:bodyDiv w:val="1"/>
      <w:marLeft w:val="0"/>
      <w:marRight w:val="0"/>
      <w:marTop w:val="0"/>
      <w:marBottom w:val="0"/>
      <w:divBdr>
        <w:top w:val="none" w:sz="0" w:space="0" w:color="auto"/>
        <w:left w:val="none" w:sz="0" w:space="0" w:color="auto"/>
        <w:bottom w:val="none" w:sz="0" w:space="0" w:color="auto"/>
        <w:right w:val="none" w:sz="0" w:space="0" w:color="auto"/>
      </w:divBdr>
    </w:div>
    <w:div w:id="1549874847">
      <w:bodyDiv w:val="1"/>
      <w:marLeft w:val="0"/>
      <w:marRight w:val="0"/>
      <w:marTop w:val="0"/>
      <w:marBottom w:val="0"/>
      <w:divBdr>
        <w:top w:val="none" w:sz="0" w:space="0" w:color="auto"/>
        <w:left w:val="none" w:sz="0" w:space="0" w:color="auto"/>
        <w:bottom w:val="none" w:sz="0" w:space="0" w:color="auto"/>
        <w:right w:val="none" w:sz="0" w:space="0" w:color="auto"/>
      </w:divBdr>
    </w:div>
    <w:div w:id="1574848784">
      <w:bodyDiv w:val="1"/>
      <w:marLeft w:val="0"/>
      <w:marRight w:val="0"/>
      <w:marTop w:val="0"/>
      <w:marBottom w:val="0"/>
      <w:divBdr>
        <w:top w:val="none" w:sz="0" w:space="0" w:color="auto"/>
        <w:left w:val="none" w:sz="0" w:space="0" w:color="auto"/>
        <w:bottom w:val="none" w:sz="0" w:space="0" w:color="auto"/>
        <w:right w:val="none" w:sz="0" w:space="0" w:color="auto"/>
      </w:divBdr>
    </w:div>
    <w:div w:id="1628002477">
      <w:bodyDiv w:val="1"/>
      <w:marLeft w:val="0"/>
      <w:marRight w:val="0"/>
      <w:marTop w:val="0"/>
      <w:marBottom w:val="0"/>
      <w:divBdr>
        <w:top w:val="none" w:sz="0" w:space="0" w:color="auto"/>
        <w:left w:val="none" w:sz="0" w:space="0" w:color="auto"/>
        <w:bottom w:val="none" w:sz="0" w:space="0" w:color="auto"/>
        <w:right w:val="none" w:sz="0" w:space="0" w:color="auto"/>
      </w:divBdr>
    </w:div>
    <w:div w:id="1736321260">
      <w:bodyDiv w:val="1"/>
      <w:marLeft w:val="0"/>
      <w:marRight w:val="0"/>
      <w:marTop w:val="0"/>
      <w:marBottom w:val="0"/>
      <w:divBdr>
        <w:top w:val="none" w:sz="0" w:space="0" w:color="auto"/>
        <w:left w:val="none" w:sz="0" w:space="0" w:color="auto"/>
        <w:bottom w:val="none" w:sz="0" w:space="0" w:color="auto"/>
        <w:right w:val="none" w:sz="0" w:space="0" w:color="auto"/>
      </w:divBdr>
    </w:div>
    <w:div w:id="1755740314">
      <w:bodyDiv w:val="1"/>
      <w:marLeft w:val="0"/>
      <w:marRight w:val="0"/>
      <w:marTop w:val="0"/>
      <w:marBottom w:val="0"/>
      <w:divBdr>
        <w:top w:val="none" w:sz="0" w:space="0" w:color="auto"/>
        <w:left w:val="none" w:sz="0" w:space="0" w:color="auto"/>
        <w:bottom w:val="none" w:sz="0" w:space="0" w:color="auto"/>
        <w:right w:val="none" w:sz="0" w:space="0" w:color="auto"/>
      </w:divBdr>
    </w:div>
    <w:div w:id="1898466160">
      <w:bodyDiv w:val="1"/>
      <w:marLeft w:val="0"/>
      <w:marRight w:val="0"/>
      <w:marTop w:val="0"/>
      <w:marBottom w:val="0"/>
      <w:divBdr>
        <w:top w:val="none" w:sz="0" w:space="0" w:color="auto"/>
        <w:left w:val="none" w:sz="0" w:space="0" w:color="auto"/>
        <w:bottom w:val="none" w:sz="0" w:space="0" w:color="auto"/>
        <w:right w:val="none" w:sz="0" w:space="0" w:color="auto"/>
      </w:divBdr>
    </w:div>
    <w:div w:id="194295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4FC9E-8AFA-4A11-8AE3-B85430CED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16FDE7B2.dotm</Template>
  <TotalTime>0</TotalTime>
  <Pages>13</Pages>
  <Words>3116</Words>
  <Characters>17762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 Bennett;Cha-Chi Fan</dc:creator>
  <cp:lastModifiedBy>Cha-Chi Fan</cp:lastModifiedBy>
  <cp:revision>3</cp:revision>
  <cp:lastPrinted>2016-02-17T16:48:00Z</cp:lastPrinted>
  <dcterms:created xsi:type="dcterms:W3CDTF">2017-10-26T00:42:00Z</dcterms:created>
  <dcterms:modified xsi:type="dcterms:W3CDTF">2017-11-03T15:51:00Z</dcterms:modified>
</cp:coreProperties>
</file>