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743"/>
        <w:gridCol w:w="2391"/>
        <w:gridCol w:w="1669"/>
      </w:tblGrid>
      <w:tr w:rsidR="00DF6653" w:rsidRPr="009B3A2A" w14:paraId="5654DF36" w14:textId="77777777" w:rsidTr="00CD742A">
        <w:trPr>
          <w:trHeight w:val="1509"/>
        </w:trPr>
        <w:tc>
          <w:tcPr>
            <w:tcW w:w="6300" w:type="dxa"/>
            <w:gridSpan w:val="2"/>
          </w:tcPr>
          <w:p w14:paraId="68976665" w14:textId="27FD5391" w:rsidR="00092B9A" w:rsidRPr="00787930" w:rsidRDefault="00A36BD9" w:rsidP="00092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9762A5">
              <w:rPr>
                <w:b/>
                <w:sz w:val="22"/>
                <w:szCs w:val="22"/>
              </w:rPr>
              <w:t xml:space="preserve"> </w:t>
            </w:r>
            <w:r w:rsidR="00092B9A" w:rsidRPr="00787930">
              <w:rPr>
                <w:b/>
                <w:sz w:val="22"/>
                <w:szCs w:val="22"/>
              </w:rPr>
              <w:t>MEETING OF PERMANENT</w:t>
            </w:r>
          </w:p>
          <w:p w14:paraId="134021FC" w14:textId="77777777" w:rsidR="00092B9A" w:rsidRPr="00787930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6794045" w14:textId="1E648C9A" w:rsidR="0006494B" w:rsidRPr="00092B9A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5E0DCDD6" w14:textId="2B7109F4" w:rsidR="0084584A" w:rsidRPr="00787930" w:rsidRDefault="00A36BD9" w:rsidP="00845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  <w:r w:rsidR="008458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</w:t>
            </w:r>
            <w:r w:rsidR="0084584A">
              <w:rPr>
                <w:b/>
                <w:sz w:val="22"/>
                <w:szCs w:val="22"/>
              </w:rPr>
              <w:t xml:space="preserve"> to 2</w:t>
            </w:r>
            <w:r>
              <w:rPr>
                <w:b/>
                <w:sz w:val="22"/>
                <w:szCs w:val="22"/>
              </w:rPr>
              <w:t>6</w:t>
            </w:r>
            <w:r w:rsidR="0084584A"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1083D445" w:rsidR="00DF6653" w:rsidRPr="008C70E1" w:rsidRDefault="006E16A4" w:rsidP="0006494B">
            <w:pPr>
              <w:rPr>
                <w:b/>
                <w:iCs/>
                <w:sz w:val="22"/>
                <w:szCs w:val="22"/>
              </w:rPr>
            </w:pPr>
            <w:r w:rsidRPr="008C70E1">
              <w:rPr>
                <w:b/>
                <w:iCs/>
                <w:sz w:val="22"/>
                <w:szCs w:val="22"/>
              </w:rPr>
              <w:t xml:space="preserve">Mexico </w:t>
            </w:r>
            <w:r w:rsidR="008C70E1" w:rsidRPr="008C70E1">
              <w:rPr>
                <w:b/>
                <w:iCs/>
                <w:sz w:val="22"/>
                <w:szCs w:val="22"/>
              </w:rPr>
              <w:t>City, Mexico</w:t>
            </w:r>
          </w:p>
        </w:tc>
        <w:tc>
          <w:tcPr>
            <w:tcW w:w="4060" w:type="dxa"/>
            <w:gridSpan w:val="2"/>
          </w:tcPr>
          <w:p w14:paraId="53715B19" w14:textId="47B19475" w:rsidR="00FA216B" w:rsidRPr="008C70E1" w:rsidRDefault="00FA216B" w:rsidP="009B3A2A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OEA/Ser.L/XVII.4.</w:t>
            </w:r>
            <w:r w:rsidR="00092B9A" w:rsidRPr="008C70E1">
              <w:rPr>
                <w:b/>
                <w:sz w:val="22"/>
                <w:szCs w:val="22"/>
              </w:rPr>
              <w:t>2</w:t>
            </w:r>
            <w:r w:rsidR="00B47FB3" w:rsidRPr="008C70E1">
              <w:rPr>
                <w:b/>
                <w:sz w:val="22"/>
                <w:szCs w:val="22"/>
              </w:rPr>
              <w:t>.</w:t>
            </w:r>
            <w:r w:rsidR="00A36BD9">
              <w:rPr>
                <w:b/>
                <w:sz w:val="22"/>
                <w:szCs w:val="22"/>
              </w:rPr>
              <w:t>41</w:t>
            </w:r>
          </w:p>
          <w:p w14:paraId="12740174" w14:textId="001591E5" w:rsidR="008C70E1" w:rsidRDefault="00F4139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</w:t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E06311" w:rsidRPr="008C70E1">
              <w:rPr>
                <w:b/>
                <w:sz w:val="22"/>
                <w:szCs w:val="22"/>
              </w:rPr>
              <w:t>doc</w:t>
            </w:r>
            <w:r w:rsidR="00DF6653" w:rsidRPr="008C70E1">
              <w:rPr>
                <w:b/>
                <w:sz w:val="22"/>
                <w:szCs w:val="22"/>
              </w:rPr>
              <w:t xml:space="preserve">. </w: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instrText xml:space="preserve"> MACROBUTTON  AcceptAllChangesInDocAndStopTracking "[Doc. No.]" </w:instrTex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end"/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31615C" w:rsidRPr="008C70E1">
              <w:rPr>
                <w:b/>
                <w:sz w:val="22"/>
                <w:szCs w:val="22"/>
              </w:rPr>
              <w:t>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508E4034" w14:textId="1C977026" w:rsidR="008C70E1" w:rsidRDefault="008C70E1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36BD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36BD9">
              <w:rPr>
                <w:b/>
                <w:sz w:val="22"/>
                <w:szCs w:val="22"/>
              </w:rPr>
              <w:t>May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35D56372" w14:textId="0B42C1E9" w:rsidR="00DF6653" w:rsidRPr="008264D0" w:rsidRDefault="00DF665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Original: </w:t>
            </w:r>
            <w:r w:rsidR="00EA3F1A">
              <w:rPr>
                <w:b/>
                <w:sz w:val="22"/>
                <w:szCs w:val="22"/>
              </w:rPr>
              <w:t>English</w:t>
            </w:r>
          </w:p>
        </w:tc>
      </w:tr>
      <w:tr w:rsidR="00DF6653" w14:paraId="35B70C3F" w14:textId="77777777" w:rsidTr="009E64C9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  <w:p w14:paraId="6191E97B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</w:tc>
      </w:tr>
      <w:tr w:rsidR="00DF6653" w14:paraId="35961063" w14:textId="77777777" w:rsidTr="009E64C9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36C4D3CC" w14:textId="77777777" w:rsidR="009B1450" w:rsidRPr="009B1450" w:rsidRDefault="009B1450" w:rsidP="009B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450">
              <w:rPr>
                <w:b/>
                <w:bCs/>
                <w:sz w:val="22"/>
                <w:szCs w:val="22"/>
              </w:rPr>
              <w:t>PROPOSALS FOR THE WORK OF THE CONFERENCE</w:t>
            </w:r>
          </w:p>
          <w:p w14:paraId="01909043" w14:textId="2E3C48F7" w:rsidR="00DF6653" w:rsidRPr="00C148DD" w:rsidRDefault="009B1450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AGENDA ITEM </w:t>
            </w:r>
            <w:r w:rsidR="00EA3F1A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21FB025B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3FC20FC" w14:textId="77777777" w:rsidTr="009E64C9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718AEB4C" w:rsidR="00DF6653" w:rsidRPr="00C148DD" w:rsidRDefault="00DF6653" w:rsidP="0062056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</w:rPr>
              <w:t xml:space="preserve">(Item on the Agenda: </w:t>
            </w:r>
            <w:r w:rsidR="009B1450">
              <w:rPr>
                <w:b/>
                <w:sz w:val="24"/>
                <w:szCs w:val="24"/>
                <w:lang w:val="es-UY"/>
              </w:rPr>
              <w:t>3.1 (SGT-5)</w:t>
            </w:r>
            <w:r w:rsidRPr="00C148D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B64C14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9A1C69B" w14:textId="77777777" w:rsidTr="009E64C9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17EB7627" w:rsidR="00DF6653" w:rsidRPr="00C148DD" w:rsidRDefault="00DF6653" w:rsidP="005962C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  <w:lang w:val="es-UY"/>
              </w:rPr>
              <w:t xml:space="preserve">(Document submitted by </w:t>
            </w:r>
            <w:r w:rsidR="00BE37EC">
              <w:rPr>
                <w:b/>
                <w:sz w:val="24"/>
                <w:szCs w:val="24"/>
                <w:lang w:val="es-UY"/>
              </w:rPr>
              <w:t>the administration of the United States</w:t>
            </w:r>
            <w:r w:rsidR="00F95808">
              <w:rPr>
                <w:b/>
                <w:sz w:val="24"/>
                <w:szCs w:val="24"/>
                <w:lang w:val="es-UY"/>
              </w:rPr>
              <w:t xml:space="preserve"> of America</w:t>
            </w:r>
            <w:r w:rsidR="005962C2" w:rsidRPr="00C148DD">
              <w:rPr>
                <w:b/>
                <w:sz w:val="24"/>
                <w:szCs w:val="24"/>
                <w:lang w:val="es-UY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5962C2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Default="00DF6653">
      <w:pPr>
        <w:jc w:val="both"/>
        <w:rPr>
          <w:sz w:val="24"/>
        </w:rPr>
      </w:pPr>
    </w:p>
    <w:p w14:paraId="6EF01417" w14:textId="77777777" w:rsidR="00DF6653" w:rsidRDefault="00DF6653">
      <w:pPr>
        <w:rPr>
          <w:b/>
          <w:sz w:val="24"/>
        </w:rPr>
        <w:sectPr w:rsidR="00DF6653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Default="00DF6653">
      <w:pPr>
        <w:rPr>
          <w:b/>
          <w:sz w:val="24"/>
        </w:rPr>
      </w:pPr>
    </w:p>
    <w:p w14:paraId="2417F70C" w14:textId="08BADFB7" w:rsidR="00620569" w:rsidRPr="00620569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  <w:lang w:val="es-ES"/>
        </w:rPr>
      </w:pPr>
    </w:p>
    <w:p w14:paraId="466D4374" w14:textId="6E4AA9DE" w:rsidR="00620569" w:rsidRPr="0031615C" w:rsidRDefault="0031615C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620569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0DF0991A" wp14:editId="49118490">
                <wp:simplePos x="0" y="0"/>
                <wp:positionH relativeFrom="page">
                  <wp:posOffset>776605</wp:posOffset>
                </wp:positionH>
                <wp:positionV relativeFrom="paragraph">
                  <wp:posOffset>294005</wp:posOffset>
                </wp:positionV>
                <wp:extent cx="6285865" cy="962660"/>
                <wp:effectExtent l="0" t="4445" r="0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399A" w14:textId="77777777" w:rsidR="009B1450" w:rsidRPr="00857D7C" w:rsidRDefault="009B1450" w:rsidP="009B1450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 w:rsidRPr="00C0657C">
                              <w:rPr>
                                <w:iCs/>
                                <w:sz w:val="22"/>
                                <w:szCs w:val="22"/>
                              </w:rPr>
                              <w:t>This document supports the work of CITEL’s PCC.II Working Group for WRC under 3.1 of the agenda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E64953" w14:textId="1DFCD56B" w:rsidR="00620569" w:rsidRPr="00857D7C" w:rsidRDefault="00620569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9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15pt;margin-top:23.15pt;width:494.95pt;height:75.8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" filled="f" stroked="f">
                <v:textbox>
                  <w:txbxContent>
                    <w:p w14:paraId="0794399A" w14:textId="77777777" w:rsidR="009B1450" w:rsidRPr="00857D7C" w:rsidRDefault="009B1450" w:rsidP="009B1450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 w:rsidRPr="00C0657C">
                        <w:rPr>
                          <w:iCs/>
                          <w:sz w:val="22"/>
                          <w:szCs w:val="22"/>
                        </w:rPr>
                        <w:t>This document supports the work of CITEL’s PCC.II Working Group for WRC under 3.1 of the agenda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54E64953" w14:textId="1DFCD56B" w:rsidR="00620569" w:rsidRPr="00857D7C" w:rsidRDefault="00620569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62C2" w:rsidRPr="0031615C">
        <w:rPr>
          <w:b/>
          <w:sz w:val="22"/>
        </w:rPr>
        <w:t>Impact on the sector</w:t>
      </w:r>
      <w:r w:rsidR="00620569" w:rsidRPr="0031615C">
        <w:rPr>
          <w:b/>
          <w:sz w:val="22"/>
        </w:rPr>
        <w:t>:</w:t>
      </w:r>
    </w:p>
    <w:p w14:paraId="68C1868A" w14:textId="7CAC37C3" w:rsidR="00620569" w:rsidRPr="0031615C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3534E52" w14:textId="0E2C2747" w:rsidR="00EE3CD2" w:rsidRDefault="0031615C" w:rsidP="00620569">
      <w:pPr>
        <w:rPr>
          <w:b/>
          <w:sz w:val="24"/>
        </w:rPr>
      </w:pPr>
      <w:r w:rsidRPr="00620569">
        <w:rPr>
          <w:b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22E30D7" wp14:editId="1EAFEC61">
                <wp:simplePos x="0" y="0"/>
                <wp:positionH relativeFrom="page">
                  <wp:posOffset>800100</wp:posOffset>
                </wp:positionH>
                <wp:positionV relativeFrom="paragraph">
                  <wp:posOffset>274955</wp:posOffset>
                </wp:positionV>
                <wp:extent cx="6285865" cy="2400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609D9" w14:textId="42EAC4C8" w:rsidR="00620569" w:rsidRPr="005962C2" w:rsidRDefault="009B1450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This contribution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is a preliminary proposal 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>in relation to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WRC-23 agenda item </w:t>
                            </w:r>
                            <w:r w:rsidR="00BE37EC">
                              <w:rPr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Th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 United States proposes </w:t>
                            </w:r>
                            <w:r w:rsidR="00BE37EC">
                              <w:rPr>
                                <w:iCs/>
                                <w:sz w:val="22"/>
                                <w:szCs w:val="22"/>
                              </w:rPr>
                              <w:t>to suppress Resolution 75 (</w:t>
                            </w:r>
                            <w:r w:rsidR="00BE37EC" w:rsidRPr="00BE37EC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rev. WRC-12</w:t>
                            </w:r>
                            <w:r w:rsidR="00BE37EC">
                              <w:rPr>
                                <w:sz w:val="22"/>
                                <w:szCs w:val="22"/>
                              </w:rPr>
                              <w:t xml:space="preserve">) since studies have produced ITU-R recommendations and no further work is necessary.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30D7" id="_x0000_s1027" type="#_x0000_t202" style="position:absolute;margin-left:63pt;margin-top:21.65pt;width:494.95pt;height:189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" filled="f" stroked="f">
                <v:textbox>
                  <w:txbxContent>
                    <w:p w14:paraId="592609D9" w14:textId="42EAC4C8" w:rsidR="00620569" w:rsidRPr="005962C2" w:rsidRDefault="009B1450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2"/>
                          <w:szCs w:val="22"/>
                        </w:rPr>
                      </w:pP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This contribution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is a preliminary proposal 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>in relation to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WRC-23 agenda item </w:t>
                      </w:r>
                      <w:r w:rsidR="00BE37EC">
                        <w:rPr>
                          <w:i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.  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 Th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e United States proposes </w:t>
                      </w:r>
                      <w:r w:rsidR="00BE37EC">
                        <w:rPr>
                          <w:iCs/>
                          <w:sz w:val="22"/>
                          <w:szCs w:val="22"/>
                        </w:rPr>
                        <w:t>to suppress Resolution 75 (</w:t>
                      </w:r>
                      <w:r w:rsidR="00BE37EC" w:rsidRPr="00BE37EC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rev. WRC-12</w:t>
                      </w:r>
                      <w:r w:rsidR="00BE37EC">
                        <w:rPr>
                          <w:sz w:val="22"/>
                          <w:szCs w:val="22"/>
                        </w:rPr>
                        <w:t xml:space="preserve">) since studies have produced ITU-R recommendations and no further work is necessary.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0569" w:rsidRPr="0031615C">
        <w:rPr>
          <w:b/>
          <w:sz w:val="22"/>
        </w:rPr>
        <w:t xml:space="preserve">Executive Summary: </w:t>
      </w:r>
    </w:p>
    <w:p w14:paraId="41FA9369" w14:textId="4E863C7F" w:rsidR="004566B8" w:rsidRDefault="004566B8" w:rsidP="00EE3CD2">
      <w:pPr>
        <w:rPr>
          <w:sz w:val="24"/>
        </w:rPr>
      </w:pPr>
      <w:r>
        <w:rPr>
          <w:sz w:val="24"/>
        </w:rPr>
        <w:br w:type="page"/>
      </w:r>
    </w:p>
    <w:p w14:paraId="2FC09DEA" w14:textId="77777777" w:rsidR="009B1450" w:rsidRPr="009B1450" w:rsidRDefault="009B1450" w:rsidP="009B145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B1450">
        <w:rPr>
          <w:b/>
          <w:bCs/>
          <w:sz w:val="22"/>
          <w:szCs w:val="22"/>
        </w:rPr>
        <w:lastRenderedPageBreak/>
        <w:t>UNITED STATES OF AMERICA</w:t>
      </w:r>
    </w:p>
    <w:p w14:paraId="0B76D56E" w14:textId="77777777" w:rsidR="009B1450" w:rsidRPr="009B1450" w:rsidRDefault="009B1450" w:rsidP="009B14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E69202" w14:textId="5E200063" w:rsidR="009B1450" w:rsidRPr="009B1450" w:rsidRDefault="009B1450" w:rsidP="009B145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B1450">
        <w:rPr>
          <w:b/>
          <w:bCs/>
          <w:sz w:val="22"/>
          <w:szCs w:val="22"/>
        </w:rPr>
        <w:t>PROPOSALS FOR THE WORK OF THE CONFERENCE</w:t>
      </w:r>
    </w:p>
    <w:p w14:paraId="707C47A4" w14:textId="77777777" w:rsidR="009B1450" w:rsidRPr="009B1450" w:rsidRDefault="009B1450" w:rsidP="009B14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AD55483" w14:textId="77777777" w:rsidR="009B1450" w:rsidRPr="009B1450" w:rsidRDefault="009B1450" w:rsidP="009B1450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  <w:r w:rsidRPr="009B1450">
        <w:rPr>
          <w:sz w:val="22"/>
          <w:szCs w:val="22"/>
        </w:rPr>
        <w:tab/>
      </w: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E37EC" w:rsidRPr="00C324A8" w14:paraId="4352E9AF" w14:textId="77777777" w:rsidTr="00283B2D">
        <w:trPr>
          <w:cantSplit/>
          <w:trHeight w:val="23"/>
        </w:trPr>
        <w:tc>
          <w:tcPr>
            <w:tcW w:w="10031" w:type="dxa"/>
            <w:shd w:val="clear" w:color="auto" w:fill="auto"/>
          </w:tcPr>
          <w:p w14:paraId="7B7B46AA" w14:textId="77777777" w:rsidR="00BE37EC" w:rsidRDefault="00BE37EC" w:rsidP="00283B2D">
            <w:pPr>
              <w:pStyle w:val="Agendaitem"/>
            </w:pPr>
            <w:r>
              <w:t>Agenda item 4</w:t>
            </w:r>
          </w:p>
        </w:tc>
      </w:tr>
    </w:tbl>
    <w:p w14:paraId="5EDBB736" w14:textId="77777777" w:rsidR="00BE37EC" w:rsidRPr="009419C6" w:rsidRDefault="00BE37EC" w:rsidP="00BE37EC">
      <w:r w:rsidRPr="009419C6">
        <w:t>4</w:t>
      </w:r>
      <w:r w:rsidRPr="009419C6">
        <w:tab/>
        <w:t>in accordance with Resolution </w:t>
      </w:r>
      <w:r w:rsidRPr="009419C6">
        <w:rPr>
          <w:b/>
          <w:bCs/>
        </w:rPr>
        <w:t>95 (Rev.WRC</w:t>
      </w:r>
      <w:r w:rsidRPr="009419C6">
        <w:rPr>
          <w:b/>
          <w:bCs/>
        </w:rPr>
        <w:noBreakHyphen/>
        <w:t>19)</w:t>
      </w:r>
      <w:r w:rsidRPr="009419C6">
        <w:t>, to review the Resolutions and Recommendations of previous conferences with a view to their possible revision, replacement or abrogation;</w:t>
      </w:r>
    </w:p>
    <w:p w14:paraId="2E108E40" w14:textId="77777777" w:rsidR="00BE37EC" w:rsidRDefault="00BE37EC" w:rsidP="00BE37EC"/>
    <w:p w14:paraId="4C2DFBD9" w14:textId="77777777" w:rsidR="00BE37EC" w:rsidRDefault="00BE37EC" w:rsidP="00BE37EC">
      <w:pPr>
        <w:rPr>
          <w:lang w:val="fr-CH"/>
        </w:rPr>
      </w:pPr>
    </w:p>
    <w:p w14:paraId="1B23A26E" w14:textId="77777777" w:rsidR="00BE37EC" w:rsidRPr="009A00B9" w:rsidRDefault="00BE37EC" w:rsidP="00BE37EC">
      <w:pPr>
        <w:rPr>
          <w:b/>
          <w:bCs/>
          <w:lang w:val="fr-CH"/>
        </w:rPr>
      </w:pPr>
      <w:r w:rsidRPr="009A00B9">
        <w:rPr>
          <w:b/>
          <w:bCs/>
          <w:lang w:val="fr-CH"/>
        </w:rPr>
        <w:t>PROPOSAL</w:t>
      </w:r>
    </w:p>
    <w:p w14:paraId="411B0D55" w14:textId="77777777" w:rsidR="00BE37EC" w:rsidRDefault="00BE37EC" w:rsidP="00BE37EC">
      <w:pPr>
        <w:rPr>
          <w:lang w:val="fr-CH"/>
        </w:rPr>
      </w:pPr>
    </w:p>
    <w:p w14:paraId="45DB58A2" w14:textId="77777777" w:rsidR="00BE37EC" w:rsidRPr="009A00B9" w:rsidRDefault="00BE37EC" w:rsidP="00BE37EC">
      <w:pPr>
        <w:rPr>
          <w:lang w:val="fr-CH"/>
        </w:rPr>
      </w:pPr>
      <w:r>
        <w:t>SUP</w:t>
      </w:r>
      <w:r>
        <w:tab/>
        <w:t>USA/4620A21/1</w:t>
      </w:r>
    </w:p>
    <w:p w14:paraId="0AE42821" w14:textId="77777777" w:rsidR="00BE37EC" w:rsidRPr="006905BC" w:rsidRDefault="00BE37EC" w:rsidP="00BE37EC">
      <w:pPr>
        <w:pStyle w:val="ResNo"/>
      </w:pPr>
      <w:bookmarkStart w:id="0" w:name="_Toc39649341"/>
      <w:r w:rsidRPr="006905BC">
        <w:t xml:space="preserve">RESOLUTION </w:t>
      </w:r>
      <w:r w:rsidRPr="006905BC">
        <w:rPr>
          <w:rStyle w:val="href"/>
        </w:rPr>
        <w:t>75</w:t>
      </w:r>
      <w:r w:rsidRPr="006905BC">
        <w:t xml:space="preserve"> (REV.WRC</w:t>
      </w:r>
      <w:r w:rsidRPr="006905BC">
        <w:noBreakHyphen/>
        <w:t>12)</w:t>
      </w:r>
      <w:bookmarkEnd w:id="0"/>
    </w:p>
    <w:p w14:paraId="6DE43554" w14:textId="77777777" w:rsidR="00BE37EC" w:rsidRPr="006905BC" w:rsidRDefault="00BE37EC" w:rsidP="00BE37EC">
      <w:pPr>
        <w:pStyle w:val="Restitle"/>
      </w:pPr>
      <w:bookmarkStart w:id="1" w:name="_Toc319401752"/>
      <w:bookmarkStart w:id="2" w:name="_Toc327364330"/>
      <w:bookmarkStart w:id="3" w:name="_Toc450048603"/>
      <w:bookmarkStart w:id="4" w:name="_Toc39649342"/>
      <w:r w:rsidRPr="006905BC">
        <w:t xml:space="preserve">Development of the technical basis for determining the coordination area </w:t>
      </w:r>
      <w:r>
        <w:br/>
      </w:r>
      <w:r w:rsidRPr="006905BC">
        <w:t xml:space="preserve">for coordination of a receiving earth station in the space research service </w:t>
      </w:r>
      <w:r>
        <w:br/>
      </w:r>
      <w:r w:rsidRPr="006905BC">
        <w:t xml:space="preserve">(deep space) with transmitting stations of high-density applications </w:t>
      </w:r>
      <w:r>
        <w:br/>
      </w:r>
      <w:r w:rsidRPr="006905BC">
        <w:t>in the fixed service in the 31.8-32.3 GHz and 37-38 GHz bands</w:t>
      </w:r>
      <w:bookmarkEnd w:id="1"/>
      <w:bookmarkEnd w:id="2"/>
      <w:bookmarkEnd w:id="3"/>
      <w:bookmarkEnd w:id="4"/>
    </w:p>
    <w:p w14:paraId="66DED252" w14:textId="77777777" w:rsidR="00BE37EC" w:rsidRDefault="00BE37EC" w:rsidP="00BE37EC">
      <w:pPr>
        <w:pStyle w:val="Normalaftertitle"/>
        <w:keepNext/>
        <w:jc w:val="left"/>
      </w:pPr>
      <w:r w:rsidRPr="006905BC">
        <w:t>The World Radiocommunication Conference (Geneva, 2012),</w:t>
      </w:r>
    </w:p>
    <w:p w14:paraId="0D3788E8" w14:textId="77777777" w:rsidR="00BE37EC" w:rsidRPr="00212E79" w:rsidRDefault="00BE37EC" w:rsidP="00BE37EC">
      <w:pPr>
        <w:rPr>
          <w:lang w:val="fr-FR"/>
        </w:rPr>
      </w:pPr>
    </w:p>
    <w:p w14:paraId="268BDC16" w14:textId="77777777" w:rsidR="00BE37EC" w:rsidRDefault="00BE37EC" w:rsidP="00BE37EC">
      <w:pPr>
        <w:rPr>
          <w:lang w:eastAsia="x-none"/>
        </w:rPr>
      </w:pPr>
      <w:r>
        <w:rPr>
          <w:b/>
        </w:rPr>
        <w:t>Reasons:</w:t>
      </w:r>
      <w:r>
        <w:tab/>
      </w:r>
      <w:r w:rsidRPr="006F7B08">
        <w:rPr>
          <w:lang w:bidi="en-US"/>
        </w:rPr>
        <w:t xml:space="preserve">Resolution </w:t>
      </w:r>
      <w:r w:rsidRPr="00B05713">
        <w:rPr>
          <w:b/>
          <w:bCs/>
          <w:lang w:bidi="en-US"/>
        </w:rPr>
        <w:t>75 (Rev.WRC-12)</w:t>
      </w:r>
      <w:r w:rsidRPr="006F7B08">
        <w:rPr>
          <w:lang w:bidi="en-US"/>
        </w:rPr>
        <w:t xml:space="preserve"> deals with the development of the technical basis for determining the coordination area for coordination of a receiving earth station in the space research service (deep space) with transmitting stations of high-density applications in the fixed service in the 31.8-32.3 GHz and 37-38 GHz bands. </w:t>
      </w:r>
      <w:r w:rsidRPr="006F7B08">
        <w:rPr>
          <w:webHidden/>
          <w:lang w:bidi="en-US"/>
        </w:rPr>
        <w:t>Techni</w:t>
      </w:r>
      <w:r w:rsidRPr="006F7B08">
        <w:rPr>
          <w:lang w:bidi="en-US"/>
        </w:rPr>
        <w:t xml:space="preserve">cal elements requested by this Resolution have been developed </w:t>
      </w:r>
      <w:r>
        <w:rPr>
          <w:lang w:bidi="en-US"/>
        </w:rPr>
        <w:t xml:space="preserve">in </w:t>
      </w:r>
      <w:r w:rsidRPr="006F7B08">
        <w:rPr>
          <w:lang w:bidi="en-US"/>
        </w:rPr>
        <w:t>Recommendations ITU-R F.1760</w:t>
      </w:r>
      <w:r>
        <w:rPr>
          <w:lang w:bidi="en-US"/>
        </w:rPr>
        <w:t xml:space="preserve"> and </w:t>
      </w:r>
      <w:r w:rsidRPr="006F7B08">
        <w:rPr>
          <w:lang w:bidi="en-US"/>
        </w:rPr>
        <w:t>F.1765</w:t>
      </w:r>
      <w:r>
        <w:rPr>
          <w:lang w:bidi="en-US"/>
        </w:rPr>
        <w:t xml:space="preserve"> (both published in 2006)</w:t>
      </w:r>
      <w:r w:rsidRPr="006F7B08">
        <w:rPr>
          <w:lang w:bidi="en-US"/>
        </w:rPr>
        <w:t xml:space="preserve"> and no </w:t>
      </w:r>
      <w:r>
        <w:rPr>
          <w:lang w:bidi="en-US"/>
        </w:rPr>
        <w:t xml:space="preserve">further </w:t>
      </w:r>
      <w:r w:rsidRPr="006F7B08">
        <w:rPr>
          <w:lang w:bidi="en-US"/>
        </w:rPr>
        <w:t xml:space="preserve">activity has been performed since </w:t>
      </w:r>
      <w:r>
        <w:rPr>
          <w:lang w:bidi="en-US"/>
        </w:rPr>
        <w:t>the publication of these two Recommendations</w:t>
      </w:r>
      <w:r w:rsidRPr="006F7B08">
        <w:rPr>
          <w:lang w:bidi="en-US"/>
        </w:rPr>
        <w:t>. Therefore, th</w:t>
      </w:r>
      <w:r>
        <w:rPr>
          <w:lang w:bidi="en-US"/>
        </w:rPr>
        <w:t xml:space="preserve">e studies called out by this </w:t>
      </w:r>
      <w:r w:rsidRPr="006F7B08">
        <w:rPr>
          <w:lang w:bidi="en-US"/>
        </w:rPr>
        <w:t xml:space="preserve">Resolution could be considered </w:t>
      </w:r>
      <w:r>
        <w:rPr>
          <w:lang w:bidi="en-US"/>
        </w:rPr>
        <w:t>completed</w:t>
      </w:r>
      <w:r w:rsidRPr="006F7B08">
        <w:rPr>
          <w:lang w:bidi="en-US"/>
        </w:rPr>
        <w:t xml:space="preserve"> and could</w:t>
      </w:r>
      <w:r>
        <w:rPr>
          <w:lang w:bidi="en-US"/>
        </w:rPr>
        <w:t xml:space="preserve"> be suppressed.</w:t>
      </w:r>
    </w:p>
    <w:p w14:paraId="5E870D7C" w14:textId="77777777" w:rsidR="00BE37EC" w:rsidRDefault="00BE37EC" w:rsidP="00BE37EC">
      <w:pPr>
        <w:tabs>
          <w:tab w:val="left" w:pos="851"/>
          <w:tab w:val="left" w:pos="1134"/>
          <w:tab w:val="left" w:pos="1871"/>
          <w:tab w:val="left" w:pos="2608"/>
          <w:tab w:val="left" w:pos="3345"/>
        </w:tabs>
        <w:overflowPunct w:val="0"/>
        <w:adjustRightInd w:val="0"/>
        <w:spacing w:before="120" w:after="120"/>
        <w:ind w:left="794" w:hanging="794"/>
        <w:rPr>
          <w:lang w:eastAsia="x-none"/>
        </w:rPr>
      </w:pPr>
    </w:p>
    <w:p w14:paraId="7E1D318C" w14:textId="77777777" w:rsidR="00BE37EC" w:rsidRDefault="00BE37EC" w:rsidP="00BE37EC">
      <w:pPr>
        <w:tabs>
          <w:tab w:val="left" w:pos="851"/>
          <w:tab w:val="left" w:pos="1134"/>
          <w:tab w:val="left" w:pos="1871"/>
          <w:tab w:val="left" w:pos="2608"/>
          <w:tab w:val="left" w:pos="3345"/>
        </w:tabs>
        <w:overflowPunct w:val="0"/>
        <w:adjustRightInd w:val="0"/>
        <w:spacing w:before="120" w:after="120"/>
        <w:ind w:left="794" w:hanging="794"/>
        <w:rPr>
          <w:lang w:eastAsia="x-none"/>
        </w:rPr>
      </w:pPr>
    </w:p>
    <w:p w14:paraId="4102D074" w14:textId="77777777" w:rsidR="00BE37EC" w:rsidRDefault="00BE37EC" w:rsidP="00BE37EC"/>
    <w:p w14:paraId="4EEB83EB" w14:textId="2C37F139" w:rsidR="00DF6653" w:rsidRPr="009B1450" w:rsidRDefault="00DF6653" w:rsidP="00BE37EC">
      <w:pPr>
        <w:widowControl w:val="0"/>
        <w:overflowPunct w:val="0"/>
        <w:autoSpaceDE w:val="0"/>
        <w:autoSpaceDN w:val="0"/>
        <w:adjustRightInd w:val="0"/>
        <w:ind w:right="440"/>
        <w:rPr>
          <w:b/>
          <w:bCs/>
          <w:sz w:val="22"/>
          <w:szCs w:val="22"/>
        </w:rPr>
      </w:pPr>
    </w:p>
    <w:sectPr w:rsidR="00DF6653" w:rsidRPr="009B1450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53D4" w14:textId="77777777" w:rsidR="00060ADA" w:rsidRDefault="00060ADA">
      <w:r>
        <w:separator/>
      </w:r>
    </w:p>
  </w:endnote>
  <w:endnote w:type="continuationSeparator" w:id="0">
    <w:p w14:paraId="40AAAC4D" w14:textId="77777777" w:rsidR="00060ADA" w:rsidRDefault="0006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1B1FCFD8" w:rsidR="00C41FAE" w:rsidRDefault="00A36BD9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>
      <w:rPr>
        <w:noProof/>
        <w:snapToGrid w:val="0"/>
      </w:rPr>
      <w:t>CCPII-2023-41-Template_i</w:t>
    </w:r>
    <w:r>
      <w:rPr>
        <w:snapToGrid w:val="0"/>
      </w:rPr>
      <w:fldChar w:fldCharType="end"/>
    </w:r>
    <w:r w:rsidR="00C41FAE">
      <w:tab/>
    </w:r>
    <w:r w:rsidR="0009082A">
      <w:t xml:space="preserve">                      </w:t>
    </w:r>
    <w:r w:rsidR="000729CB">
      <w:t xml:space="preserve">                     01.05.23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44B9" w14:textId="77777777" w:rsidR="00060ADA" w:rsidRDefault="00060ADA">
      <w:r>
        <w:separator/>
      </w:r>
    </w:p>
  </w:footnote>
  <w:footnote w:type="continuationSeparator" w:id="0">
    <w:p w14:paraId="10765064" w14:textId="77777777" w:rsidR="00060ADA" w:rsidRDefault="0006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4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7"/>
      <w:gridCol w:w="8717"/>
    </w:tblGrid>
    <w:tr w:rsidR="00C41FAE" w:rsidRPr="00CD742A" w14:paraId="4F38018C" w14:textId="77777777" w:rsidTr="009E64C9">
      <w:trPr>
        <w:cantSplit/>
        <w:trHeight w:val="1783"/>
      </w:trPr>
      <w:tc>
        <w:tcPr>
          <w:tcW w:w="1437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CE9728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BA2D40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2B3F4E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CCC890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1DA27F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17" w:type="dxa"/>
          <w:tcBorders>
            <w:bottom w:val="single" w:sz="18" w:space="0" w:color="auto"/>
          </w:tcBorders>
        </w:tcPr>
        <w:p w14:paraId="1F9C423D" w14:textId="42C0E1AD" w:rsidR="00C41FAE" w:rsidRPr="00C148DD" w:rsidRDefault="00016AF3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ORGANIZACI</w:t>
          </w:r>
          <w:r w:rsidR="009762A5" w:rsidRPr="00C148DD">
            <w:rPr>
              <w:rFonts w:ascii="Arial" w:hAnsi="Arial" w:cs="Arial"/>
              <w:b/>
              <w:sz w:val="25"/>
              <w:szCs w:val="25"/>
              <w:lang w:val="es-ES"/>
            </w:rPr>
            <w:t>Ó</w:t>
          </w:r>
          <w:r w:rsidR="00C41FAE"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N DE LOS ESTADOS AMERICANOS </w:t>
          </w:r>
        </w:p>
        <w:p w14:paraId="48A5CFC3" w14:textId="77777777" w:rsidR="00C41FAE" w:rsidRPr="00C148DD" w:rsidRDefault="00C41FAE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ORGANIZATION OF AMERICAN STATES </w:t>
          </w:r>
        </w:p>
        <w:p w14:paraId="1C204F1F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</w:p>
        <w:p w14:paraId="1E882597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Comisión Interamericana de Telecomunicaciones</w:t>
          </w:r>
        </w:p>
        <w:p w14:paraId="6816D6B6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Inter-American Telecommunication Commission</w:t>
          </w:r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58530109">
    <w:abstractNumId w:val="0"/>
  </w:num>
  <w:num w:numId="2" w16cid:durableId="1937902406">
    <w:abstractNumId w:val="2"/>
  </w:num>
  <w:num w:numId="3" w16cid:durableId="1108692940">
    <w:abstractNumId w:val="4"/>
  </w:num>
  <w:num w:numId="4" w16cid:durableId="932054044">
    <w:abstractNumId w:val="1"/>
  </w:num>
  <w:num w:numId="5" w16cid:durableId="139343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0ADA"/>
    <w:rsid w:val="0006494B"/>
    <w:rsid w:val="000729CB"/>
    <w:rsid w:val="0009082A"/>
    <w:rsid w:val="00092B9A"/>
    <w:rsid w:val="000C13F4"/>
    <w:rsid w:val="000D09FC"/>
    <w:rsid w:val="000E0D26"/>
    <w:rsid w:val="000E519C"/>
    <w:rsid w:val="000F0EB4"/>
    <w:rsid w:val="000F672B"/>
    <w:rsid w:val="001042D1"/>
    <w:rsid w:val="00130557"/>
    <w:rsid w:val="0013634A"/>
    <w:rsid w:val="00137555"/>
    <w:rsid w:val="0014316F"/>
    <w:rsid w:val="00147B70"/>
    <w:rsid w:val="00164759"/>
    <w:rsid w:val="001656B9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2F59BC"/>
    <w:rsid w:val="003001F7"/>
    <w:rsid w:val="003154A6"/>
    <w:rsid w:val="0031615C"/>
    <w:rsid w:val="00357A92"/>
    <w:rsid w:val="003701A5"/>
    <w:rsid w:val="00375A06"/>
    <w:rsid w:val="00394C7C"/>
    <w:rsid w:val="003B26CD"/>
    <w:rsid w:val="00421E79"/>
    <w:rsid w:val="00426E20"/>
    <w:rsid w:val="0043042C"/>
    <w:rsid w:val="0045478F"/>
    <w:rsid w:val="004566B8"/>
    <w:rsid w:val="004571A3"/>
    <w:rsid w:val="00471B76"/>
    <w:rsid w:val="00482D07"/>
    <w:rsid w:val="004A7659"/>
    <w:rsid w:val="004B39D5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863A9"/>
    <w:rsid w:val="005962C2"/>
    <w:rsid w:val="005A57AD"/>
    <w:rsid w:val="005B391F"/>
    <w:rsid w:val="005B5405"/>
    <w:rsid w:val="005B6C85"/>
    <w:rsid w:val="005C4FF3"/>
    <w:rsid w:val="005C60FF"/>
    <w:rsid w:val="005E2C5E"/>
    <w:rsid w:val="00620569"/>
    <w:rsid w:val="006445B1"/>
    <w:rsid w:val="00662EE2"/>
    <w:rsid w:val="00686D89"/>
    <w:rsid w:val="00696717"/>
    <w:rsid w:val="006C2785"/>
    <w:rsid w:val="006D315B"/>
    <w:rsid w:val="006D63BD"/>
    <w:rsid w:val="006E16A4"/>
    <w:rsid w:val="006F3040"/>
    <w:rsid w:val="007043EB"/>
    <w:rsid w:val="00762C5B"/>
    <w:rsid w:val="007907D1"/>
    <w:rsid w:val="007A0652"/>
    <w:rsid w:val="007C4674"/>
    <w:rsid w:val="007C70B1"/>
    <w:rsid w:val="00804806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7200"/>
    <w:rsid w:val="008A61D6"/>
    <w:rsid w:val="008B0BA9"/>
    <w:rsid w:val="008B66E9"/>
    <w:rsid w:val="008C70E1"/>
    <w:rsid w:val="008F141E"/>
    <w:rsid w:val="008F2196"/>
    <w:rsid w:val="0096041A"/>
    <w:rsid w:val="009762A5"/>
    <w:rsid w:val="0097711D"/>
    <w:rsid w:val="009801AE"/>
    <w:rsid w:val="00982377"/>
    <w:rsid w:val="00986B91"/>
    <w:rsid w:val="009B1450"/>
    <w:rsid w:val="009B3A10"/>
    <w:rsid w:val="009B3A2A"/>
    <w:rsid w:val="009B7B6A"/>
    <w:rsid w:val="009E427F"/>
    <w:rsid w:val="009E64C9"/>
    <w:rsid w:val="00A0122F"/>
    <w:rsid w:val="00A339A9"/>
    <w:rsid w:val="00A36BD9"/>
    <w:rsid w:val="00A4159C"/>
    <w:rsid w:val="00A51807"/>
    <w:rsid w:val="00A6371A"/>
    <w:rsid w:val="00AA2672"/>
    <w:rsid w:val="00AB17C2"/>
    <w:rsid w:val="00AC0FEE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C3156"/>
    <w:rsid w:val="00BC317B"/>
    <w:rsid w:val="00BE37EC"/>
    <w:rsid w:val="00BF172C"/>
    <w:rsid w:val="00C05C35"/>
    <w:rsid w:val="00C14398"/>
    <w:rsid w:val="00C148DD"/>
    <w:rsid w:val="00C407E9"/>
    <w:rsid w:val="00C41FAE"/>
    <w:rsid w:val="00C439D7"/>
    <w:rsid w:val="00C47412"/>
    <w:rsid w:val="00C52356"/>
    <w:rsid w:val="00C57390"/>
    <w:rsid w:val="00C9294D"/>
    <w:rsid w:val="00CA04C5"/>
    <w:rsid w:val="00CD1C09"/>
    <w:rsid w:val="00CD742A"/>
    <w:rsid w:val="00CF50F0"/>
    <w:rsid w:val="00CF7528"/>
    <w:rsid w:val="00D10A19"/>
    <w:rsid w:val="00D26C36"/>
    <w:rsid w:val="00D80FAB"/>
    <w:rsid w:val="00D87E29"/>
    <w:rsid w:val="00D96B94"/>
    <w:rsid w:val="00DC4830"/>
    <w:rsid w:val="00DF3FB6"/>
    <w:rsid w:val="00DF6653"/>
    <w:rsid w:val="00E01269"/>
    <w:rsid w:val="00E06311"/>
    <w:rsid w:val="00E16756"/>
    <w:rsid w:val="00E41667"/>
    <w:rsid w:val="00E55E58"/>
    <w:rsid w:val="00E648C4"/>
    <w:rsid w:val="00E70641"/>
    <w:rsid w:val="00E71456"/>
    <w:rsid w:val="00E879C2"/>
    <w:rsid w:val="00EA3F1A"/>
    <w:rsid w:val="00ED49AA"/>
    <w:rsid w:val="00EE239A"/>
    <w:rsid w:val="00EE3CD2"/>
    <w:rsid w:val="00F259D9"/>
    <w:rsid w:val="00F41393"/>
    <w:rsid w:val="00F4553D"/>
    <w:rsid w:val="00F62A22"/>
    <w:rsid w:val="00F63C10"/>
    <w:rsid w:val="00F95808"/>
    <w:rsid w:val="00FA216B"/>
    <w:rsid w:val="00FB558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paragraph" w:customStyle="1" w:styleId="ApptoAnnex">
    <w:name w:val="App_to_Annex"/>
    <w:basedOn w:val="Normal"/>
    <w:next w:val="Normal"/>
    <w:qFormat/>
    <w:rsid w:val="009B145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character" w:styleId="Strong">
    <w:name w:val="Strong"/>
    <w:basedOn w:val="DefaultParagraphFont"/>
    <w:uiPriority w:val="22"/>
    <w:qFormat/>
    <w:rsid w:val="009B1450"/>
    <w:rPr>
      <w:b/>
      <w:bCs/>
    </w:rPr>
  </w:style>
  <w:style w:type="paragraph" w:customStyle="1" w:styleId="Volumetitle">
    <w:name w:val="Volume_title"/>
    <w:basedOn w:val="Normal"/>
    <w:qFormat/>
    <w:rsid w:val="009B14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</w:pPr>
    <w:rPr>
      <w:b/>
      <w:bCs/>
      <w:sz w:val="28"/>
      <w:szCs w:val="28"/>
      <w:lang w:val="en-GB"/>
    </w:rPr>
  </w:style>
  <w:style w:type="paragraph" w:customStyle="1" w:styleId="ResNo">
    <w:name w:val="Res_No"/>
    <w:basedOn w:val="Normal"/>
    <w:next w:val="Normal"/>
    <w:link w:val="ResNoChar"/>
    <w:qFormat/>
    <w:rsid w:val="009B145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character" w:customStyle="1" w:styleId="href">
    <w:name w:val="href"/>
    <w:qFormat/>
    <w:rsid w:val="00BE37EC"/>
  </w:style>
  <w:style w:type="paragraph" w:customStyle="1" w:styleId="Restitle">
    <w:name w:val="Res_title"/>
    <w:basedOn w:val="Normal"/>
    <w:next w:val="Normal"/>
    <w:link w:val="RestitleChar"/>
    <w:qFormat/>
    <w:rsid w:val="00BE37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RestitleChar">
    <w:name w:val="Res_title Char"/>
    <w:link w:val="Restitle"/>
    <w:qFormat/>
    <w:locked/>
    <w:rsid w:val="00BE37EC"/>
    <w:rPr>
      <w:rFonts w:ascii="Times New Roman Bold" w:hAnsi="Times New Roman Bold"/>
      <w:b/>
      <w:sz w:val="28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BE37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sz w:val="24"/>
      <w:lang w:val="fr-FR"/>
    </w:rPr>
  </w:style>
  <w:style w:type="character" w:customStyle="1" w:styleId="NormalaftertitleChar">
    <w:name w:val="Normal after title Char"/>
    <w:link w:val="Normalaftertitle"/>
    <w:qFormat/>
    <w:locked/>
    <w:rsid w:val="00BE37EC"/>
    <w:rPr>
      <w:sz w:val="24"/>
      <w:lang w:val="fr-FR"/>
    </w:rPr>
  </w:style>
  <w:style w:type="character" w:customStyle="1" w:styleId="ResNoChar">
    <w:name w:val="Res_No Char"/>
    <w:link w:val="ResNo"/>
    <w:qFormat/>
    <w:rsid w:val="00BE37EC"/>
    <w:rPr>
      <w:caps/>
      <w:sz w:val="28"/>
      <w:lang w:val="en-GB"/>
    </w:rPr>
  </w:style>
  <w:style w:type="paragraph" w:customStyle="1" w:styleId="Agendaitem">
    <w:name w:val="Agenda_item"/>
    <w:basedOn w:val="Normal"/>
    <w:next w:val="Normal"/>
    <w:qFormat/>
    <w:rsid w:val="00BE37EC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5" ma:contentTypeDescription="Create a new document." ma:contentTypeScope="" ma:versionID="42b03334d237accd8736ca5e42a99cf4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6b67d002f0cf88ba52cf3b13b4211cad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7E5D5-7ED4-4229-B0FF-D7A87A70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PCCII- ENGLISH VERSION</vt:lpstr>
    </vt:vector>
  </TitlesOfParts>
  <Company>CITEL</Company>
  <LinksUpToDate>false</LinksUpToDate>
  <CharactersWithSpaces>1819</CharactersWithSpaces>
  <SharedDoc>false</SharedDoc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ENGLISH VERSION</dc:title>
  <dc:subject/>
  <dc:creator>CITEL</dc:creator>
  <cp:keywords/>
  <dc:description>VB</dc:description>
  <cp:lastModifiedBy>Brian Patten</cp:lastModifiedBy>
  <cp:revision>4</cp:revision>
  <cp:lastPrinted>1999-10-11T18:56:00Z</cp:lastPrinted>
  <dcterms:created xsi:type="dcterms:W3CDTF">2023-04-24T16:08:00Z</dcterms:created>
  <dcterms:modified xsi:type="dcterms:W3CDTF">2023-04-27T15:09:00Z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r8>33091800</vt:r8>
  </property>
  <property fmtid="{D5CDD505-2E9C-101B-9397-08002B2CF9AE}" pid="7" name="MediaServiceImageTags">
    <vt:lpwstr/>
  </property>
</Properties>
</file>