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w:t>
            </w:r>
            <w:proofErr w:type="spellStart"/>
            <w:r w:rsidRPr="008C70E1">
              <w:rPr>
                <w:b/>
                <w:sz w:val="22"/>
                <w:szCs w:val="22"/>
              </w:rPr>
              <w:t>Ser.L</w:t>
            </w:r>
            <w:proofErr w:type="spellEnd"/>
            <w:r w:rsidRPr="008C70E1">
              <w:rPr>
                <w:b/>
                <w:sz w:val="22"/>
                <w:szCs w:val="22"/>
              </w:rPr>
              <w:t>/XVII.4.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33D498B6" w:rsidR="00DF6653" w:rsidRPr="008264D0" w:rsidRDefault="00DF6653" w:rsidP="008C70E1">
            <w:pPr>
              <w:rPr>
                <w:b/>
                <w:sz w:val="22"/>
                <w:szCs w:val="22"/>
              </w:rPr>
            </w:pPr>
            <w:r w:rsidRPr="008C70E1">
              <w:rPr>
                <w:b/>
                <w:sz w:val="22"/>
                <w:szCs w:val="22"/>
              </w:rPr>
              <w:t xml:space="preserve">Original: </w:t>
            </w:r>
            <w:r w:rsidR="00C216D6">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0AD0BF3E" w:rsidR="00DF6653" w:rsidRPr="00C148DD" w:rsidRDefault="009B1450">
            <w:pPr>
              <w:spacing w:before="120"/>
              <w:jc w:val="center"/>
              <w:rPr>
                <w:b/>
                <w:caps/>
                <w:sz w:val="24"/>
                <w:szCs w:val="24"/>
              </w:rPr>
            </w:pPr>
            <w:r>
              <w:rPr>
                <w:b/>
                <w:caps/>
                <w:sz w:val="24"/>
                <w:szCs w:val="24"/>
              </w:rPr>
              <w:t xml:space="preserve">AGENDA ITEM 9.1 Topic </w:t>
            </w:r>
            <w:r w:rsidR="003D4E80">
              <w:rPr>
                <w:b/>
                <w:caps/>
                <w:sz w:val="24"/>
                <w:szCs w:val="24"/>
              </w:rPr>
              <w:t>D</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718AEB4C"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(SGT-5)</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015A52C0" w:rsidR="00DF6653" w:rsidRPr="00C148DD" w:rsidRDefault="00DF6653" w:rsidP="005962C2">
            <w:pPr>
              <w:spacing w:before="120"/>
              <w:jc w:val="center"/>
              <w:rPr>
                <w:b/>
                <w:sz w:val="24"/>
                <w:szCs w:val="24"/>
              </w:rPr>
            </w:pPr>
            <w:r w:rsidRPr="00C148DD">
              <w:rPr>
                <w:b/>
                <w:sz w:val="24"/>
                <w:szCs w:val="24"/>
                <w:lang w:val="es-UY"/>
              </w:rPr>
              <w:t>(</w:t>
            </w:r>
            <w:proofErr w:type="spellStart"/>
            <w:r w:rsidRPr="00C148DD">
              <w:rPr>
                <w:b/>
                <w:sz w:val="24"/>
                <w:szCs w:val="24"/>
                <w:lang w:val="es-UY"/>
              </w:rPr>
              <w:t>Document</w:t>
            </w:r>
            <w:proofErr w:type="spellEnd"/>
            <w:r w:rsidRPr="00C148DD">
              <w:rPr>
                <w:b/>
                <w:sz w:val="24"/>
                <w:szCs w:val="24"/>
                <w:lang w:val="es-UY"/>
              </w:rPr>
              <w:t xml:space="preserve"> </w:t>
            </w:r>
            <w:proofErr w:type="spellStart"/>
            <w:r w:rsidRPr="00C148DD">
              <w:rPr>
                <w:b/>
                <w:sz w:val="24"/>
                <w:szCs w:val="24"/>
                <w:lang w:val="es-UY"/>
              </w:rPr>
              <w:t>submitted</w:t>
            </w:r>
            <w:proofErr w:type="spellEnd"/>
            <w:r w:rsidRPr="00C148DD">
              <w:rPr>
                <w:b/>
                <w:sz w:val="24"/>
                <w:szCs w:val="24"/>
                <w:lang w:val="es-UY"/>
              </w:rPr>
              <w:t xml:space="preserve"> </w:t>
            </w:r>
            <w:proofErr w:type="spellStart"/>
            <w:r w:rsidRPr="00C148DD">
              <w:rPr>
                <w:b/>
                <w:sz w:val="24"/>
                <w:szCs w:val="24"/>
                <w:lang w:val="es-UY"/>
              </w:rPr>
              <w:t>by</w:t>
            </w:r>
            <w:proofErr w:type="spellEnd"/>
            <w:r w:rsidRPr="00C148DD">
              <w:rPr>
                <w:b/>
                <w:sz w:val="24"/>
                <w:szCs w:val="24"/>
                <w:lang w:val="es-UY"/>
              </w:rPr>
              <w:t xml:space="preserve"> </w:t>
            </w:r>
            <w:proofErr w:type="spellStart"/>
            <w:r w:rsidR="00C216D6">
              <w:rPr>
                <w:b/>
                <w:sz w:val="24"/>
                <w:szCs w:val="24"/>
                <w:lang w:val="es-UY"/>
              </w:rPr>
              <w:t>the</w:t>
            </w:r>
            <w:proofErr w:type="spellEnd"/>
            <w:r w:rsidR="00C216D6">
              <w:rPr>
                <w:b/>
                <w:sz w:val="24"/>
                <w:szCs w:val="24"/>
                <w:lang w:val="es-UY"/>
              </w:rPr>
              <w:t xml:space="preserve"> </w:t>
            </w:r>
            <w:proofErr w:type="spellStart"/>
            <w:r w:rsidR="00C216D6">
              <w:rPr>
                <w:b/>
                <w:sz w:val="24"/>
                <w:szCs w:val="24"/>
                <w:lang w:val="es-UY"/>
              </w:rPr>
              <w:t>administration</w:t>
            </w:r>
            <w:proofErr w:type="spellEnd"/>
            <w:r w:rsidR="00C216D6">
              <w:rPr>
                <w:b/>
                <w:sz w:val="24"/>
                <w:szCs w:val="24"/>
                <w:lang w:val="es-UY"/>
              </w:rPr>
              <w:t xml:space="preserve"> of </w:t>
            </w:r>
            <w:proofErr w:type="spellStart"/>
            <w:r w:rsidR="00C216D6">
              <w:rPr>
                <w:b/>
                <w:sz w:val="24"/>
                <w:szCs w:val="24"/>
                <w:lang w:val="es-UY"/>
              </w:rPr>
              <w:t>the</w:t>
            </w:r>
            <w:proofErr w:type="spellEnd"/>
            <w:r w:rsidR="00C216D6">
              <w:rPr>
                <w:b/>
                <w:sz w:val="24"/>
                <w:szCs w:val="24"/>
                <w:lang w:val="es-UY"/>
              </w:rPr>
              <w:t xml:space="preserve"> United States</w:t>
            </w:r>
            <w:r w:rsidR="00774830">
              <w:rPr>
                <w:b/>
                <w:sz w:val="24"/>
                <w:szCs w:val="24"/>
                <w:lang w:val="es-UY"/>
              </w:rPr>
              <w:t xml:space="preserve"> of </w:t>
            </w:r>
            <w:proofErr w:type="spellStart"/>
            <w:r w:rsidR="00774830">
              <w:rPr>
                <w:b/>
                <w:sz w:val="24"/>
                <w:szCs w:val="24"/>
                <w:lang w:val="es-UY"/>
              </w:rPr>
              <w:t>America</w:t>
            </w:r>
            <w:proofErr w:type="spellEnd"/>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36537C0D"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sidR="003D4E80">
                              <w:rPr>
                                <w:iCs/>
                                <w:sz w:val="22"/>
                                <w:szCs w:val="22"/>
                              </w:rPr>
                              <w:t>is</w:t>
                            </w:r>
                            <w:r>
                              <w:rPr>
                                <w:iCs/>
                                <w:sz w:val="22"/>
                                <w:szCs w:val="22"/>
                              </w:rPr>
                              <w:t xml:space="preserve"> </w:t>
                            </w:r>
                            <w:r w:rsidRPr="001B4D36">
                              <w:rPr>
                                <w:iCs/>
                                <w:sz w:val="22"/>
                                <w:szCs w:val="22"/>
                              </w:rPr>
                              <w:t>in relation to</w:t>
                            </w:r>
                            <w:r>
                              <w:rPr>
                                <w:iCs/>
                                <w:sz w:val="22"/>
                                <w:szCs w:val="22"/>
                              </w:rPr>
                              <w:t xml:space="preserve"> WRC-23 agenda item 9.1 Topic </w:t>
                            </w:r>
                            <w:r w:rsidR="00CB09A8">
                              <w:rPr>
                                <w:iCs/>
                                <w:sz w:val="22"/>
                                <w:szCs w:val="22"/>
                              </w:rPr>
                              <w:t>D</w:t>
                            </w:r>
                            <w:r>
                              <w:rPr>
                                <w:iCs/>
                                <w:sz w:val="22"/>
                                <w:szCs w:val="22"/>
                              </w:rPr>
                              <w:t xml:space="preserve">.  </w:t>
                            </w:r>
                            <w:r w:rsidRPr="001B4D36">
                              <w:rPr>
                                <w:iCs/>
                                <w:sz w:val="22"/>
                                <w:szCs w:val="22"/>
                              </w:rPr>
                              <w:t xml:space="preserve"> Th</w:t>
                            </w:r>
                            <w:r>
                              <w:rPr>
                                <w:iCs/>
                                <w:sz w:val="22"/>
                                <w:szCs w:val="22"/>
                              </w:rPr>
                              <w:t xml:space="preserve">e United States proposes that a </w:t>
                            </w:r>
                            <w:r>
                              <w:rPr>
                                <w:sz w:val="22"/>
                                <w:szCs w:val="22"/>
                              </w:rPr>
                              <w:t>No</w:t>
                            </w:r>
                            <w:r w:rsidRPr="009B1450">
                              <w:rPr>
                                <w:sz w:val="22"/>
                                <w:szCs w:val="22"/>
                              </w:rPr>
                              <w:t xml:space="preserve"> </w:t>
                            </w:r>
                            <w:r>
                              <w:rPr>
                                <w:sz w:val="22"/>
                                <w:szCs w:val="22"/>
                              </w:rPr>
                              <w:t>Change</w:t>
                            </w:r>
                            <w:r w:rsidRPr="009B1450">
                              <w:rPr>
                                <w:sz w:val="22"/>
                                <w:szCs w:val="22"/>
                              </w:rPr>
                              <w:t xml:space="preserve"> to the Radio Regulations should be made under Agenda item 9.1 </w:t>
                            </w:r>
                            <w:r w:rsidR="003D4E80">
                              <w:rPr>
                                <w:sz w:val="22"/>
                                <w:szCs w:val="22"/>
                              </w:rPr>
                              <w:t>Topic D</w:t>
                            </w:r>
                            <w:r>
                              <w:rPr>
                                <w:sz w:val="22"/>
                                <w:szCs w:val="22"/>
                              </w:rPr>
                              <w:t xml:space="preserve"> </w:t>
                            </w:r>
                            <w:r w:rsidR="003D4E80">
                              <w:rPr>
                                <w:sz w:val="22"/>
                                <w:szCs w:val="22"/>
                              </w:rPr>
                              <w:t>noting that</w:t>
                            </w:r>
                            <w:r w:rsidR="003D4E80" w:rsidRPr="003D4E80">
                              <w:rPr>
                                <w:sz w:val="22"/>
                                <w:szCs w:val="22"/>
                              </w:rPr>
                              <w:t xml:space="preserve"> ITU-R studies indicate</w:t>
                            </w:r>
                            <w:r w:rsidR="003D4E80">
                              <w:rPr>
                                <w:sz w:val="22"/>
                                <w:szCs w:val="22"/>
                              </w:rPr>
                              <w:t>d</w:t>
                            </w:r>
                            <w:r w:rsidR="003D4E80" w:rsidRPr="003D4E80">
                              <w:rPr>
                                <w:sz w:val="22"/>
                                <w:szCs w:val="22"/>
                              </w:rPr>
                              <w:t xml:space="preserve"> that the EESS passive operation in 36-37 GHz is sufficiently </w:t>
                            </w:r>
                            <w:proofErr w:type="gramStart"/>
                            <w:r w:rsidR="003D4E80" w:rsidRPr="003D4E80">
                              <w:rPr>
                                <w:sz w:val="22"/>
                                <w:szCs w:val="22"/>
                              </w:rPr>
                              <w:t>protected</w:t>
                            </w:r>
                            <w:proofErr w:type="gramEnd"/>
                            <w:r w:rsidR="003D4E80" w:rsidRPr="003D4E80">
                              <w:rPr>
                                <w:sz w:val="22"/>
                                <w:szCs w:val="22"/>
                              </w:rPr>
                              <w:t xml:space="preserve"> and no additional measures </w:t>
                            </w:r>
                            <w:r w:rsidR="003D4E80">
                              <w:rPr>
                                <w:sz w:val="22"/>
                                <w:szCs w:val="22"/>
                              </w:rPr>
                              <w:t>are</w:t>
                            </w:r>
                            <w:r w:rsidR="003D4E80" w:rsidRPr="003D4E80">
                              <w:rPr>
                                <w:sz w:val="22"/>
                                <w:szCs w:val="22"/>
                              </w:rPr>
                              <w:t xml:space="preserve"> needed.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E30D7" id="_x0000_t202" coordsize="21600,21600" o:spt="202" path="m,l,21600r21600,l21600,xe">
                <v:stroke joinstyle="miter"/>
                <v:path gradientshapeok="t" o:connecttype="rect"/>
              </v:shapetype>
              <v:shape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" filled="f" stroked="f">
                <v:textbox>
                  <w:txbxContent>
                    <w:p w14:paraId="28D656F3" w14:textId="36537C0D"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sidR="003D4E80">
                        <w:rPr>
                          <w:iCs/>
                          <w:sz w:val="22"/>
                          <w:szCs w:val="22"/>
                        </w:rPr>
                        <w:t>is</w:t>
                      </w:r>
                      <w:r>
                        <w:rPr>
                          <w:iCs/>
                          <w:sz w:val="22"/>
                          <w:szCs w:val="22"/>
                        </w:rPr>
                        <w:t xml:space="preserve"> </w:t>
                      </w:r>
                      <w:r w:rsidRPr="001B4D36">
                        <w:rPr>
                          <w:iCs/>
                          <w:sz w:val="22"/>
                          <w:szCs w:val="22"/>
                        </w:rPr>
                        <w:t>in relation to</w:t>
                      </w:r>
                      <w:r>
                        <w:rPr>
                          <w:iCs/>
                          <w:sz w:val="22"/>
                          <w:szCs w:val="22"/>
                        </w:rPr>
                        <w:t xml:space="preserve"> WRC-23 agenda item 9.1 Topic </w:t>
                      </w:r>
                      <w:r w:rsidR="00CB09A8">
                        <w:rPr>
                          <w:iCs/>
                          <w:sz w:val="22"/>
                          <w:szCs w:val="22"/>
                        </w:rPr>
                        <w:t>D</w:t>
                      </w:r>
                      <w:r>
                        <w:rPr>
                          <w:iCs/>
                          <w:sz w:val="22"/>
                          <w:szCs w:val="22"/>
                        </w:rPr>
                        <w:t xml:space="preserve">.  </w:t>
                      </w:r>
                      <w:r w:rsidRPr="001B4D36">
                        <w:rPr>
                          <w:iCs/>
                          <w:sz w:val="22"/>
                          <w:szCs w:val="22"/>
                        </w:rPr>
                        <w:t xml:space="preserve"> Th</w:t>
                      </w:r>
                      <w:r>
                        <w:rPr>
                          <w:iCs/>
                          <w:sz w:val="22"/>
                          <w:szCs w:val="22"/>
                        </w:rPr>
                        <w:t xml:space="preserve">e United States proposes that a </w:t>
                      </w:r>
                      <w:r>
                        <w:rPr>
                          <w:sz w:val="22"/>
                          <w:szCs w:val="22"/>
                        </w:rPr>
                        <w:t>No</w:t>
                      </w:r>
                      <w:r w:rsidRPr="009B1450">
                        <w:rPr>
                          <w:sz w:val="22"/>
                          <w:szCs w:val="22"/>
                        </w:rPr>
                        <w:t xml:space="preserve"> </w:t>
                      </w:r>
                      <w:r>
                        <w:rPr>
                          <w:sz w:val="22"/>
                          <w:szCs w:val="22"/>
                        </w:rPr>
                        <w:t>Change</w:t>
                      </w:r>
                      <w:r w:rsidRPr="009B1450">
                        <w:rPr>
                          <w:sz w:val="22"/>
                          <w:szCs w:val="22"/>
                        </w:rPr>
                        <w:t xml:space="preserve"> to the Radio Regulations should be made under Agenda item 9.1 </w:t>
                      </w:r>
                      <w:r w:rsidR="003D4E80">
                        <w:rPr>
                          <w:sz w:val="22"/>
                          <w:szCs w:val="22"/>
                        </w:rPr>
                        <w:t>Topic D</w:t>
                      </w:r>
                      <w:r>
                        <w:rPr>
                          <w:sz w:val="22"/>
                          <w:szCs w:val="22"/>
                        </w:rPr>
                        <w:t xml:space="preserve"> </w:t>
                      </w:r>
                      <w:r w:rsidR="003D4E80">
                        <w:rPr>
                          <w:sz w:val="22"/>
                          <w:szCs w:val="22"/>
                        </w:rPr>
                        <w:t>noting that</w:t>
                      </w:r>
                      <w:r w:rsidR="003D4E80" w:rsidRPr="003D4E80">
                        <w:rPr>
                          <w:sz w:val="22"/>
                          <w:szCs w:val="22"/>
                        </w:rPr>
                        <w:t xml:space="preserve"> ITU-R studies indicate</w:t>
                      </w:r>
                      <w:r w:rsidR="003D4E80">
                        <w:rPr>
                          <w:sz w:val="22"/>
                          <w:szCs w:val="22"/>
                        </w:rPr>
                        <w:t>d</w:t>
                      </w:r>
                      <w:r w:rsidR="003D4E80" w:rsidRPr="003D4E80">
                        <w:rPr>
                          <w:sz w:val="22"/>
                          <w:szCs w:val="22"/>
                        </w:rPr>
                        <w:t xml:space="preserve"> that the EESS passive operation in 36-37 GHz is sufficiently protected and no additional measures </w:t>
                      </w:r>
                      <w:r w:rsidR="003D4E80">
                        <w:rPr>
                          <w:sz w:val="22"/>
                          <w:szCs w:val="22"/>
                        </w:rPr>
                        <w:t>are</w:t>
                      </w:r>
                      <w:r w:rsidR="003D4E80" w:rsidRPr="003D4E80">
                        <w:rPr>
                          <w:sz w:val="22"/>
                          <w:szCs w:val="22"/>
                        </w:rPr>
                        <w:t xml:space="preserve"> needed. </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2FC09DEA"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lastRenderedPageBreak/>
        <w:t>UNITED STATES OF AMERICA</w:t>
      </w:r>
    </w:p>
    <w:p w14:paraId="0B76D56E" w14:textId="77777777" w:rsidR="009B1450" w:rsidRPr="009B1450" w:rsidRDefault="009B1450" w:rsidP="009B1450">
      <w:pPr>
        <w:widowControl w:val="0"/>
        <w:autoSpaceDE w:val="0"/>
        <w:autoSpaceDN w:val="0"/>
        <w:adjustRightInd w:val="0"/>
        <w:rPr>
          <w:sz w:val="22"/>
          <w:szCs w:val="22"/>
        </w:rPr>
      </w:pPr>
    </w:p>
    <w:p w14:paraId="68E69202" w14:textId="5E200063"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707C47A4" w14:textId="77777777" w:rsidR="009B1450" w:rsidRPr="009B1450" w:rsidRDefault="009B1450" w:rsidP="009B1450">
      <w:pPr>
        <w:widowControl w:val="0"/>
        <w:autoSpaceDE w:val="0"/>
        <w:autoSpaceDN w:val="0"/>
        <w:adjustRightInd w:val="0"/>
        <w:rPr>
          <w:sz w:val="22"/>
          <w:szCs w:val="22"/>
        </w:rPr>
      </w:pPr>
    </w:p>
    <w:p w14:paraId="6AD55483" w14:textId="77777777" w:rsidR="009B1450" w:rsidRPr="009B1450" w:rsidRDefault="009B1450" w:rsidP="009B1450">
      <w:pPr>
        <w:widowControl w:val="0"/>
        <w:tabs>
          <w:tab w:val="left" w:pos="6576"/>
        </w:tabs>
        <w:autoSpaceDE w:val="0"/>
        <w:autoSpaceDN w:val="0"/>
        <w:adjustRightInd w:val="0"/>
        <w:rPr>
          <w:sz w:val="22"/>
          <w:szCs w:val="22"/>
        </w:rPr>
      </w:pPr>
      <w:r w:rsidRPr="009B1450">
        <w:rPr>
          <w:sz w:val="22"/>
          <w:szCs w:val="22"/>
        </w:rPr>
        <w:tab/>
      </w:r>
    </w:p>
    <w:p w14:paraId="07D1387C" w14:textId="77777777" w:rsidR="003D4E80" w:rsidRPr="001B0487" w:rsidRDefault="003D4E80" w:rsidP="003D4E80">
      <w:pPr>
        <w:jc w:val="both"/>
        <w:rPr>
          <w:bCs/>
          <w:sz w:val="24"/>
          <w:szCs w:val="24"/>
        </w:rPr>
      </w:pPr>
      <w:r w:rsidRPr="001B0487">
        <w:rPr>
          <w:b/>
          <w:bCs/>
          <w:sz w:val="24"/>
          <w:szCs w:val="24"/>
        </w:rPr>
        <w:t>AGENDA ITEM 9.1 Topic D</w:t>
      </w:r>
      <w:r w:rsidRPr="001B0487">
        <w:rPr>
          <w:bCs/>
          <w:sz w:val="24"/>
          <w:szCs w:val="24"/>
        </w:rPr>
        <w:t>:  to consider and approve the Report of the Director of the Radiocommunication Bureau, in accordance with Article 7 of the ITU Convention on the activities of the ITU Radiocommunication Sector since WRC-19:</w:t>
      </w:r>
    </w:p>
    <w:p w14:paraId="00709836" w14:textId="77777777" w:rsidR="003D4E80" w:rsidRPr="001B0487" w:rsidRDefault="003D4E80" w:rsidP="003D4E80">
      <w:pPr>
        <w:jc w:val="both"/>
        <w:rPr>
          <w:bCs/>
          <w:sz w:val="24"/>
          <w:szCs w:val="24"/>
        </w:rPr>
      </w:pPr>
    </w:p>
    <w:p w14:paraId="7A8BF4B4" w14:textId="77777777" w:rsidR="003D4E80" w:rsidRPr="00B006FA" w:rsidRDefault="003D4E80" w:rsidP="003D4E80">
      <w:pPr>
        <w:pStyle w:val="ListParagraph"/>
        <w:numPr>
          <w:ilvl w:val="0"/>
          <w:numId w:val="6"/>
        </w:numPr>
        <w:jc w:val="both"/>
        <w:rPr>
          <w:bCs/>
          <w:sz w:val="24"/>
          <w:szCs w:val="24"/>
        </w:rPr>
      </w:pPr>
      <w:r w:rsidRPr="00B006FA">
        <w:rPr>
          <w:sz w:val="24"/>
          <w:szCs w:val="24"/>
        </w:rPr>
        <w:t>Protection of EESS (passive) in the frequency band 36-37 GHz from non-GSO FSS space stations operating in the frequency band 37.5-38 GHz (space-to-Earth</w:t>
      </w:r>
      <w:proofErr w:type="gramStart"/>
      <w:r w:rsidRPr="00B006FA">
        <w:rPr>
          <w:sz w:val="24"/>
          <w:szCs w:val="24"/>
        </w:rPr>
        <w:t>);</w:t>
      </w:r>
      <w:proofErr w:type="gramEnd"/>
    </w:p>
    <w:p w14:paraId="66379A38" w14:textId="77777777" w:rsidR="003D4E80" w:rsidRPr="001B0487" w:rsidRDefault="003D4E80" w:rsidP="003D4E80">
      <w:pPr>
        <w:jc w:val="both"/>
        <w:rPr>
          <w:sz w:val="24"/>
          <w:szCs w:val="24"/>
        </w:rPr>
      </w:pPr>
    </w:p>
    <w:p w14:paraId="7E24533F" w14:textId="77777777" w:rsidR="003D4E80" w:rsidRPr="001B0487" w:rsidRDefault="003D4E80" w:rsidP="003D4E80">
      <w:pPr>
        <w:jc w:val="both"/>
        <w:rPr>
          <w:sz w:val="24"/>
          <w:szCs w:val="24"/>
        </w:rPr>
      </w:pPr>
      <w:r>
        <w:rPr>
          <w:b/>
          <w:sz w:val="24"/>
          <w:szCs w:val="24"/>
        </w:rPr>
        <w:t>BACKGROUND</w:t>
      </w:r>
      <w:r w:rsidRPr="001B0487">
        <w:rPr>
          <w:b/>
          <w:sz w:val="24"/>
          <w:szCs w:val="24"/>
        </w:rPr>
        <w:t>:</w:t>
      </w:r>
      <w:r w:rsidRPr="001B0487">
        <w:rPr>
          <w:sz w:val="24"/>
          <w:szCs w:val="24"/>
        </w:rPr>
        <w:t xml:space="preserve"> The 36</w:t>
      </w:r>
      <w:r>
        <w:rPr>
          <w:sz w:val="24"/>
          <w:szCs w:val="24"/>
        </w:rPr>
        <w:t>-</w:t>
      </w:r>
      <w:r w:rsidRPr="001B0487">
        <w:rPr>
          <w:sz w:val="24"/>
          <w:szCs w:val="24"/>
        </w:rPr>
        <w:t xml:space="preserve">37 GHz band is used </w:t>
      </w:r>
      <w:proofErr w:type="gramStart"/>
      <w:r w:rsidRPr="001B0487">
        <w:rPr>
          <w:sz w:val="24"/>
          <w:szCs w:val="24"/>
        </w:rPr>
        <w:t>by</w:t>
      </w:r>
      <w:proofErr w:type="gramEnd"/>
      <w:r w:rsidRPr="001B0487">
        <w:rPr>
          <w:sz w:val="24"/>
          <w:szCs w:val="24"/>
        </w:rPr>
        <w:t xml:space="preserve"> passive sensor missions. Measurements taken in this band augment weather forecasting, climatological, and topographic capabilities through the estimation of properties of rain rate, snow and sea ice morphology, lake ice, snow water content, and oil slicks. </w:t>
      </w:r>
    </w:p>
    <w:p w14:paraId="529A9039" w14:textId="77777777" w:rsidR="003D4E80" w:rsidRPr="001B0487" w:rsidRDefault="003D4E80" w:rsidP="003D4E80">
      <w:pPr>
        <w:jc w:val="both"/>
        <w:rPr>
          <w:sz w:val="24"/>
          <w:szCs w:val="24"/>
        </w:rPr>
      </w:pPr>
    </w:p>
    <w:p w14:paraId="0E9BA9C2" w14:textId="77777777" w:rsidR="003D4E80" w:rsidRDefault="003D4E80" w:rsidP="003D4E80">
      <w:pPr>
        <w:jc w:val="both"/>
        <w:rPr>
          <w:sz w:val="24"/>
          <w:szCs w:val="24"/>
        </w:rPr>
      </w:pPr>
      <w:r>
        <w:rPr>
          <w:sz w:val="24"/>
          <w:szCs w:val="24"/>
          <w:lang w:val="en-GB"/>
        </w:rPr>
        <w:t xml:space="preserve">During WRC-19, </w:t>
      </w:r>
      <w:proofErr w:type="gramStart"/>
      <w:r>
        <w:rPr>
          <w:sz w:val="24"/>
          <w:szCs w:val="24"/>
          <w:lang w:val="en-GB"/>
        </w:rPr>
        <w:t>a number of</w:t>
      </w:r>
      <w:proofErr w:type="gramEnd"/>
      <w:r>
        <w:rPr>
          <w:sz w:val="24"/>
          <w:szCs w:val="24"/>
          <w:lang w:val="en-GB"/>
        </w:rPr>
        <w:t xml:space="preserve"> studies were conducted by the </w:t>
      </w:r>
      <w:r w:rsidRPr="0086537D">
        <w:rPr>
          <w:sz w:val="24"/>
          <w:szCs w:val="24"/>
          <w:lang w:val="en-GB"/>
        </w:rPr>
        <w:t>ITU-R</w:t>
      </w:r>
      <w:r>
        <w:rPr>
          <w:sz w:val="24"/>
          <w:szCs w:val="24"/>
          <w:lang w:val="en-GB"/>
        </w:rPr>
        <w:t xml:space="preserve"> Agenda Item 1.6 In majority of cases these studies indicated that EESS passive in 36-37 GHz is sufficiently protected, mainly because of having 500 MHz guard band; However, the operation of some very low earth orbit non-GSO system showed mitigation were required in order to limit the impact on the EESS passive.</w:t>
      </w:r>
    </w:p>
    <w:p w14:paraId="04CC4328" w14:textId="77777777" w:rsidR="003D4E80" w:rsidRPr="00FF219C" w:rsidRDefault="003D4E80" w:rsidP="003D4E80">
      <w:pPr>
        <w:jc w:val="both"/>
        <w:rPr>
          <w:sz w:val="24"/>
          <w:szCs w:val="24"/>
        </w:rPr>
      </w:pPr>
      <w:r w:rsidRPr="001B0487">
        <w:rPr>
          <w:sz w:val="24"/>
          <w:szCs w:val="24"/>
        </w:rPr>
        <w:t>WRC-19 decided upon the creation of a regulatory framework for non-GSO FSS operation in the frequency bands 37.5-39.5 GHz (space-to-Earth), 39.5-42.5 GHz (space-to-Earth), 47.2-50.2 GHz (Earth-to-space), and 50.4-51.4 GHz (Earth-to-space) under Agenda Item 1.6,</w:t>
      </w:r>
      <w:r>
        <w:rPr>
          <w:sz w:val="24"/>
          <w:szCs w:val="24"/>
        </w:rPr>
        <w:t xml:space="preserve"> without requiring measures to protect EESS passive in 36-37 GHz band. </w:t>
      </w:r>
    </w:p>
    <w:p w14:paraId="2B391A8B" w14:textId="77777777" w:rsidR="003D4E80" w:rsidRDefault="003D4E80" w:rsidP="003D4E80">
      <w:pPr>
        <w:jc w:val="both"/>
        <w:rPr>
          <w:sz w:val="24"/>
          <w:szCs w:val="24"/>
        </w:rPr>
      </w:pPr>
    </w:p>
    <w:p w14:paraId="48BC0523" w14:textId="77777777" w:rsidR="003D4E80" w:rsidRPr="004035FA" w:rsidRDefault="003D4E80" w:rsidP="003D4E80">
      <w:pPr>
        <w:jc w:val="both"/>
        <w:rPr>
          <w:sz w:val="24"/>
          <w:szCs w:val="24"/>
        </w:rPr>
      </w:pPr>
      <w:r>
        <w:rPr>
          <w:sz w:val="24"/>
          <w:szCs w:val="24"/>
        </w:rPr>
        <w:t>Because</w:t>
      </w:r>
      <w:r w:rsidRPr="001B0487">
        <w:rPr>
          <w:sz w:val="24"/>
          <w:szCs w:val="24"/>
        </w:rPr>
        <w:t xml:space="preserve"> this work falls under Agenda Item 9.1, WRC-23 </w:t>
      </w:r>
      <w:r>
        <w:rPr>
          <w:sz w:val="24"/>
          <w:szCs w:val="24"/>
        </w:rPr>
        <w:t xml:space="preserve">should </w:t>
      </w:r>
      <w:r w:rsidRPr="001B0487">
        <w:rPr>
          <w:sz w:val="24"/>
          <w:szCs w:val="24"/>
        </w:rPr>
        <w:t>take no regulatory action</w:t>
      </w:r>
      <w:r w:rsidRPr="004035FA">
        <w:rPr>
          <w:sz w:val="24"/>
          <w:szCs w:val="24"/>
        </w:rPr>
        <w:t xml:space="preserve">. Furthermore, it was agreed by WRC-19 that no modifications to Resolution </w:t>
      </w:r>
      <w:r w:rsidRPr="004035FA">
        <w:rPr>
          <w:b/>
          <w:bCs/>
          <w:sz w:val="24"/>
          <w:szCs w:val="24"/>
        </w:rPr>
        <w:t>750 (Rev WRC-19)</w:t>
      </w:r>
      <w:r w:rsidRPr="004035FA">
        <w:rPr>
          <w:sz w:val="24"/>
          <w:szCs w:val="24"/>
        </w:rPr>
        <w:t xml:space="preserve"> are to be considered under these studies since the frequency band 36-37 GHz is not referenced in No. </w:t>
      </w:r>
      <w:r w:rsidRPr="004035FA">
        <w:rPr>
          <w:b/>
          <w:bCs/>
          <w:sz w:val="24"/>
          <w:szCs w:val="24"/>
        </w:rPr>
        <w:t>5.340</w:t>
      </w:r>
      <w:r w:rsidRPr="004035FA">
        <w:rPr>
          <w:sz w:val="24"/>
          <w:szCs w:val="24"/>
        </w:rPr>
        <w:t>.</w:t>
      </w:r>
      <w:r>
        <w:rPr>
          <w:sz w:val="24"/>
          <w:szCs w:val="24"/>
        </w:rPr>
        <w:t xml:space="preserve"> </w:t>
      </w:r>
    </w:p>
    <w:p w14:paraId="701DE3DB" w14:textId="77777777" w:rsidR="003D4E80" w:rsidRDefault="003D4E80" w:rsidP="003D4E80">
      <w:pPr>
        <w:jc w:val="both"/>
        <w:rPr>
          <w:sz w:val="24"/>
          <w:szCs w:val="24"/>
        </w:rPr>
      </w:pPr>
    </w:p>
    <w:p w14:paraId="45BB4816" w14:textId="77777777" w:rsidR="003D4E80" w:rsidRDefault="003D4E80" w:rsidP="003D4E80">
      <w:pPr>
        <w:jc w:val="both"/>
        <w:rPr>
          <w:sz w:val="24"/>
          <w:szCs w:val="24"/>
        </w:rPr>
      </w:pPr>
      <w:r>
        <w:rPr>
          <w:b/>
          <w:sz w:val="24"/>
          <w:szCs w:val="24"/>
        </w:rPr>
        <w:t>SUMMARY OF THE STUDIES</w:t>
      </w:r>
      <w:r w:rsidRPr="001B0487">
        <w:rPr>
          <w:b/>
          <w:sz w:val="24"/>
          <w:szCs w:val="24"/>
        </w:rPr>
        <w:t>:</w:t>
      </w:r>
      <w:r w:rsidRPr="001B0487">
        <w:rPr>
          <w:sz w:val="24"/>
          <w:szCs w:val="24"/>
        </w:rPr>
        <w:t xml:space="preserve"> </w:t>
      </w:r>
      <w:bookmarkStart w:id="0" w:name="_Hlk130971359"/>
    </w:p>
    <w:p w14:paraId="3CC953D3" w14:textId="77777777" w:rsidR="003D4E80" w:rsidRPr="0068365B" w:rsidRDefault="003D4E80" w:rsidP="003D4E80">
      <w:pPr>
        <w:jc w:val="both"/>
        <w:rPr>
          <w:sz w:val="24"/>
          <w:szCs w:val="24"/>
        </w:rPr>
      </w:pPr>
      <w:r w:rsidRPr="0068365B">
        <w:rPr>
          <w:sz w:val="24"/>
          <w:szCs w:val="24"/>
        </w:rPr>
        <w:t xml:space="preserve">Two additional areas of study were required </w:t>
      </w:r>
      <w:proofErr w:type="gramStart"/>
      <w:r w:rsidRPr="0068365B">
        <w:rPr>
          <w:sz w:val="24"/>
          <w:szCs w:val="24"/>
        </w:rPr>
        <w:t>as a consequence of</w:t>
      </w:r>
      <w:proofErr w:type="gramEnd"/>
      <w:r w:rsidRPr="0068365B">
        <w:rPr>
          <w:sz w:val="24"/>
          <w:szCs w:val="24"/>
        </w:rPr>
        <w:t xml:space="preserve"> the WRC-19 Agenda Item 1.6 decision.</w:t>
      </w:r>
    </w:p>
    <w:p w14:paraId="12A1ABB5" w14:textId="77777777" w:rsidR="003D4E80" w:rsidRPr="0068365B" w:rsidRDefault="003D4E80" w:rsidP="003D4E80">
      <w:pPr>
        <w:jc w:val="both"/>
        <w:rPr>
          <w:sz w:val="24"/>
          <w:szCs w:val="24"/>
        </w:rPr>
      </w:pPr>
    </w:p>
    <w:p w14:paraId="5F45015D" w14:textId="77777777" w:rsidR="003D4E80" w:rsidRPr="0068365B" w:rsidRDefault="003D4E80" w:rsidP="003D4E80">
      <w:pPr>
        <w:jc w:val="both"/>
        <w:rPr>
          <w:sz w:val="24"/>
          <w:szCs w:val="24"/>
        </w:rPr>
      </w:pPr>
      <w:r w:rsidRPr="0068365B">
        <w:rPr>
          <w:sz w:val="24"/>
          <w:szCs w:val="24"/>
        </w:rPr>
        <w:t>•</w:t>
      </w:r>
      <w:r w:rsidRPr="0068365B">
        <w:rPr>
          <w:sz w:val="24"/>
          <w:szCs w:val="24"/>
        </w:rPr>
        <w:tab/>
        <w:t>interference from non-GSO FSS systems at lower orbit into EESS passive sensors operating at higher orbits</w:t>
      </w:r>
    </w:p>
    <w:p w14:paraId="755238FB" w14:textId="77777777" w:rsidR="003D4E80" w:rsidRDefault="003D4E80" w:rsidP="003D4E80">
      <w:pPr>
        <w:jc w:val="both"/>
        <w:rPr>
          <w:sz w:val="24"/>
          <w:szCs w:val="24"/>
        </w:rPr>
      </w:pPr>
      <w:r w:rsidRPr="0068365B">
        <w:rPr>
          <w:sz w:val="24"/>
          <w:szCs w:val="24"/>
        </w:rPr>
        <w:t>•</w:t>
      </w:r>
      <w:r w:rsidRPr="0068365B">
        <w:rPr>
          <w:sz w:val="24"/>
          <w:szCs w:val="24"/>
        </w:rPr>
        <w:tab/>
        <w:t xml:space="preserve">interference from non-GSO FSS systems at higher orbit into the cold sky </w:t>
      </w:r>
      <w:proofErr w:type="gramStart"/>
      <w:r w:rsidRPr="0068365B">
        <w:rPr>
          <w:sz w:val="24"/>
          <w:szCs w:val="24"/>
        </w:rPr>
        <w:t>calibration  of</w:t>
      </w:r>
      <w:proofErr w:type="gramEnd"/>
      <w:r w:rsidRPr="0068365B">
        <w:rPr>
          <w:sz w:val="24"/>
          <w:szCs w:val="24"/>
        </w:rPr>
        <w:t xml:space="preserve"> EESS passive sensor operating at lower orbits</w:t>
      </w:r>
    </w:p>
    <w:p w14:paraId="6E60DA1C" w14:textId="77777777" w:rsidR="003D4E80" w:rsidRDefault="003D4E80" w:rsidP="003D4E80">
      <w:pPr>
        <w:jc w:val="both"/>
        <w:rPr>
          <w:sz w:val="24"/>
          <w:szCs w:val="24"/>
        </w:rPr>
      </w:pPr>
    </w:p>
    <w:p w14:paraId="149C57CA" w14:textId="77777777" w:rsidR="003D4E80" w:rsidRDefault="003D4E80" w:rsidP="003D4E80">
      <w:pPr>
        <w:jc w:val="both"/>
        <w:rPr>
          <w:sz w:val="24"/>
          <w:szCs w:val="24"/>
          <w:lang w:val="en-GB"/>
        </w:rPr>
      </w:pPr>
      <w:proofErr w:type="gramStart"/>
      <w:r w:rsidRPr="00A158CA">
        <w:rPr>
          <w:sz w:val="24"/>
          <w:szCs w:val="24"/>
          <w:lang w:val="en-GB"/>
        </w:rPr>
        <w:t>With regard to</w:t>
      </w:r>
      <w:proofErr w:type="gramEnd"/>
      <w:r w:rsidRPr="00A158CA">
        <w:rPr>
          <w:sz w:val="24"/>
          <w:szCs w:val="24"/>
          <w:lang w:val="en-GB"/>
        </w:rPr>
        <w:t xml:space="preserve"> the first scenario, </w:t>
      </w:r>
      <w:bookmarkStart w:id="1" w:name="_Hlk132867645"/>
      <w:r>
        <w:rPr>
          <w:sz w:val="24"/>
          <w:szCs w:val="24"/>
          <w:lang w:val="en-GB"/>
        </w:rPr>
        <w:t>interference from non-GSO FSS systems at lower orbit into EESS passive satellites at higher orbits</w:t>
      </w:r>
      <w:bookmarkEnd w:id="1"/>
      <w:r>
        <w:rPr>
          <w:sz w:val="24"/>
          <w:szCs w:val="24"/>
          <w:lang w:val="en-GB"/>
        </w:rPr>
        <w:t xml:space="preserve">, </w:t>
      </w:r>
      <w:r w:rsidRPr="00A158CA">
        <w:rPr>
          <w:sz w:val="24"/>
          <w:szCs w:val="24"/>
          <w:lang w:val="en-GB"/>
        </w:rPr>
        <w:t>the results of one study considering two different non-GSO FSS systems indicate that an unwanted emission power density limit of −31 </w:t>
      </w:r>
      <w:proofErr w:type="spellStart"/>
      <w:r w:rsidRPr="00A158CA">
        <w:rPr>
          <w:sz w:val="24"/>
          <w:szCs w:val="24"/>
          <w:lang w:val="en-GB"/>
        </w:rPr>
        <w:t>dBW</w:t>
      </w:r>
      <w:proofErr w:type="spellEnd"/>
      <w:r w:rsidRPr="00A158CA">
        <w:rPr>
          <w:sz w:val="24"/>
          <w:szCs w:val="24"/>
          <w:lang w:val="en-GB"/>
        </w:rPr>
        <w:t xml:space="preserve">/100 MHz in the frequency band 36-37 GHz would be needed. This would be applicable to non-GSO FSS constellations operating at altitudes below 970 km (maximum altitude of EESS (passive) sensors in this frequency band). The results of another study considering one non-GSO FSS system show that there is a minimum positive margin of 10-15 dB to the EESS (passive) protection criteria. </w:t>
      </w:r>
      <w:r w:rsidRPr="00A158CA">
        <w:rPr>
          <w:sz w:val="24"/>
          <w:szCs w:val="24"/>
          <w:lang w:val="en-GB"/>
        </w:rPr>
        <w:lastRenderedPageBreak/>
        <w:t xml:space="preserve">Both studies </w:t>
      </w:r>
      <w:r>
        <w:rPr>
          <w:sz w:val="24"/>
          <w:szCs w:val="24"/>
          <w:lang w:val="en-GB"/>
        </w:rPr>
        <w:t xml:space="preserve">that indicated additional protections would be necessary </w:t>
      </w:r>
      <w:r w:rsidRPr="00A158CA">
        <w:rPr>
          <w:sz w:val="24"/>
          <w:szCs w:val="24"/>
          <w:lang w:val="en-GB"/>
        </w:rPr>
        <w:t>consider</w:t>
      </w:r>
      <w:r>
        <w:rPr>
          <w:sz w:val="24"/>
          <w:szCs w:val="24"/>
          <w:lang w:val="en-GB"/>
        </w:rPr>
        <w:t>ed</w:t>
      </w:r>
      <w:r w:rsidRPr="00A158CA">
        <w:rPr>
          <w:sz w:val="24"/>
          <w:szCs w:val="24"/>
          <w:lang w:val="en-GB"/>
        </w:rPr>
        <w:t xml:space="preserve"> a side lobe level of 0 </w:t>
      </w:r>
      <w:proofErr w:type="spellStart"/>
      <w:r w:rsidRPr="00A158CA">
        <w:rPr>
          <w:sz w:val="24"/>
          <w:szCs w:val="24"/>
          <w:lang w:val="en-GB"/>
        </w:rPr>
        <w:t>dBi</w:t>
      </w:r>
      <w:proofErr w:type="spellEnd"/>
      <w:r w:rsidRPr="00A158CA">
        <w:rPr>
          <w:sz w:val="24"/>
          <w:szCs w:val="24"/>
          <w:lang w:val="en-GB"/>
        </w:rPr>
        <w:t xml:space="preserve">, no additional satellite body blockage loss, and no apportionment of the EESS (passive) protection criterion. When considering </w:t>
      </w:r>
      <w:r>
        <w:rPr>
          <w:sz w:val="24"/>
          <w:szCs w:val="24"/>
          <w:lang w:val="en-GB"/>
        </w:rPr>
        <w:t>characteristics of satellite systems</w:t>
      </w:r>
      <w:r w:rsidRPr="00A158CA">
        <w:rPr>
          <w:sz w:val="24"/>
          <w:szCs w:val="24"/>
          <w:lang w:val="en-GB"/>
        </w:rPr>
        <w:t>, all studies conclude that no specific unwanted emission limit would be needed to cover this scenario.</w:t>
      </w:r>
    </w:p>
    <w:p w14:paraId="4CE09E59" w14:textId="77777777" w:rsidR="003D4E80" w:rsidRPr="00A158CA" w:rsidRDefault="003D4E80" w:rsidP="003D4E80">
      <w:pPr>
        <w:jc w:val="both"/>
        <w:rPr>
          <w:sz w:val="24"/>
          <w:szCs w:val="24"/>
          <w:lang w:val="en-GB"/>
        </w:rPr>
      </w:pPr>
    </w:p>
    <w:p w14:paraId="60279E7D" w14:textId="77777777" w:rsidR="003D4E80" w:rsidRDefault="003D4E80" w:rsidP="003D4E80">
      <w:pPr>
        <w:jc w:val="both"/>
        <w:rPr>
          <w:sz w:val="24"/>
          <w:szCs w:val="24"/>
          <w:lang w:val="en-GB"/>
        </w:rPr>
      </w:pPr>
      <w:proofErr w:type="gramStart"/>
      <w:r w:rsidRPr="00A158CA">
        <w:rPr>
          <w:sz w:val="24"/>
          <w:szCs w:val="24"/>
          <w:lang w:val="en-GB"/>
        </w:rPr>
        <w:t>With regard to</w:t>
      </w:r>
      <w:proofErr w:type="gramEnd"/>
      <w:r w:rsidRPr="00A158CA">
        <w:rPr>
          <w:sz w:val="24"/>
          <w:szCs w:val="24"/>
          <w:lang w:val="en-GB"/>
        </w:rPr>
        <w:t xml:space="preserve"> the second scenario,</w:t>
      </w:r>
      <w:r>
        <w:rPr>
          <w:sz w:val="24"/>
          <w:szCs w:val="24"/>
          <w:lang w:val="en-GB"/>
        </w:rPr>
        <w:t xml:space="preserve"> interference from non-GSO FSS systems at higher orbit into EESS passive satellites at lower orbits, </w:t>
      </w:r>
      <w:r w:rsidRPr="00A158CA">
        <w:rPr>
          <w:sz w:val="24"/>
          <w:szCs w:val="24"/>
          <w:lang w:val="en-GB"/>
        </w:rPr>
        <w:t>the results of two studies considering three different non-GSO FSS systems indicate that an unwanted emission power density limit of −31 </w:t>
      </w:r>
      <w:proofErr w:type="spellStart"/>
      <w:r w:rsidRPr="00A158CA">
        <w:rPr>
          <w:sz w:val="24"/>
          <w:szCs w:val="24"/>
          <w:lang w:val="en-GB"/>
        </w:rPr>
        <w:t>dBW</w:t>
      </w:r>
      <w:proofErr w:type="spellEnd"/>
      <w:r w:rsidRPr="00A158CA">
        <w:rPr>
          <w:sz w:val="24"/>
          <w:szCs w:val="24"/>
          <w:lang w:val="en-GB"/>
        </w:rPr>
        <w:t>/100 MHz in the frequency band 36-37 GHz would be needed, without apportionment of the EESS (passive) protection criterion. This would be applicable to non</w:t>
      </w:r>
      <w:r w:rsidRPr="00A158CA">
        <w:rPr>
          <w:sz w:val="24"/>
          <w:szCs w:val="24"/>
          <w:lang w:val="en-GB"/>
        </w:rPr>
        <w:noBreakHyphen/>
        <w:t xml:space="preserve">GSO FSS constellations operating at altitudes above 407 km (minimum altitude of EESS (passive) sensors in this frequency band) and below 2 000 km (limited to LEO constellations). Another study that considers a different set of operational FSS characteristics has shown that there is a minimum margin of approximately 7 dB to the EESS (passive) protection criteria when only assessing interference from the </w:t>
      </w:r>
      <w:proofErr w:type="gramStart"/>
      <w:r w:rsidRPr="00A158CA">
        <w:rPr>
          <w:sz w:val="24"/>
          <w:szCs w:val="24"/>
          <w:lang w:val="en-GB"/>
        </w:rPr>
        <w:t>particular constellation</w:t>
      </w:r>
      <w:proofErr w:type="gramEnd"/>
      <w:r w:rsidRPr="00A158CA">
        <w:rPr>
          <w:sz w:val="24"/>
          <w:szCs w:val="24"/>
          <w:lang w:val="en-GB"/>
        </w:rPr>
        <w:t xml:space="preserve"> considered, and this study concludes that no specific unwanted emission limit would be needed to cover this scenario.</w:t>
      </w:r>
    </w:p>
    <w:bookmarkEnd w:id="0"/>
    <w:p w14:paraId="6AF7F94C" w14:textId="77777777" w:rsidR="003D4E80" w:rsidRDefault="003D4E80" w:rsidP="003D4E80">
      <w:pPr>
        <w:jc w:val="both"/>
        <w:rPr>
          <w:sz w:val="24"/>
          <w:szCs w:val="24"/>
        </w:rPr>
      </w:pPr>
    </w:p>
    <w:p w14:paraId="4623DB49" w14:textId="77777777" w:rsidR="003D4E80" w:rsidRDefault="003D4E80" w:rsidP="003D4E80">
      <w:pPr>
        <w:jc w:val="both"/>
        <w:rPr>
          <w:sz w:val="24"/>
          <w:szCs w:val="24"/>
        </w:rPr>
      </w:pPr>
    </w:p>
    <w:p w14:paraId="68A050F7" w14:textId="70EFE0F5" w:rsidR="003D4E80" w:rsidRDefault="003D4E80" w:rsidP="003D4E80">
      <w:pPr>
        <w:jc w:val="both"/>
        <w:rPr>
          <w:sz w:val="24"/>
          <w:szCs w:val="24"/>
        </w:rPr>
      </w:pPr>
      <w:r>
        <w:rPr>
          <w:sz w:val="24"/>
          <w:szCs w:val="24"/>
        </w:rPr>
        <w:t xml:space="preserve">The result of the ITU-R studies on the first scenario indicates that the EESS passive operation in 36-37 GHz is sufficiently protected and no additional measures </w:t>
      </w:r>
      <w:proofErr w:type="gramStart"/>
      <w:r>
        <w:rPr>
          <w:sz w:val="24"/>
          <w:szCs w:val="24"/>
        </w:rPr>
        <w:t>is</w:t>
      </w:r>
      <w:proofErr w:type="gramEnd"/>
      <w:r>
        <w:rPr>
          <w:sz w:val="24"/>
          <w:szCs w:val="24"/>
        </w:rPr>
        <w:t xml:space="preserve"> needed. The studies related to the second scenario did not produce converging results and one study showed that </w:t>
      </w:r>
      <w:proofErr w:type="gramStart"/>
      <w:r>
        <w:rPr>
          <w:sz w:val="24"/>
          <w:szCs w:val="24"/>
        </w:rPr>
        <w:t>taking into account</w:t>
      </w:r>
      <w:proofErr w:type="gramEnd"/>
      <w:r>
        <w:rPr>
          <w:sz w:val="24"/>
          <w:szCs w:val="24"/>
        </w:rPr>
        <w:t xml:space="preserve"> operational characteristics of NGSO systems, the compliance with the out-of-band mask in ITU-R Recommendation SM.1541 showed that EESS Passive was protected.</w:t>
      </w:r>
    </w:p>
    <w:p w14:paraId="694EFE93" w14:textId="77777777" w:rsidR="003D4E80" w:rsidRDefault="003D4E80" w:rsidP="003D4E80">
      <w:pPr>
        <w:jc w:val="both"/>
        <w:rPr>
          <w:sz w:val="24"/>
          <w:szCs w:val="24"/>
        </w:rPr>
      </w:pPr>
    </w:p>
    <w:p w14:paraId="16894E5B" w14:textId="77777777" w:rsidR="003D4E80" w:rsidRPr="001B0487" w:rsidRDefault="003D4E80" w:rsidP="003D4E80">
      <w:pPr>
        <w:jc w:val="both"/>
        <w:rPr>
          <w:sz w:val="24"/>
          <w:szCs w:val="24"/>
        </w:rPr>
      </w:pPr>
    </w:p>
    <w:p w14:paraId="2C8FC3B0" w14:textId="77777777" w:rsidR="003D4E80" w:rsidRDefault="003D4E80" w:rsidP="003D4E80">
      <w:pPr>
        <w:jc w:val="both"/>
        <w:rPr>
          <w:b/>
          <w:sz w:val="24"/>
          <w:szCs w:val="24"/>
        </w:rPr>
      </w:pPr>
      <w:r>
        <w:rPr>
          <w:b/>
          <w:sz w:val="24"/>
          <w:szCs w:val="24"/>
        </w:rPr>
        <w:t>Proposal</w:t>
      </w:r>
      <w:r w:rsidRPr="004035FA">
        <w:rPr>
          <w:b/>
          <w:sz w:val="24"/>
          <w:szCs w:val="24"/>
        </w:rPr>
        <w:t>:</w:t>
      </w:r>
    </w:p>
    <w:p w14:paraId="22530D7B" w14:textId="77777777" w:rsidR="003D4E80" w:rsidRDefault="003D4E80" w:rsidP="003D4E80">
      <w:pPr>
        <w:jc w:val="both"/>
        <w:rPr>
          <w:b/>
          <w:sz w:val="24"/>
          <w:szCs w:val="24"/>
        </w:rPr>
      </w:pPr>
    </w:p>
    <w:p w14:paraId="6738F9A7" w14:textId="77777777" w:rsidR="003D4E80" w:rsidRDefault="003D4E80" w:rsidP="003D4E80">
      <w:pPr>
        <w:jc w:val="both"/>
        <w:rPr>
          <w:sz w:val="24"/>
          <w:szCs w:val="24"/>
        </w:rPr>
      </w:pPr>
      <w:proofErr w:type="gramStart"/>
      <w:r w:rsidRPr="00123819">
        <w:rPr>
          <w:b/>
          <w:sz w:val="24"/>
          <w:szCs w:val="24"/>
          <w:u w:val="single"/>
        </w:rPr>
        <w:t>NOC</w:t>
      </w:r>
      <w:r w:rsidRPr="00123819">
        <w:rPr>
          <w:sz w:val="24"/>
          <w:szCs w:val="24"/>
          <w:u w:val="single"/>
        </w:rPr>
        <w:t xml:space="preserve"> </w:t>
      </w:r>
      <w:r w:rsidRPr="004035FA">
        <w:rPr>
          <w:sz w:val="24"/>
          <w:szCs w:val="24"/>
        </w:rPr>
        <w:t xml:space="preserve"> </w:t>
      </w:r>
      <w:bookmarkStart w:id="2" w:name="_Hlk76559527"/>
      <w:r>
        <w:rPr>
          <w:sz w:val="24"/>
          <w:szCs w:val="24"/>
        </w:rPr>
        <w:t>USA</w:t>
      </w:r>
      <w:proofErr w:type="gramEnd"/>
      <w:r>
        <w:rPr>
          <w:sz w:val="24"/>
          <w:szCs w:val="24"/>
        </w:rPr>
        <w:t>/9.1-D/1</w:t>
      </w:r>
    </w:p>
    <w:p w14:paraId="0FCE70EF" w14:textId="77777777" w:rsidR="003D4E80" w:rsidRDefault="003D4E80" w:rsidP="003D4E80">
      <w:pPr>
        <w:jc w:val="both"/>
        <w:rPr>
          <w:sz w:val="24"/>
          <w:szCs w:val="24"/>
        </w:rPr>
      </w:pPr>
    </w:p>
    <w:p w14:paraId="7DCF3E90" w14:textId="77777777" w:rsidR="003D4E80" w:rsidRDefault="003D4E80" w:rsidP="003D4E80">
      <w:pPr>
        <w:jc w:val="center"/>
        <w:rPr>
          <w:b/>
          <w:bCs/>
          <w:sz w:val="24"/>
          <w:szCs w:val="24"/>
        </w:rPr>
      </w:pPr>
      <w:r w:rsidRPr="00123819">
        <w:rPr>
          <w:b/>
          <w:bCs/>
          <w:sz w:val="24"/>
          <w:szCs w:val="24"/>
        </w:rPr>
        <w:t>ARTICLES</w:t>
      </w:r>
    </w:p>
    <w:p w14:paraId="12A00DEE" w14:textId="77777777" w:rsidR="003D4E80" w:rsidRDefault="003D4E80" w:rsidP="003D4E80">
      <w:pPr>
        <w:jc w:val="center"/>
        <w:rPr>
          <w:b/>
          <w:bCs/>
          <w:sz w:val="24"/>
          <w:szCs w:val="24"/>
        </w:rPr>
      </w:pPr>
    </w:p>
    <w:p w14:paraId="2143216E" w14:textId="77777777" w:rsidR="003D4E80" w:rsidRDefault="003D4E80" w:rsidP="003D4E80">
      <w:pPr>
        <w:rPr>
          <w:sz w:val="24"/>
          <w:szCs w:val="24"/>
        </w:rPr>
      </w:pPr>
      <w:r>
        <w:rPr>
          <w:b/>
          <w:bCs/>
          <w:sz w:val="24"/>
          <w:szCs w:val="24"/>
          <w:u w:val="single"/>
        </w:rPr>
        <w:t>NOC</w:t>
      </w:r>
      <w:r>
        <w:rPr>
          <w:b/>
          <w:bCs/>
          <w:sz w:val="24"/>
          <w:szCs w:val="24"/>
        </w:rPr>
        <w:tab/>
      </w:r>
      <w:r>
        <w:rPr>
          <w:sz w:val="24"/>
          <w:szCs w:val="24"/>
        </w:rPr>
        <w:t>USA/9.1-D/2</w:t>
      </w:r>
      <w:r>
        <w:rPr>
          <w:sz w:val="24"/>
          <w:szCs w:val="24"/>
        </w:rPr>
        <w:tab/>
      </w:r>
    </w:p>
    <w:p w14:paraId="276634C1" w14:textId="77777777" w:rsidR="003D4E80" w:rsidRDefault="003D4E80" w:rsidP="003D4E80">
      <w:pPr>
        <w:rPr>
          <w:sz w:val="24"/>
          <w:szCs w:val="24"/>
        </w:rPr>
      </w:pPr>
    </w:p>
    <w:p w14:paraId="1702A802" w14:textId="77777777" w:rsidR="003D4E80" w:rsidRPr="00D32391" w:rsidRDefault="003D4E80" w:rsidP="003D4E80">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BF40AAC" w14:textId="77777777" w:rsidR="003D4E80" w:rsidRDefault="003D4E80" w:rsidP="003D4E80">
      <w:pPr>
        <w:jc w:val="center"/>
        <w:rPr>
          <w:b/>
          <w:bCs/>
          <w:sz w:val="24"/>
          <w:szCs w:val="24"/>
        </w:rPr>
      </w:pPr>
      <w:r w:rsidRPr="00123819">
        <w:rPr>
          <w:b/>
          <w:bCs/>
          <w:sz w:val="24"/>
          <w:szCs w:val="24"/>
        </w:rPr>
        <w:t>A</w:t>
      </w:r>
      <w:r>
        <w:rPr>
          <w:b/>
          <w:bCs/>
          <w:sz w:val="24"/>
          <w:szCs w:val="24"/>
        </w:rPr>
        <w:t>PPENDICES</w:t>
      </w:r>
    </w:p>
    <w:p w14:paraId="3C4A604C" w14:textId="77777777" w:rsidR="003D4E80" w:rsidRDefault="003D4E80" w:rsidP="003D4E80">
      <w:pPr>
        <w:rPr>
          <w:b/>
          <w:bCs/>
          <w:sz w:val="24"/>
          <w:szCs w:val="24"/>
        </w:rPr>
      </w:pPr>
    </w:p>
    <w:p w14:paraId="0C5D0819" w14:textId="77777777" w:rsidR="003D4E80" w:rsidRDefault="003D4E80" w:rsidP="003D4E80">
      <w:pPr>
        <w:rPr>
          <w:b/>
          <w:bCs/>
          <w:sz w:val="24"/>
          <w:szCs w:val="24"/>
        </w:rPr>
      </w:pPr>
    </w:p>
    <w:p w14:paraId="680C5B4E" w14:textId="77777777" w:rsidR="003D4E80" w:rsidRDefault="003D4E80" w:rsidP="003D4E80">
      <w:pPr>
        <w:rPr>
          <w:sz w:val="24"/>
          <w:szCs w:val="24"/>
        </w:rPr>
      </w:pPr>
      <w:r>
        <w:rPr>
          <w:b/>
          <w:bCs/>
          <w:sz w:val="24"/>
          <w:szCs w:val="24"/>
          <w:u w:val="single"/>
        </w:rPr>
        <w:t>NOC</w:t>
      </w:r>
      <w:r>
        <w:rPr>
          <w:b/>
          <w:bCs/>
          <w:sz w:val="24"/>
          <w:szCs w:val="24"/>
        </w:rPr>
        <w:tab/>
      </w:r>
      <w:r>
        <w:rPr>
          <w:sz w:val="24"/>
          <w:szCs w:val="24"/>
        </w:rPr>
        <w:t>USA/9.1-D/3</w:t>
      </w:r>
    </w:p>
    <w:p w14:paraId="3D17B054" w14:textId="77777777" w:rsidR="003D4E80" w:rsidRDefault="003D4E80" w:rsidP="003D4E80">
      <w:pPr>
        <w:rPr>
          <w:sz w:val="24"/>
          <w:szCs w:val="24"/>
        </w:rPr>
      </w:pPr>
    </w:p>
    <w:p w14:paraId="50D45D0F" w14:textId="77777777" w:rsidR="003D4E80" w:rsidRDefault="003D4E80" w:rsidP="003D4E80">
      <w:pPr>
        <w:jc w:val="center"/>
        <w:rPr>
          <w:b/>
          <w:bCs/>
          <w:sz w:val="24"/>
          <w:szCs w:val="24"/>
        </w:rPr>
      </w:pPr>
      <w:r>
        <w:rPr>
          <w:b/>
          <w:bCs/>
          <w:sz w:val="24"/>
          <w:szCs w:val="24"/>
        </w:rPr>
        <w:t>RESOLUTIONS AND RECOMMENDATIONS</w:t>
      </w:r>
    </w:p>
    <w:p w14:paraId="7E02DA6B" w14:textId="77777777" w:rsidR="003D4E80" w:rsidRDefault="003D4E80" w:rsidP="003D4E80">
      <w:pPr>
        <w:rPr>
          <w:sz w:val="24"/>
          <w:szCs w:val="24"/>
        </w:rPr>
      </w:pPr>
    </w:p>
    <w:p w14:paraId="4E823022" w14:textId="77777777" w:rsidR="003D4E80" w:rsidRDefault="003D4E80" w:rsidP="003D4E80">
      <w:pPr>
        <w:jc w:val="both"/>
        <w:rPr>
          <w:sz w:val="24"/>
          <w:szCs w:val="24"/>
        </w:rPr>
      </w:pPr>
    </w:p>
    <w:p w14:paraId="737D6C87" w14:textId="77777777" w:rsidR="003D4E80" w:rsidRDefault="003D4E80" w:rsidP="003D4E80">
      <w:pPr>
        <w:jc w:val="both"/>
        <w:rPr>
          <w:sz w:val="24"/>
          <w:szCs w:val="24"/>
        </w:rPr>
      </w:pPr>
      <w:r w:rsidRPr="00123819">
        <w:rPr>
          <w:b/>
          <w:bCs/>
          <w:sz w:val="24"/>
          <w:szCs w:val="24"/>
        </w:rPr>
        <w:t>Reason:</w:t>
      </w:r>
      <w:r>
        <w:rPr>
          <w:sz w:val="24"/>
          <w:szCs w:val="24"/>
        </w:rPr>
        <w:t xml:space="preserve"> The United States is of the view that regulatory changes to the Radio Regulations are outside the scope of Agenda Item 9.1. </w:t>
      </w:r>
      <w:bookmarkEnd w:id="2"/>
      <w:r>
        <w:rPr>
          <w:sz w:val="24"/>
          <w:szCs w:val="24"/>
        </w:rPr>
        <w:t>Furthermore, t</w:t>
      </w:r>
      <w:r w:rsidRPr="004035FA">
        <w:rPr>
          <w:sz w:val="24"/>
          <w:szCs w:val="24"/>
        </w:rPr>
        <w:t xml:space="preserve">he United States </w:t>
      </w:r>
      <w:r>
        <w:rPr>
          <w:sz w:val="24"/>
          <w:szCs w:val="24"/>
        </w:rPr>
        <w:t xml:space="preserve">notes that </w:t>
      </w:r>
      <w:r w:rsidRPr="00B935F7">
        <w:rPr>
          <w:sz w:val="24"/>
          <w:szCs w:val="24"/>
        </w:rPr>
        <w:t xml:space="preserve">neither </w:t>
      </w:r>
      <w:r>
        <w:rPr>
          <w:sz w:val="24"/>
          <w:szCs w:val="24"/>
        </w:rPr>
        <w:t xml:space="preserve">studies during </w:t>
      </w:r>
      <w:r w:rsidRPr="00B935F7">
        <w:rPr>
          <w:sz w:val="24"/>
          <w:szCs w:val="24"/>
        </w:rPr>
        <w:t>the WRC-19 study cycle</w:t>
      </w:r>
      <w:r>
        <w:rPr>
          <w:sz w:val="24"/>
          <w:szCs w:val="24"/>
        </w:rPr>
        <w:t xml:space="preserve"> under Agenda Item 1.6</w:t>
      </w:r>
      <w:r w:rsidRPr="00B935F7">
        <w:rPr>
          <w:sz w:val="24"/>
          <w:szCs w:val="24"/>
        </w:rPr>
        <w:t xml:space="preserve"> nor the </w:t>
      </w:r>
      <w:r>
        <w:rPr>
          <w:sz w:val="24"/>
          <w:szCs w:val="24"/>
        </w:rPr>
        <w:t xml:space="preserve">updated </w:t>
      </w:r>
      <w:r w:rsidRPr="00B935F7">
        <w:rPr>
          <w:sz w:val="24"/>
          <w:szCs w:val="24"/>
        </w:rPr>
        <w:t>WRC-23 studies</w:t>
      </w:r>
      <w:r>
        <w:rPr>
          <w:sz w:val="24"/>
          <w:szCs w:val="24"/>
        </w:rPr>
        <w:t xml:space="preserve"> under this topic</w:t>
      </w:r>
      <w:r w:rsidRPr="00B935F7">
        <w:rPr>
          <w:sz w:val="24"/>
          <w:szCs w:val="24"/>
        </w:rPr>
        <w:t xml:space="preserve"> have demonstrated with certainty that EESS (passive) in 36-37 GHz requires </w:t>
      </w:r>
      <w:r>
        <w:rPr>
          <w:sz w:val="24"/>
          <w:szCs w:val="24"/>
        </w:rPr>
        <w:t xml:space="preserve">any </w:t>
      </w:r>
      <w:r>
        <w:rPr>
          <w:sz w:val="24"/>
          <w:szCs w:val="24"/>
        </w:rPr>
        <w:lastRenderedPageBreak/>
        <w:t>additional</w:t>
      </w:r>
      <w:r w:rsidRPr="00B935F7">
        <w:rPr>
          <w:sz w:val="24"/>
          <w:szCs w:val="24"/>
        </w:rPr>
        <w:t xml:space="preserve"> protection from non-GSO FSS operation in 37.5-38 GHz.</w:t>
      </w:r>
      <w:r w:rsidRPr="00B935F7">
        <w:t xml:space="preserve"> </w:t>
      </w:r>
      <w:r>
        <w:rPr>
          <w:sz w:val="24"/>
          <w:szCs w:val="24"/>
        </w:rPr>
        <w:t>As such</w:t>
      </w:r>
      <w:r w:rsidRPr="00B935F7">
        <w:rPr>
          <w:sz w:val="24"/>
          <w:szCs w:val="24"/>
        </w:rPr>
        <w:t xml:space="preserve">, the United States </w:t>
      </w:r>
      <w:r>
        <w:rPr>
          <w:sz w:val="24"/>
          <w:szCs w:val="24"/>
        </w:rPr>
        <w:t>supports</w:t>
      </w:r>
      <w:r w:rsidRPr="00B935F7">
        <w:rPr>
          <w:sz w:val="24"/>
          <w:szCs w:val="24"/>
        </w:rPr>
        <w:t xml:space="preserve"> </w:t>
      </w:r>
      <w:r>
        <w:rPr>
          <w:sz w:val="24"/>
          <w:szCs w:val="24"/>
        </w:rPr>
        <w:t>No Change (</w:t>
      </w:r>
      <w:r w:rsidRPr="00CF4A41">
        <w:rPr>
          <w:sz w:val="24"/>
          <w:szCs w:val="24"/>
          <w:u w:val="single"/>
        </w:rPr>
        <w:t>NOC</w:t>
      </w:r>
      <w:r>
        <w:rPr>
          <w:sz w:val="24"/>
          <w:szCs w:val="24"/>
        </w:rPr>
        <w:t>)</w:t>
      </w:r>
      <w:r w:rsidRPr="00B935F7">
        <w:rPr>
          <w:sz w:val="24"/>
          <w:szCs w:val="24"/>
        </w:rPr>
        <w:t xml:space="preserve"> to the Radio Regulations </w:t>
      </w:r>
      <w:r>
        <w:rPr>
          <w:sz w:val="24"/>
          <w:szCs w:val="24"/>
        </w:rPr>
        <w:t>for agenda item 9.1 Topic D</w:t>
      </w:r>
      <w:r w:rsidRPr="00B935F7">
        <w:rPr>
          <w:sz w:val="24"/>
          <w:szCs w:val="24"/>
        </w:rPr>
        <w:t>.</w:t>
      </w:r>
    </w:p>
    <w:p w14:paraId="2DB971A1" w14:textId="77777777" w:rsidR="003D4E80" w:rsidRPr="00123819" w:rsidRDefault="003D4E80" w:rsidP="003D4E80">
      <w:pPr>
        <w:jc w:val="both"/>
        <w:rPr>
          <w:sz w:val="24"/>
          <w:szCs w:val="24"/>
        </w:rPr>
      </w:pPr>
    </w:p>
    <w:p w14:paraId="3E48E742" w14:textId="77777777" w:rsidR="003D4E80" w:rsidRPr="00C91E56" w:rsidRDefault="003D4E80" w:rsidP="003D4E80">
      <w:pPr>
        <w:pStyle w:val="BodyText"/>
        <w:spacing w:before="217"/>
        <w:ind w:left="117" w:right="145"/>
        <w:jc w:val="center"/>
      </w:pPr>
      <w:r>
        <w:t>_________</w:t>
      </w:r>
    </w:p>
    <w:p w14:paraId="0DDCAA8B" w14:textId="77777777" w:rsidR="003D4E80" w:rsidRPr="00223EFC" w:rsidRDefault="003D4E80" w:rsidP="003D4E80">
      <w:pPr>
        <w:pStyle w:val="BodyText"/>
      </w:pPr>
    </w:p>
    <w:p w14:paraId="6587489F" w14:textId="77777777" w:rsidR="003D4E80" w:rsidRPr="0041229A" w:rsidRDefault="003D4E80" w:rsidP="003D4E80">
      <w:pPr>
        <w:pStyle w:val="BodyText"/>
      </w:pPr>
    </w:p>
    <w:p w14:paraId="11F9E976" w14:textId="77777777" w:rsidR="003D4E80" w:rsidRPr="00223EFC" w:rsidRDefault="003D4E80" w:rsidP="003D4E80">
      <w:pPr>
        <w:pStyle w:val="BodyText"/>
        <w:spacing w:before="5"/>
      </w:pPr>
      <w:r>
        <w:rPr>
          <w:noProof/>
        </w:rPr>
        <mc:AlternateContent>
          <mc:Choice Requires="wps">
            <w:drawing>
              <wp:anchor distT="4294967295" distB="4294967295" distL="114300" distR="114300" simplePos="0" relativeHeight="251660288" behindDoc="0" locked="0" layoutInCell="1" allowOverlap="1" wp14:anchorId="3B7E0459" wp14:editId="6C7991D0">
                <wp:simplePos x="0" y="0"/>
                <wp:positionH relativeFrom="column">
                  <wp:posOffset>3390900</wp:posOffset>
                </wp:positionH>
                <wp:positionV relativeFrom="paragraph">
                  <wp:posOffset>8451849</wp:posOffset>
                </wp:positionV>
                <wp:extent cx="914400" cy="0"/>
                <wp:effectExtent l="0" t="0" r="0" b="0"/>
                <wp:wrapNone/>
                <wp:docPr id="3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2F7EA" id="Line 70"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7pt,665.5pt" to="339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"/>
            </w:pict>
          </mc:Fallback>
        </mc:AlternateContent>
      </w:r>
    </w:p>
    <w:p w14:paraId="4EEB83EB" w14:textId="2C37F139" w:rsidR="00DF6653" w:rsidRPr="009B1450" w:rsidRDefault="00DF6653" w:rsidP="003D4E80">
      <w:pPr>
        <w:widowControl w:val="0"/>
        <w:overflowPunct w:val="0"/>
        <w:autoSpaceDE w:val="0"/>
        <w:autoSpaceDN w:val="0"/>
        <w:adjustRightInd w:val="0"/>
        <w:ind w:right="440"/>
        <w:rPr>
          <w:b/>
          <w:bCs/>
          <w:sz w:val="22"/>
          <w:szCs w:val="22"/>
        </w:rPr>
      </w:pPr>
    </w:p>
    <w:sectPr w:rsidR="00DF6653" w:rsidRPr="009B1450"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F6C0" w14:textId="77777777" w:rsidR="008C236C" w:rsidRDefault="008C236C">
      <w:r>
        <w:separator/>
      </w:r>
    </w:p>
  </w:endnote>
  <w:endnote w:type="continuationSeparator" w:id="0">
    <w:p w14:paraId="78D17775" w14:textId="77777777" w:rsidR="008C236C" w:rsidRDefault="008C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9413" w14:textId="77777777" w:rsidR="008C236C" w:rsidRDefault="008C236C">
      <w:r>
        <w:separator/>
      </w:r>
    </w:p>
  </w:footnote>
  <w:footnote w:type="continuationSeparator" w:id="0">
    <w:p w14:paraId="3932D5B4" w14:textId="77777777" w:rsidR="008C236C" w:rsidRDefault="008C2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 xml:space="preserve">Inter-American </w:t>
          </w:r>
          <w:proofErr w:type="spellStart"/>
          <w:r w:rsidRPr="00C148DD">
            <w:rPr>
              <w:rFonts w:ascii="Arial" w:hAnsi="Arial" w:cs="Arial"/>
              <w:b/>
              <w:sz w:val="25"/>
              <w:szCs w:val="25"/>
              <w:lang w:val="es-ES"/>
            </w:rPr>
            <w:t>Telecommunication</w:t>
          </w:r>
          <w:proofErr w:type="spellEnd"/>
          <w:r w:rsidRPr="00C148DD">
            <w:rPr>
              <w:rFonts w:ascii="Arial" w:hAnsi="Arial" w:cs="Arial"/>
              <w:b/>
              <w:sz w:val="25"/>
              <w:szCs w:val="25"/>
              <w:lang w:val="es-ES"/>
            </w:rPr>
            <w:t xml:space="preserve"> </w:t>
          </w:r>
          <w:proofErr w:type="spellStart"/>
          <w:r w:rsidRPr="00C148DD">
            <w:rPr>
              <w:rFonts w:ascii="Arial" w:hAnsi="Arial" w:cs="Arial"/>
              <w:b/>
              <w:sz w:val="25"/>
              <w:szCs w:val="25"/>
              <w:lang w:val="es-ES"/>
            </w:rPr>
            <w:t>Commission</w:t>
          </w:r>
          <w:proofErr w:type="spellEnd"/>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4DA4513"/>
    <w:multiLevelType w:val="hybridMultilevel"/>
    <w:tmpl w:val="66AE9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5"/>
  </w:num>
  <w:num w:numId="4" w16cid:durableId="932054044">
    <w:abstractNumId w:val="1"/>
  </w:num>
  <w:num w:numId="5" w16cid:durableId="1393431018">
    <w:abstractNumId w:val="3"/>
  </w:num>
  <w:num w:numId="6" w16cid:durableId="580531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3D4E80"/>
    <w:rsid w:val="00421E79"/>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4FF3"/>
    <w:rsid w:val="005C60FF"/>
    <w:rsid w:val="005E2C5E"/>
    <w:rsid w:val="00620569"/>
    <w:rsid w:val="006445B1"/>
    <w:rsid w:val="00662EE2"/>
    <w:rsid w:val="00686D89"/>
    <w:rsid w:val="00696717"/>
    <w:rsid w:val="006C2785"/>
    <w:rsid w:val="006D315B"/>
    <w:rsid w:val="006D63BD"/>
    <w:rsid w:val="006E16A4"/>
    <w:rsid w:val="006F3040"/>
    <w:rsid w:val="007043EB"/>
    <w:rsid w:val="00762C5B"/>
    <w:rsid w:val="00774830"/>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236C"/>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464BB"/>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C3156"/>
    <w:rsid w:val="00BC317B"/>
    <w:rsid w:val="00BF172C"/>
    <w:rsid w:val="00C05C35"/>
    <w:rsid w:val="00C14398"/>
    <w:rsid w:val="00C148DD"/>
    <w:rsid w:val="00C216D6"/>
    <w:rsid w:val="00C407E9"/>
    <w:rsid w:val="00C41FAE"/>
    <w:rsid w:val="00C439D7"/>
    <w:rsid w:val="00C47412"/>
    <w:rsid w:val="00C52356"/>
    <w:rsid w:val="00C57390"/>
    <w:rsid w:val="00C9294D"/>
    <w:rsid w:val="00CA04C5"/>
    <w:rsid w:val="00CB09A8"/>
    <w:rsid w:val="00CD1C09"/>
    <w:rsid w:val="00CD742A"/>
    <w:rsid w:val="00CF50F0"/>
    <w:rsid w:val="00CF7528"/>
    <w:rsid w:val="00D10A19"/>
    <w:rsid w:val="00D245F3"/>
    <w:rsid w:val="00D26C36"/>
    <w:rsid w:val="00D80FAB"/>
    <w:rsid w:val="00D87E29"/>
    <w:rsid w:val="00D96B94"/>
    <w:rsid w:val="00DC4830"/>
    <w:rsid w:val="00DF3FB6"/>
    <w:rsid w:val="00DF6653"/>
    <w:rsid w:val="00E01269"/>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styleId="BodyText">
    <w:name w:val="Body Text"/>
    <w:basedOn w:val="Normal"/>
    <w:link w:val="BodyTextChar"/>
    <w:rsid w:val="003D4E80"/>
    <w:pPr>
      <w:spacing w:after="120"/>
    </w:pPr>
  </w:style>
  <w:style w:type="character" w:customStyle="1" w:styleId="BodyTextChar">
    <w:name w:val="Body Text Char"/>
    <w:basedOn w:val="DefaultParagraphFont"/>
    <w:link w:val="BodyText"/>
    <w:rsid w:val="003D4E80"/>
  </w:style>
  <w:style w:type="paragraph" w:styleId="ListParagraph">
    <w:name w:val="List Paragraph"/>
    <w:basedOn w:val="Normal"/>
    <w:link w:val="ListParagraphChar"/>
    <w:uiPriority w:val="34"/>
    <w:qFormat/>
    <w:rsid w:val="003D4E80"/>
    <w:pPr>
      <w:widowControl w:val="0"/>
      <w:autoSpaceDE w:val="0"/>
      <w:autoSpaceDN w:val="0"/>
      <w:ind w:left="837" w:hanging="361"/>
    </w:pPr>
    <w:rPr>
      <w:sz w:val="22"/>
      <w:szCs w:val="22"/>
    </w:rPr>
  </w:style>
  <w:style w:type="character" w:customStyle="1" w:styleId="ListParagraphChar">
    <w:name w:val="List Paragraph Char"/>
    <w:link w:val="ListParagraph"/>
    <w:uiPriority w:val="34"/>
    <w:locked/>
    <w:rsid w:val="003D4E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4.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5759</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4</cp:revision>
  <cp:lastPrinted>1999-10-11T18:56:00Z</cp:lastPrinted>
  <dcterms:created xsi:type="dcterms:W3CDTF">2023-04-26T15:09:00Z</dcterms:created>
  <dcterms:modified xsi:type="dcterms:W3CDTF">2023-04-27T16:27:00Z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