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5013"/>
        <w:gridCol w:w="2160"/>
        <w:gridCol w:w="1630"/>
      </w:tblGrid>
      <w:tr w:rsidR="008A39CB" w:rsidRPr="00060D4B" w14:paraId="700F9BB0" w14:textId="77777777" w:rsidTr="00676949">
        <w:trPr>
          <w:trHeight w:val="1509"/>
        </w:trPr>
        <w:tc>
          <w:tcPr>
            <w:tcW w:w="6570" w:type="dxa"/>
            <w:gridSpan w:val="2"/>
          </w:tcPr>
          <w:p w14:paraId="5E807C83" w14:textId="77777777" w:rsidR="008A39CB" w:rsidRPr="00060D4B" w:rsidRDefault="008A39CB" w:rsidP="00676949">
            <w:pPr>
              <w:rPr>
                <w:b/>
                <w:sz w:val="22"/>
                <w:szCs w:val="22"/>
              </w:rPr>
            </w:pPr>
            <w:r w:rsidRPr="00060D4B">
              <w:rPr>
                <w:b/>
                <w:sz w:val="22"/>
                <w:szCs w:val="22"/>
              </w:rPr>
              <w:t>42 MEETING OF PERMANENT</w:t>
            </w:r>
          </w:p>
          <w:p w14:paraId="02358735" w14:textId="77777777" w:rsidR="008A39CB" w:rsidRPr="00060D4B" w:rsidRDefault="008A39CB" w:rsidP="00676949">
            <w:pPr>
              <w:rPr>
                <w:b/>
                <w:sz w:val="22"/>
                <w:szCs w:val="22"/>
              </w:rPr>
            </w:pPr>
            <w:r w:rsidRPr="00060D4B">
              <w:rPr>
                <w:b/>
                <w:sz w:val="22"/>
                <w:szCs w:val="22"/>
              </w:rPr>
              <w:t>CONSULTATIVE COMMITTEE II:</w:t>
            </w:r>
          </w:p>
          <w:p w14:paraId="5A90B905" w14:textId="77777777" w:rsidR="008A39CB" w:rsidRPr="00060D4B" w:rsidRDefault="008A39CB" w:rsidP="00676949">
            <w:pPr>
              <w:rPr>
                <w:b/>
                <w:sz w:val="22"/>
                <w:szCs w:val="22"/>
              </w:rPr>
            </w:pPr>
            <w:r w:rsidRPr="00060D4B">
              <w:rPr>
                <w:b/>
                <w:sz w:val="22"/>
                <w:szCs w:val="22"/>
              </w:rPr>
              <w:t>RADIOCOMMUNICATIONS</w:t>
            </w:r>
          </w:p>
          <w:p w14:paraId="7D16DA91" w14:textId="77777777" w:rsidR="008A39CB" w:rsidRPr="00060D4B" w:rsidRDefault="008A39CB" w:rsidP="00676949">
            <w:pPr>
              <w:rPr>
                <w:b/>
                <w:sz w:val="22"/>
                <w:szCs w:val="22"/>
              </w:rPr>
            </w:pPr>
            <w:r w:rsidRPr="00060D4B">
              <w:rPr>
                <w:b/>
                <w:sz w:val="22"/>
                <w:szCs w:val="22"/>
              </w:rPr>
              <w:t>August 28 to September 01, 2023</w:t>
            </w:r>
          </w:p>
          <w:p w14:paraId="70CBF724" w14:textId="77777777" w:rsidR="008A39CB" w:rsidRPr="00060D4B" w:rsidRDefault="008A39CB" w:rsidP="00676949">
            <w:pPr>
              <w:rPr>
                <w:b/>
                <w:iCs/>
                <w:sz w:val="22"/>
                <w:szCs w:val="22"/>
              </w:rPr>
            </w:pPr>
            <w:r w:rsidRPr="00060D4B">
              <w:rPr>
                <w:b/>
                <w:iCs/>
                <w:sz w:val="22"/>
                <w:szCs w:val="22"/>
              </w:rPr>
              <w:t>Ottawa, Canada</w:t>
            </w:r>
          </w:p>
        </w:tc>
        <w:tc>
          <w:tcPr>
            <w:tcW w:w="3790" w:type="dxa"/>
            <w:gridSpan w:val="2"/>
          </w:tcPr>
          <w:p w14:paraId="5BD513B1" w14:textId="77777777" w:rsidR="008A39CB" w:rsidRPr="00060D4B" w:rsidRDefault="008A39CB" w:rsidP="00676949">
            <w:pPr>
              <w:rPr>
                <w:b/>
                <w:sz w:val="22"/>
                <w:szCs w:val="22"/>
              </w:rPr>
            </w:pPr>
            <w:r w:rsidRPr="00060D4B">
              <w:rPr>
                <w:b/>
                <w:sz w:val="22"/>
                <w:szCs w:val="22"/>
              </w:rPr>
              <w:t>OEA/Ser.L/XVII.4.2.42</w:t>
            </w:r>
          </w:p>
          <w:p w14:paraId="186151A2" w14:textId="4560998C" w:rsidR="008A39CB" w:rsidRPr="00060D4B" w:rsidRDefault="008A39CB" w:rsidP="00676949">
            <w:pPr>
              <w:rPr>
                <w:b/>
                <w:sz w:val="22"/>
                <w:szCs w:val="22"/>
              </w:rPr>
            </w:pPr>
            <w:r w:rsidRPr="00060D4B">
              <w:rPr>
                <w:b/>
                <w:sz w:val="22"/>
                <w:szCs w:val="22"/>
              </w:rPr>
              <w:t xml:space="preserve">CCP.II-RADIO /doc. </w:t>
            </w:r>
            <w:r w:rsidR="0025283C">
              <w:rPr>
                <w:b/>
                <w:sz w:val="22"/>
                <w:szCs w:val="22"/>
              </w:rPr>
              <w:t>5937</w:t>
            </w:r>
            <w:r w:rsidRPr="00060D4B">
              <w:rPr>
                <w:b/>
                <w:sz w:val="22"/>
                <w:szCs w:val="22"/>
              </w:rPr>
              <w:t>/23</w:t>
            </w:r>
          </w:p>
          <w:p w14:paraId="68856FA4" w14:textId="0C4AB1D7" w:rsidR="008A39CB" w:rsidRPr="00060D4B" w:rsidRDefault="00801A82" w:rsidP="00676949">
            <w:pPr>
              <w:rPr>
                <w:b/>
                <w:sz w:val="22"/>
                <w:szCs w:val="22"/>
              </w:rPr>
            </w:pPr>
            <w:r>
              <w:rPr>
                <w:b/>
                <w:sz w:val="22"/>
                <w:szCs w:val="22"/>
              </w:rPr>
              <w:t>10</w:t>
            </w:r>
            <w:r w:rsidR="008A39CB" w:rsidRPr="00060D4B">
              <w:rPr>
                <w:b/>
                <w:sz w:val="22"/>
                <w:szCs w:val="22"/>
              </w:rPr>
              <w:t xml:space="preserve"> August 2023</w:t>
            </w:r>
          </w:p>
          <w:p w14:paraId="6218E4D5" w14:textId="03B4AB62" w:rsidR="008A39CB" w:rsidRPr="00060D4B" w:rsidRDefault="008A39CB" w:rsidP="00676949">
            <w:pPr>
              <w:rPr>
                <w:b/>
                <w:sz w:val="22"/>
                <w:szCs w:val="22"/>
              </w:rPr>
            </w:pPr>
            <w:r w:rsidRPr="00060D4B">
              <w:rPr>
                <w:b/>
                <w:sz w:val="22"/>
                <w:szCs w:val="22"/>
              </w:rPr>
              <w:t xml:space="preserve">Original: </w:t>
            </w:r>
            <w:r w:rsidR="00801A82">
              <w:rPr>
                <w:b/>
                <w:sz w:val="22"/>
                <w:szCs w:val="22"/>
              </w:rPr>
              <w:t>English</w:t>
            </w:r>
          </w:p>
        </w:tc>
      </w:tr>
      <w:tr w:rsidR="008A39CB" w:rsidRPr="00060D4B" w14:paraId="0C303042" w14:textId="77777777" w:rsidTr="00676949">
        <w:trPr>
          <w:cantSplit/>
          <w:trHeight w:val="511"/>
        </w:trPr>
        <w:tc>
          <w:tcPr>
            <w:tcW w:w="10360" w:type="dxa"/>
            <w:gridSpan w:val="4"/>
          </w:tcPr>
          <w:p w14:paraId="21D4A6C0" w14:textId="77777777" w:rsidR="008A39CB" w:rsidRPr="00060D4B" w:rsidRDefault="008A39CB" w:rsidP="00676949">
            <w:pPr>
              <w:rPr>
                <w:b/>
                <w:sz w:val="22"/>
              </w:rPr>
            </w:pPr>
          </w:p>
          <w:p w14:paraId="760DD84E" w14:textId="77777777" w:rsidR="008A39CB" w:rsidRPr="00060D4B" w:rsidRDefault="008A39CB" w:rsidP="00676949">
            <w:pPr>
              <w:rPr>
                <w:b/>
                <w:sz w:val="22"/>
              </w:rPr>
            </w:pPr>
          </w:p>
        </w:tc>
      </w:tr>
      <w:tr w:rsidR="008A39CB" w:rsidRPr="00060D4B" w14:paraId="6B8434C6" w14:textId="77777777" w:rsidTr="009A27E1">
        <w:trPr>
          <w:cantSplit/>
          <w:trHeight w:val="256"/>
        </w:trPr>
        <w:tc>
          <w:tcPr>
            <w:tcW w:w="1557" w:type="dxa"/>
          </w:tcPr>
          <w:p w14:paraId="2FB81AA3" w14:textId="77777777" w:rsidR="008A39CB" w:rsidRPr="00060D4B" w:rsidRDefault="008A39CB" w:rsidP="00676949">
            <w:pPr>
              <w:spacing w:before="120"/>
              <w:jc w:val="center"/>
              <w:rPr>
                <w:b/>
              </w:rPr>
            </w:pPr>
          </w:p>
        </w:tc>
        <w:tc>
          <w:tcPr>
            <w:tcW w:w="7173" w:type="dxa"/>
            <w:gridSpan w:val="2"/>
          </w:tcPr>
          <w:p w14:paraId="44E29DB4" w14:textId="73567D56" w:rsidR="00251C75" w:rsidRPr="00060D4B" w:rsidRDefault="002E6541" w:rsidP="00D50EB7">
            <w:pPr>
              <w:spacing w:before="120"/>
              <w:jc w:val="center"/>
              <w:rPr>
                <w:rFonts w:ascii="Times New Roman Bold" w:hAnsi="Times New Roman Bold"/>
                <w:b/>
                <w:caps/>
              </w:rPr>
            </w:pPr>
            <w:r w:rsidRPr="001D7A33">
              <w:rPr>
                <w:b/>
                <w:caps/>
              </w:rPr>
              <w:t>PROPOSALS FOR THE WORK OF THE CONFERENCE</w:t>
            </w:r>
            <w:r w:rsidR="00D50EB7">
              <w:rPr>
                <w:b/>
                <w:caps/>
              </w:rPr>
              <w:t xml:space="preserve"> </w:t>
            </w:r>
            <w:r w:rsidR="00251C75" w:rsidRPr="00D50EB7">
              <w:rPr>
                <w:b/>
                <w:caps/>
              </w:rPr>
              <w:t>AGENDA ITEM 10</w:t>
            </w:r>
            <w:r w:rsidR="0025283C" w:rsidRPr="00D50EB7">
              <w:rPr>
                <w:b/>
                <w:caps/>
              </w:rPr>
              <w:t xml:space="preserve"> - </w:t>
            </w:r>
            <w:r w:rsidR="0025283C" w:rsidRPr="00D50EB7">
              <w:rPr>
                <w:b/>
                <w:caps/>
              </w:rPr>
              <w:t>LUNAR COMMUNICATIONS</w:t>
            </w:r>
          </w:p>
        </w:tc>
        <w:tc>
          <w:tcPr>
            <w:tcW w:w="1630" w:type="dxa"/>
          </w:tcPr>
          <w:p w14:paraId="44C8EEF6" w14:textId="77777777" w:rsidR="008A39CB" w:rsidRPr="00060D4B" w:rsidRDefault="008A39CB" w:rsidP="00676949">
            <w:pPr>
              <w:spacing w:before="120"/>
              <w:jc w:val="center"/>
              <w:rPr>
                <w:b/>
              </w:rPr>
            </w:pPr>
          </w:p>
        </w:tc>
      </w:tr>
      <w:tr w:rsidR="008A39CB" w:rsidRPr="00060D4B" w14:paraId="5A48EC20" w14:textId="77777777" w:rsidTr="009A27E1">
        <w:trPr>
          <w:cantSplit/>
          <w:trHeight w:val="256"/>
        </w:trPr>
        <w:tc>
          <w:tcPr>
            <w:tcW w:w="1557" w:type="dxa"/>
          </w:tcPr>
          <w:p w14:paraId="49E96EDD" w14:textId="77777777" w:rsidR="008A39CB" w:rsidRPr="00060D4B" w:rsidRDefault="008A39CB" w:rsidP="00676949">
            <w:pPr>
              <w:spacing w:before="120"/>
              <w:jc w:val="center"/>
              <w:rPr>
                <w:b/>
              </w:rPr>
            </w:pPr>
          </w:p>
        </w:tc>
        <w:tc>
          <w:tcPr>
            <w:tcW w:w="7173" w:type="dxa"/>
            <w:gridSpan w:val="2"/>
          </w:tcPr>
          <w:p w14:paraId="1B4EF386" w14:textId="2FE03DB9" w:rsidR="008A39CB" w:rsidRPr="00060D4B" w:rsidRDefault="008A39CB" w:rsidP="00676949">
            <w:pPr>
              <w:spacing w:before="120"/>
              <w:jc w:val="center"/>
              <w:rPr>
                <w:b/>
              </w:rPr>
            </w:pPr>
            <w:r w:rsidRPr="00060D4B">
              <w:rPr>
                <w:b/>
              </w:rPr>
              <w:t xml:space="preserve">(Item on the Agenda: </w:t>
            </w:r>
            <w:r w:rsidR="00AC6137" w:rsidRPr="001D7A33">
              <w:rPr>
                <w:b/>
              </w:rPr>
              <w:t>3.1 (SGT-5)</w:t>
            </w:r>
            <w:r w:rsidRPr="00060D4B">
              <w:rPr>
                <w:b/>
              </w:rPr>
              <w:t>)</w:t>
            </w:r>
          </w:p>
        </w:tc>
        <w:tc>
          <w:tcPr>
            <w:tcW w:w="1630" w:type="dxa"/>
          </w:tcPr>
          <w:p w14:paraId="3EE109FC" w14:textId="77777777" w:rsidR="008A39CB" w:rsidRPr="00060D4B" w:rsidRDefault="008A39CB" w:rsidP="00676949">
            <w:pPr>
              <w:spacing w:before="120"/>
              <w:jc w:val="center"/>
              <w:rPr>
                <w:b/>
              </w:rPr>
            </w:pPr>
          </w:p>
        </w:tc>
      </w:tr>
      <w:tr w:rsidR="008A39CB" w:rsidRPr="00060D4B" w14:paraId="4C78547E" w14:textId="77777777" w:rsidTr="009A27E1">
        <w:trPr>
          <w:cantSplit/>
          <w:trHeight w:val="256"/>
        </w:trPr>
        <w:tc>
          <w:tcPr>
            <w:tcW w:w="1557" w:type="dxa"/>
            <w:tcBorders>
              <w:bottom w:val="nil"/>
            </w:tcBorders>
          </w:tcPr>
          <w:p w14:paraId="3A9770D3" w14:textId="77777777" w:rsidR="008A39CB" w:rsidRPr="00060D4B" w:rsidRDefault="008A39CB" w:rsidP="00676949">
            <w:pPr>
              <w:spacing w:before="120"/>
              <w:jc w:val="center"/>
              <w:rPr>
                <w:b/>
              </w:rPr>
            </w:pPr>
          </w:p>
        </w:tc>
        <w:tc>
          <w:tcPr>
            <w:tcW w:w="7173" w:type="dxa"/>
            <w:gridSpan w:val="2"/>
            <w:tcBorders>
              <w:bottom w:val="nil"/>
            </w:tcBorders>
          </w:tcPr>
          <w:p w14:paraId="5ED02964" w14:textId="42632821" w:rsidR="008A39CB" w:rsidRPr="00060D4B" w:rsidRDefault="008A39CB" w:rsidP="00676949">
            <w:pPr>
              <w:spacing w:before="120"/>
              <w:jc w:val="center"/>
              <w:rPr>
                <w:b/>
              </w:rPr>
            </w:pPr>
            <w:r w:rsidRPr="00060D4B">
              <w:rPr>
                <w:b/>
              </w:rPr>
              <w:t>(</w:t>
            </w:r>
            <w:r w:rsidR="009A27E1" w:rsidRPr="002B4C07">
              <w:rPr>
                <w:b/>
              </w:rPr>
              <w:t xml:space="preserve">Document submitted by </w:t>
            </w:r>
            <w:r w:rsidR="009A27E1" w:rsidRPr="008233C2">
              <w:rPr>
                <w:b/>
              </w:rPr>
              <w:t xml:space="preserve">the </w:t>
            </w:r>
            <w:r w:rsidR="0025283C">
              <w:rPr>
                <w:b/>
              </w:rPr>
              <w:t>delegation</w:t>
            </w:r>
            <w:r w:rsidR="009A27E1" w:rsidRPr="008233C2">
              <w:rPr>
                <w:b/>
              </w:rPr>
              <w:t xml:space="preserve"> of the United States of America</w:t>
            </w:r>
            <w:r w:rsidRPr="00060D4B">
              <w:rPr>
                <w:b/>
              </w:rPr>
              <w:t>)</w:t>
            </w:r>
          </w:p>
        </w:tc>
        <w:tc>
          <w:tcPr>
            <w:tcW w:w="1630" w:type="dxa"/>
            <w:tcBorders>
              <w:bottom w:val="nil"/>
            </w:tcBorders>
          </w:tcPr>
          <w:p w14:paraId="72D0B9E4" w14:textId="77777777" w:rsidR="008A39CB" w:rsidRPr="00060D4B" w:rsidRDefault="008A39CB" w:rsidP="00676949">
            <w:pPr>
              <w:spacing w:before="120"/>
              <w:jc w:val="center"/>
              <w:rPr>
                <w:b/>
              </w:rPr>
            </w:pPr>
          </w:p>
        </w:tc>
      </w:tr>
    </w:tbl>
    <w:p w14:paraId="3F4E3892" w14:textId="77777777" w:rsidR="008A39CB" w:rsidRPr="00060D4B" w:rsidRDefault="008A39CB" w:rsidP="008A39CB">
      <w:pPr>
        <w:jc w:val="both"/>
      </w:pPr>
    </w:p>
    <w:p w14:paraId="23EBFC45" w14:textId="77777777" w:rsidR="00CA2D90" w:rsidRPr="00060D4B" w:rsidRDefault="00CA2D90" w:rsidP="00CA2D90">
      <w:pPr>
        <w:rPr>
          <w:b/>
        </w:rPr>
      </w:pPr>
    </w:p>
    <w:p w14:paraId="2F399EC9" w14:textId="77777777" w:rsidR="00CA2D90" w:rsidRPr="00060D4B" w:rsidRDefault="00CA2D90" w:rsidP="00CA2D90">
      <w:pPr>
        <w:tabs>
          <w:tab w:val="left" w:pos="699"/>
          <w:tab w:val="left" w:pos="1080"/>
          <w:tab w:val="left" w:pos="7257"/>
          <w:tab w:val="left" w:pos="7920"/>
          <w:tab w:val="left" w:pos="8508"/>
          <w:tab w:val="left" w:pos="9216"/>
        </w:tabs>
        <w:jc w:val="both"/>
        <w:rPr>
          <w:b/>
        </w:rPr>
      </w:pPr>
    </w:p>
    <w:tbl>
      <w:tblPr>
        <w:tblStyle w:val="TableGrid"/>
        <w:tblW w:w="0" w:type="auto"/>
        <w:tblInd w:w="0" w:type="dxa"/>
        <w:tblLook w:val="04A0" w:firstRow="1" w:lastRow="0" w:firstColumn="1" w:lastColumn="0" w:noHBand="0" w:noVBand="1"/>
      </w:tblPr>
      <w:tblGrid>
        <w:gridCol w:w="9026"/>
      </w:tblGrid>
      <w:tr w:rsidR="001A20E5" w:rsidRPr="002B4C07" w14:paraId="702E783D" w14:textId="77777777" w:rsidTr="002918AB">
        <w:tc>
          <w:tcPr>
            <w:tcW w:w="9352" w:type="dxa"/>
            <w:tcBorders>
              <w:top w:val="nil"/>
              <w:left w:val="nil"/>
              <w:bottom w:val="single" w:sz="18" w:space="0" w:color="5B9BD5" w:themeColor="accent5"/>
              <w:right w:val="nil"/>
            </w:tcBorders>
          </w:tcPr>
          <w:p w14:paraId="2F8680C8" w14:textId="77777777" w:rsidR="001A20E5" w:rsidRPr="002B4C07" w:rsidRDefault="001A20E5" w:rsidP="002918AB">
            <w:pPr>
              <w:tabs>
                <w:tab w:val="left" w:pos="699"/>
                <w:tab w:val="left" w:pos="1080"/>
                <w:tab w:val="left" w:pos="7257"/>
                <w:tab w:val="left" w:pos="7920"/>
                <w:tab w:val="left" w:pos="8508"/>
                <w:tab w:val="left" w:pos="9216"/>
              </w:tabs>
              <w:jc w:val="both"/>
              <w:rPr>
                <w:b/>
                <w:sz w:val="22"/>
              </w:rPr>
            </w:pPr>
            <w:r w:rsidRPr="002B4C07">
              <w:rPr>
                <w:b/>
                <w:sz w:val="22"/>
              </w:rPr>
              <w:t>Impact on the sector:</w:t>
            </w:r>
          </w:p>
          <w:p w14:paraId="560746A8" w14:textId="77777777" w:rsidR="001A20E5" w:rsidRPr="002B4C07" w:rsidRDefault="001A20E5" w:rsidP="002918AB">
            <w:pPr>
              <w:tabs>
                <w:tab w:val="left" w:pos="699"/>
                <w:tab w:val="left" w:pos="1080"/>
                <w:tab w:val="left" w:pos="7257"/>
                <w:tab w:val="left" w:pos="7920"/>
                <w:tab w:val="left" w:pos="8508"/>
                <w:tab w:val="left" w:pos="9216"/>
              </w:tabs>
              <w:jc w:val="both"/>
              <w:rPr>
                <w:b/>
              </w:rPr>
            </w:pPr>
          </w:p>
        </w:tc>
      </w:tr>
      <w:tr w:rsidR="001A20E5" w:rsidRPr="002B4C07" w14:paraId="2658901F" w14:textId="77777777" w:rsidTr="002918AB">
        <w:tc>
          <w:tcPr>
            <w:tcW w:w="9352" w:type="dxa"/>
            <w:tcBorders>
              <w:top w:val="single" w:sz="18" w:space="0" w:color="5B9BD5" w:themeColor="accent5"/>
              <w:left w:val="nil"/>
              <w:bottom w:val="single" w:sz="18" w:space="0" w:color="5B9BD5" w:themeColor="accent5"/>
              <w:right w:val="nil"/>
            </w:tcBorders>
            <w:hideMark/>
          </w:tcPr>
          <w:p w14:paraId="41C7BADD" w14:textId="77777777" w:rsidR="001A20E5" w:rsidRPr="002B4C07" w:rsidRDefault="001A20E5" w:rsidP="002918AB">
            <w:pPr>
              <w:tabs>
                <w:tab w:val="left" w:pos="699"/>
                <w:tab w:val="left" w:pos="1080"/>
                <w:tab w:val="left" w:pos="7257"/>
                <w:tab w:val="left" w:pos="7920"/>
                <w:tab w:val="left" w:pos="8508"/>
                <w:tab w:val="left" w:pos="9216"/>
              </w:tabs>
              <w:spacing w:before="120" w:after="120"/>
              <w:jc w:val="both"/>
              <w:rPr>
                <w:bCs/>
              </w:rPr>
            </w:pPr>
            <w:r w:rsidRPr="00C0657C">
              <w:rPr>
                <w:iCs/>
                <w:sz w:val="22"/>
                <w:szCs w:val="22"/>
              </w:rPr>
              <w:t>This document supports the work of CITEL’s PCC.II Working Group for WRC under 3.1 of the agenda</w:t>
            </w:r>
            <w:r>
              <w:rPr>
                <w:iCs/>
                <w:sz w:val="22"/>
                <w:szCs w:val="22"/>
              </w:rPr>
              <w:t>.</w:t>
            </w:r>
          </w:p>
        </w:tc>
      </w:tr>
    </w:tbl>
    <w:p w14:paraId="2E9DB4F4" w14:textId="77777777" w:rsidR="001A20E5" w:rsidRPr="002B4C07" w:rsidRDefault="001A20E5" w:rsidP="001A20E5">
      <w:pPr>
        <w:rPr>
          <w:sz w:val="22"/>
        </w:rPr>
      </w:pPr>
    </w:p>
    <w:p w14:paraId="6FE53CCF" w14:textId="77777777" w:rsidR="00CA2D90" w:rsidRDefault="00CA2D90" w:rsidP="00CA2D90">
      <w:pPr>
        <w:rPr>
          <w:sz w:val="22"/>
        </w:rPr>
      </w:pPr>
    </w:p>
    <w:tbl>
      <w:tblPr>
        <w:tblStyle w:val="TableGrid"/>
        <w:tblW w:w="9035" w:type="dxa"/>
        <w:tblInd w:w="0" w:type="dxa"/>
        <w:tblLook w:val="04A0" w:firstRow="1" w:lastRow="0" w:firstColumn="1" w:lastColumn="0" w:noHBand="0" w:noVBand="1"/>
      </w:tblPr>
      <w:tblGrid>
        <w:gridCol w:w="9035"/>
      </w:tblGrid>
      <w:tr w:rsidR="007F42E8" w:rsidRPr="007D7469" w14:paraId="6E5B898A" w14:textId="77777777" w:rsidTr="007F42E8">
        <w:trPr>
          <w:trHeight w:val="331"/>
        </w:trPr>
        <w:tc>
          <w:tcPr>
            <w:tcW w:w="9035" w:type="dxa"/>
            <w:tcBorders>
              <w:top w:val="nil"/>
              <w:left w:val="nil"/>
              <w:bottom w:val="single" w:sz="18" w:space="0" w:color="5B9BD5" w:themeColor="accent5"/>
              <w:right w:val="nil"/>
            </w:tcBorders>
            <w:hideMark/>
          </w:tcPr>
          <w:p w14:paraId="42B9D635" w14:textId="77777777" w:rsidR="007F42E8" w:rsidRPr="007D7469" w:rsidRDefault="007F42E8" w:rsidP="002918AB">
            <w:pPr>
              <w:tabs>
                <w:tab w:val="left" w:pos="699"/>
                <w:tab w:val="left" w:pos="1080"/>
                <w:tab w:val="left" w:pos="7257"/>
                <w:tab w:val="left" w:pos="7920"/>
                <w:tab w:val="left" w:pos="8508"/>
                <w:tab w:val="left" w:pos="9216"/>
              </w:tabs>
              <w:jc w:val="both"/>
              <w:rPr>
                <w:b/>
                <w:sz w:val="22"/>
                <w:szCs w:val="22"/>
              </w:rPr>
            </w:pPr>
            <w:r w:rsidRPr="007D7469">
              <w:rPr>
                <w:b/>
                <w:sz w:val="22"/>
                <w:szCs w:val="22"/>
              </w:rPr>
              <w:t>Executive Summary:</w:t>
            </w:r>
          </w:p>
        </w:tc>
      </w:tr>
      <w:tr w:rsidR="007F42E8" w:rsidRPr="002B4C07" w14:paraId="6678640F" w14:textId="77777777" w:rsidTr="007F42E8">
        <w:trPr>
          <w:trHeight w:val="585"/>
        </w:trPr>
        <w:tc>
          <w:tcPr>
            <w:tcW w:w="9035" w:type="dxa"/>
            <w:tcBorders>
              <w:top w:val="single" w:sz="18" w:space="0" w:color="5B9BD5" w:themeColor="accent5"/>
              <w:left w:val="nil"/>
              <w:bottom w:val="single" w:sz="18" w:space="0" w:color="5B9BD5" w:themeColor="accent5"/>
              <w:right w:val="nil"/>
            </w:tcBorders>
            <w:hideMark/>
          </w:tcPr>
          <w:p w14:paraId="48B86E9D" w14:textId="77777777" w:rsidR="007F42E8" w:rsidRPr="002B4C07" w:rsidRDefault="007F42E8" w:rsidP="002918AB">
            <w:pPr>
              <w:tabs>
                <w:tab w:val="left" w:pos="699"/>
                <w:tab w:val="left" w:pos="1080"/>
                <w:tab w:val="left" w:pos="7257"/>
                <w:tab w:val="left" w:pos="7920"/>
                <w:tab w:val="left" w:pos="8508"/>
                <w:tab w:val="left" w:pos="9216"/>
              </w:tabs>
              <w:spacing w:before="120" w:after="120"/>
              <w:jc w:val="both"/>
              <w:rPr>
                <w:bCs/>
              </w:rPr>
            </w:pPr>
            <w:r w:rsidRPr="00722024">
              <w:rPr>
                <w:bCs/>
                <w:sz w:val="22"/>
                <w:szCs w:val="22"/>
              </w:rPr>
              <w:t xml:space="preserve">Under agenda item 10, the United States proposes a new WRC-27 agenda item to study </w:t>
            </w:r>
            <w:r>
              <w:rPr>
                <w:bCs/>
                <w:sz w:val="22"/>
                <w:szCs w:val="22"/>
              </w:rPr>
              <w:t>lunar communications.</w:t>
            </w:r>
          </w:p>
        </w:tc>
      </w:tr>
    </w:tbl>
    <w:p w14:paraId="1401191B" w14:textId="77777777" w:rsidR="0016386C" w:rsidRDefault="0016386C" w:rsidP="00CA2D90">
      <w:pPr>
        <w:rPr>
          <w:sz w:val="22"/>
        </w:rPr>
      </w:pPr>
    </w:p>
    <w:p w14:paraId="181DC317" w14:textId="77777777" w:rsidR="0016386C" w:rsidRDefault="0016386C" w:rsidP="00CA2D90">
      <w:pPr>
        <w:rPr>
          <w:sz w:val="22"/>
        </w:rPr>
      </w:pPr>
    </w:p>
    <w:p w14:paraId="3D38EDE5" w14:textId="77777777" w:rsidR="0016386C" w:rsidRPr="00060D4B" w:rsidRDefault="0016386C" w:rsidP="00CA2D90">
      <w:pPr>
        <w:rPr>
          <w:sz w:val="22"/>
        </w:rPr>
      </w:pPr>
    </w:p>
    <w:p w14:paraId="36DD07DD" w14:textId="77777777" w:rsidR="008A39CB" w:rsidRPr="00060D4B" w:rsidRDefault="008A39CB" w:rsidP="008A39CB">
      <w:pPr>
        <w:rPr>
          <w:b/>
        </w:rPr>
        <w:sectPr w:rsidR="008A39CB" w:rsidRPr="00060D4B" w:rsidSect="008A39CB">
          <w:footerReference w:type="even" r:id="rId8"/>
          <w:footerReference w:type="default" r:id="rId9"/>
          <w:headerReference w:type="first" r:id="rId10"/>
          <w:footerReference w:type="first" r:id="rId11"/>
          <w:pgSz w:w="11906" w:h="16838" w:code="9"/>
          <w:pgMar w:top="1440" w:right="1440" w:bottom="1440" w:left="1440" w:header="720" w:footer="720" w:gutter="0"/>
          <w:pgNumType w:start="0"/>
          <w:cols w:space="720"/>
          <w:titlePg/>
          <w:docGrid w:linePitch="326"/>
        </w:sectPr>
      </w:pPr>
    </w:p>
    <w:tbl>
      <w:tblPr>
        <w:tblpPr w:leftFromText="180" w:rightFromText="180" w:horzAnchor="margin" w:tblpY="-675"/>
        <w:tblW w:w="10031" w:type="dxa"/>
        <w:tblLayout w:type="fixed"/>
        <w:tblLook w:val="0000" w:firstRow="0" w:lastRow="0" w:firstColumn="0" w:lastColumn="0" w:noHBand="0" w:noVBand="0"/>
      </w:tblPr>
      <w:tblGrid>
        <w:gridCol w:w="10031"/>
      </w:tblGrid>
      <w:tr w:rsidR="001A6A4E" w:rsidRPr="00E0237E" w14:paraId="4F56B1EA" w14:textId="77777777" w:rsidTr="009C3814">
        <w:trPr>
          <w:cantSplit/>
          <w:trHeight w:val="23"/>
        </w:trPr>
        <w:tc>
          <w:tcPr>
            <w:tcW w:w="10031" w:type="dxa"/>
            <w:shd w:val="clear" w:color="auto" w:fill="auto"/>
          </w:tcPr>
          <w:p w14:paraId="238A10F5" w14:textId="77777777" w:rsidR="001E588B" w:rsidRPr="00E0237E" w:rsidRDefault="001E588B" w:rsidP="001E588B">
            <w:pPr>
              <w:pStyle w:val="Title1"/>
              <w:spacing w:before="0"/>
              <w:rPr>
                <w:szCs w:val="22"/>
                <w:lang w:val="en-US"/>
              </w:rPr>
            </w:pPr>
          </w:p>
          <w:p w14:paraId="1B1E8327" w14:textId="77777777" w:rsidR="001E588B" w:rsidRPr="00E0237E" w:rsidRDefault="001E588B" w:rsidP="001E588B">
            <w:pPr>
              <w:pStyle w:val="Title1"/>
              <w:spacing w:before="0"/>
              <w:rPr>
                <w:szCs w:val="22"/>
                <w:lang w:val="en-US"/>
              </w:rPr>
            </w:pPr>
          </w:p>
          <w:p w14:paraId="10CD35A0" w14:textId="02B955D5" w:rsidR="001A6A4E" w:rsidRPr="00E0237E" w:rsidRDefault="0060330E" w:rsidP="001E588B">
            <w:pPr>
              <w:pStyle w:val="Title1"/>
              <w:spacing w:before="0"/>
              <w:rPr>
                <w:szCs w:val="22"/>
                <w:lang w:val="en-US"/>
              </w:rPr>
            </w:pPr>
            <w:r w:rsidRPr="00E0237E">
              <w:rPr>
                <w:szCs w:val="22"/>
                <w:lang w:val="en-US"/>
              </w:rPr>
              <w:t>United States of America</w:t>
            </w:r>
          </w:p>
          <w:p w14:paraId="00AF8416" w14:textId="77777777" w:rsidR="001E588B" w:rsidRPr="00E0237E" w:rsidRDefault="001E588B" w:rsidP="001E588B">
            <w:pPr>
              <w:rPr>
                <w:sz w:val="22"/>
                <w:szCs w:val="22"/>
              </w:rPr>
            </w:pPr>
          </w:p>
          <w:p w14:paraId="7EF9C710" w14:textId="6F43B526" w:rsidR="001E588B" w:rsidRPr="00E0237E" w:rsidRDefault="001E588B" w:rsidP="001E588B">
            <w:pPr>
              <w:rPr>
                <w:sz w:val="22"/>
                <w:szCs w:val="22"/>
              </w:rPr>
            </w:pPr>
          </w:p>
        </w:tc>
      </w:tr>
      <w:tr w:rsidR="00F82212" w:rsidRPr="00E0237E" w14:paraId="3BC71DA2" w14:textId="77777777" w:rsidTr="009C3814">
        <w:trPr>
          <w:cantSplit/>
          <w:trHeight w:val="23"/>
        </w:trPr>
        <w:tc>
          <w:tcPr>
            <w:tcW w:w="10031" w:type="dxa"/>
            <w:shd w:val="clear" w:color="auto" w:fill="auto"/>
          </w:tcPr>
          <w:p w14:paraId="24EF8174" w14:textId="77777777" w:rsidR="00F82212" w:rsidRPr="00E0237E" w:rsidRDefault="001E588B" w:rsidP="001E588B">
            <w:pPr>
              <w:pStyle w:val="Title1"/>
              <w:spacing w:before="0"/>
              <w:rPr>
                <w:b w:val="0"/>
                <w:bCs/>
                <w:szCs w:val="22"/>
                <w:lang w:val="en-US"/>
              </w:rPr>
            </w:pPr>
            <w:r w:rsidRPr="00E0237E">
              <w:rPr>
                <w:b w:val="0"/>
                <w:bCs/>
                <w:szCs w:val="22"/>
                <w:lang w:val="en-US"/>
              </w:rPr>
              <w:t>PROPOSALS FOR THE WORK OF THE CONFERENCE</w:t>
            </w:r>
          </w:p>
          <w:p w14:paraId="65063FB6" w14:textId="5CA1CE29" w:rsidR="001E588B" w:rsidRPr="00E0237E" w:rsidRDefault="001E588B" w:rsidP="001E588B">
            <w:pPr>
              <w:rPr>
                <w:sz w:val="22"/>
                <w:szCs w:val="22"/>
              </w:rPr>
            </w:pPr>
          </w:p>
        </w:tc>
      </w:tr>
      <w:tr w:rsidR="00F82212" w:rsidRPr="00E0237E" w14:paraId="08C9CB15" w14:textId="77777777" w:rsidTr="009C3814">
        <w:trPr>
          <w:cantSplit/>
          <w:trHeight w:val="23"/>
        </w:trPr>
        <w:tc>
          <w:tcPr>
            <w:tcW w:w="10031" w:type="dxa"/>
            <w:shd w:val="clear" w:color="auto" w:fill="auto"/>
          </w:tcPr>
          <w:p w14:paraId="7D6E3A91" w14:textId="5E6D92A8" w:rsidR="00F82212" w:rsidRPr="00E0237E" w:rsidRDefault="00F82212" w:rsidP="009C3814">
            <w:pPr>
              <w:pStyle w:val="Agendaitem"/>
              <w:rPr>
                <w:sz w:val="22"/>
                <w:szCs w:val="22"/>
                <w:lang w:val="en-US"/>
              </w:rPr>
            </w:pPr>
            <w:r w:rsidRPr="00E0237E">
              <w:rPr>
                <w:sz w:val="22"/>
                <w:szCs w:val="22"/>
                <w:lang w:val="en-US"/>
              </w:rPr>
              <w:t xml:space="preserve">Agenda </w:t>
            </w:r>
            <w:r w:rsidR="001E588B" w:rsidRPr="00E0237E">
              <w:rPr>
                <w:sz w:val="22"/>
                <w:szCs w:val="22"/>
                <w:lang w:val="en-US"/>
              </w:rPr>
              <w:t>I</w:t>
            </w:r>
            <w:r w:rsidR="003B4809" w:rsidRPr="00E0237E">
              <w:rPr>
                <w:sz w:val="22"/>
                <w:szCs w:val="22"/>
                <w:lang w:val="en-US"/>
              </w:rPr>
              <w:t>tem</w:t>
            </w:r>
            <w:r w:rsidRPr="00E0237E">
              <w:rPr>
                <w:sz w:val="22"/>
                <w:szCs w:val="22"/>
                <w:lang w:val="en-US"/>
              </w:rPr>
              <w:t xml:space="preserve"> 10</w:t>
            </w:r>
          </w:p>
        </w:tc>
      </w:tr>
    </w:tbl>
    <w:p w14:paraId="4080A897" w14:textId="77777777" w:rsidR="00F82212" w:rsidRPr="00E0237E" w:rsidRDefault="00F82212" w:rsidP="00F82212">
      <w:pPr>
        <w:rPr>
          <w:sz w:val="22"/>
          <w:szCs w:val="22"/>
        </w:rPr>
      </w:pPr>
      <w:r w:rsidRPr="00E0237E">
        <w:rPr>
          <w:sz w:val="22"/>
          <w:szCs w:val="22"/>
        </w:rPr>
        <w:t>10</w:t>
      </w:r>
      <w:r w:rsidRPr="00E0237E">
        <w:rPr>
          <w:b/>
          <w:bCs/>
          <w:sz w:val="22"/>
          <w:szCs w:val="22"/>
        </w:rPr>
        <w:tab/>
      </w:r>
      <w:r w:rsidRPr="00E0237E">
        <w:rPr>
          <w:sz w:val="22"/>
          <w:szCs w:val="22"/>
        </w:rPr>
        <w:t xml:space="preserve">to recommend to the Council items for inclusion in the agenda for the next WRC, </w:t>
      </w:r>
      <w:r w:rsidRPr="00E0237E">
        <w:rPr>
          <w:iCs/>
          <w:sz w:val="22"/>
          <w:szCs w:val="22"/>
        </w:rPr>
        <w:t xml:space="preserve">and items for the preliminary agenda of future conferences, </w:t>
      </w:r>
      <w:r w:rsidRPr="00E0237E">
        <w:rPr>
          <w:sz w:val="22"/>
          <w:szCs w:val="22"/>
        </w:rPr>
        <w:t xml:space="preserve">in accordance with Article 7 of the Convention </w:t>
      </w:r>
      <w:r w:rsidRPr="00E0237E">
        <w:rPr>
          <w:iCs/>
          <w:sz w:val="22"/>
          <w:szCs w:val="22"/>
        </w:rPr>
        <w:t xml:space="preserve">and Resolution </w:t>
      </w:r>
      <w:r w:rsidRPr="00E0237E">
        <w:rPr>
          <w:b/>
          <w:bCs/>
          <w:iCs/>
          <w:sz w:val="22"/>
          <w:szCs w:val="22"/>
        </w:rPr>
        <w:t>804 (Rev.WRC</w:t>
      </w:r>
      <w:r w:rsidRPr="00E0237E">
        <w:rPr>
          <w:b/>
          <w:bCs/>
          <w:iCs/>
          <w:sz w:val="22"/>
          <w:szCs w:val="22"/>
        </w:rPr>
        <w:noBreakHyphen/>
        <w:t>19)</w:t>
      </w:r>
    </w:p>
    <w:p w14:paraId="22D07908" w14:textId="77777777" w:rsidR="00F82212" w:rsidRPr="00E0237E" w:rsidRDefault="00F82212" w:rsidP="00F82212">
      <w:pPr>
        <w:rPr>
          <w:sz w:val="22"/>
          <w:szCs w:val="22"/>
        </w:rPr>
      </w:pPr>
    </w:p>
    <w:p w14:paraId="5967CE51" w14:textId="77777777" w:rsidR="001E588B" w:rsidRPr="00E0237E" w:rsidRDefault="001E588B" w:rsidP="00F82212">
      <w:pPr>
        <w:tabs>
          <w:tab w:val="left" w:pos="576"/>
          <w:tab w:val="left" w:pos="792"/>
          <w:tab w:val="left" w:pos="1008"/>
          <w:tab w:val="left" w:pos="1224"/>
          <w:tab w:val="left" w:pos="1440"/>
        </w:tabs>
        <w:rPr>
          <w:rFonts w:eastAsia="Calibri"/>
          <w:b/>
          <w:bCs/>
          <w:sz w:val="22"/>
          <w:szCs w:val="22"/>
        </w:rPr>
      </w:pPr>
    </w:p>
    <w:p w14:paraId="32BFE905" w14:textId="16A52ACE" w:rsidR="00F82212" w:rsidRPr="00E0237E" w:rsidRDefault="00F82212" w:rsidP="00F82212">
      <w:pPr>
        <w:tabs>
          <w:tab w:val="left" w:pos="576"/>
          <w:tab w:val="left" w:pos="792"/>
          <w:tab w:val="left" w:pos="1008"/>
          <w:tab w:val="left" w:pos="1224"/>
          <w:tab w:val="left" w:pos="1440"/>
        </w:tabs>
        <w:rPr>
          <w:rFonts w:eastAsia="Calibri"/>
          <w:sz w:val="22"/>
          <w:szCs w:val="22"/>
        </w:rPr>
      </w:pPr>
      <w:r w:rsidRPr="00E0237E">
        <w:rPr>
          <w:rFonts w:eastAsia="Calibri"/>
          <w:b/>
          <w:bCs/>
          <w:sz w:val="22"/>
          <w:szCs w:val="22"/>
        </w:rPr>
        <w:t>BACKGROUND INFORMATION</w:t>
      </w:r>
      <w:r w:rsidRPr="00E0237E">
        <w:rPr>
          <w:rFonts w:eastAsia="Calibri"/>
          <w:sz w:val="22"/>
          <w:szCs w:val="22"/>
        </w:rPr>
        <w:t xml:space="preserve">: </w:t>
      </w:r>
    </w:p>
    <w:p w14:paraId="075B38BD" w14:textId="77777777" w:rsidR="00F82212" w:rsidRPr="00E0237E" w:rsidRDefault="00F82212" w:rsidP="00F82212">
      <w:pPr>
        <w:tabs>
          <w:tab w:val="left" w:pos="576"/>
          <w:tab w:val="left" w:pos="792"/>
          <w:tab w:val="left" w:pos="1008"/>
          <w:tab w:val="left" w:pos="1224"/>
          <w:tab w:val="left" w:pos="1440"/>
        </w:tabs>
        <w:jc w:val="both"/>
        <w:rPr>
          <w:rFonts w:eastAsia="Calibri"/>
          <w:bCs/>
          <w:sz w:val="22"/>
          <w:szCs w:val="22"/>
        </w:rPr>
      </w:pPr>
    </w:p>
    <w:p w14:paraId="2D73523E" w14:textId="1552E9E6" w:rsidR="00F82212" w:rsidRPr="00E0237E" w:rsidRDefault="00F82212" w:rsidP="48658563">
      <w:pPr>
        <w:tabs>
          <w:tab w:val="left" w:pos="576"/>
          <w:tab w:val="left" w:pos="792"/>
          <w:tab w:val="left" w:pos="1008"/>
          <w:tab w:val="left" w:pos="1224"/>
          <w:tab w:val="left" w:pos="1440"/>
        </w:tabs>
        <w:jc w:val="both"/>
        <w:rPr>
          <w:rFonts w:eastAsia="Calibri"/>
          <w:sz w:val="22"/>
          <w:szCs w:val="22"/>
        </w:rPr>
      </w:pPr>
      <w:r w:rsidRPr="00E0237E">
        <w:rPr>
          <w:rFonts w:eastAsia="Calibri"/>
          <w:sz w:val="22"/>
          <w:szCs w:val="22"/>
        </w:rPr>
        <w:t>The Artemis Accords</w:t>
      </w:r>
      <w:r w:rsidRPr="00E0237E">
        <w:rPr>
          <w:rStyle w:val="FootnoteReference"/>
          <w:rFonts w:eastAsia="Calibri"/>
          <w:sz w:val="22"/>
          <w:szCs w:val="22"/>
        </w:rPr>
        <w:footnoteReference w:id="2"/>
      </w:r>
      <w:r w:rsidRPr="00E0237E">
        <w:rPr>
          <w:rFonts w:eastAsia="Calibri"/>
          <w:sz w:val="22"/>
          <w:szCs w:val="22"/>
        </w:rPr>
        <w:t xml:space="preserve"> lay out a shared vision for principles, established in the Outer Space Treaty of 1967, for cooperation in the civil exploration and use of the Moon, Mars, </w:t>
      </w:r>
      <w:proofErr w:type="gramStart"/>
      <w:r w:rsidRPr="00E0237E">
        <w:rPr>
          <w:rFonts w:eastAsia="Calibri"/>
          <w:sz w:val="22"/>
          <w:szCs w:val="22"/>
        </w:rPr>
        <w:t>comets</w:t>
      </w:r>
      <w:proofErr w:type="gramEnd"/>
      <w:r w:rsidRPr="00E0237E">
        <w:rPr>
          <w:rFonts w:eastAsia="Calibri"/>
          <w:sz w:val="22"/>
          <w:szCs w:val="22"/>
        </w:rPr>
        <w:t xml:space="preserve"> and asteroids for peaceful purposes.  The United States space agency, NASA, and space agencies from other ITU Member States, are preparing for a return of human and robotic explorers to the Moon while developing spacecraft, surface vehicles, exploration mission plans toward achieving a sustainable and robust presence on the Moon in the next decade</w:t>
      </w:r>
      <w:r w:rsidR="00F43ED8" w:rsidRPr="00E0237E">
        <w:rPr>
          <w:rFonts w:eastAsia="Calibri"/>
          <w:sz w:val="22"/>
          <w:szCs w:val="22"/>
        </w:rPr>
        <w:t xml:space="preserve"> in collaboration with the commercial space industry</w:t>
      </w:r>
      <w:r w:rsidRPr="00E0237E">
        <w:rPr>
          <w:rFonts w:eastAsia="Calibri"/>
          <w:sz w:val="22"/>
          <w:szCs w:val="22"/>
        </w:rPr>
        <w:t xml:space="preserve">.  </w:t>
      </w:r>
    </w:p>
    <w:p w14:paraId="3E60C471" w14:textId="25DB05BA" w:rsidR="48658563" w:rsidRPr="00E0237E" w:rsidRDefault="48658563" w:rsidP="48658563">
      <w:pPr>
        <w:tabs>
          <w:tab w:val="left" w:pos="576"/>
          <w:tab w:val="left" w:pos="792"/>
          <w:tab w:val="left" w:pos="1008"/>
          <w:tab w:val="left" w:pos="1224"/>
          <w:tab w:val="left" w:pos="1440"/>
        </w:tabs>
        <w:jc w:val="both"/>
        <w:rPr>
          <w:rFonts w:eastAsia="Calibri"/>
          <w:sz w:val="22"/>
          <w:szCs w:val="22"/>
        </w:rPr>
      </w:pPr>
    </w:p>
    <w:p w14:paraId="7958196A" w14:textId="77777777" w:rsidR="00F82212" w:rsidRPr="00E0237E" w:rsidRDefault="00F82212" w:rsidP="00F82212">
      <w:pPr>
        <w:tabs>
          <w:tab w:val="left" w:pos="576"/>
          <w:tab w:val="left" w:pos="792"/>
          <w:tab w:val="left" w:pos="1008"/>
          <w:tab w:val="left" w:pos="1224"/>
          <w:tab w:val="left" w:pos="1440"/>
        </w:tabs>
        <w:jc w:val="both"/>
        <w:rPr>
          <w:rFonts w:eastAsia="Calibri"/>
          <w:bCs/>
          <w:sz w:val="22"/>
          <w:szCs w:val="22"/>
        </w:rPr>
      </w:pPr>
    </w:p>
    <w:p w14:paraId="49912FD4" w14:textId="49CCEA4B" w:rsidR="00F82212" w:rsidRPr="00E0237E" w:rsidRDefault="00F82212" w:rsidP="48658563">
      <w:pPr>
        <w:tabs>
          <w:tab w:val="left" w:pos="576"/>
          <w:tab w:val="left" w:pos="792"/>
          <w:tab w:val="left" w:pos="1008"/>
          <w:tab w:val="left" w:pos="1224"/>
          <w:tab w:val="left" w:pos="1440"/>
        </w:tabs>
        <w:jc w:val="both"/>
        <w:rPr>
          <w:sz w:val="22"/>
          <w:szCs w:val="22"/>
        </w:rPr>
      </w:pPr>
      <w:bookmarkStart w:id="0" w:name="_Hlk112683369"/>
      <w:r w:rsidRPr="00E0237E">
        <w:rPr>
          <w:rFonts w:eastAsia="Calibri"/>
          <w:sz w:val="22"/>
          <w:szCs w:val="22"/>
        </w:rPr>
        <w:t xml:space="preserve">In addition to the traditional means of space-to-Earth and Earth-to-space communication links, direct communications between landers, rovers, extravehicular activity (EVA) astronauts conducting sortie missions and experiments </w:t>
      </w:r>
      <w:r w:rsidR="00BE6BDA" w:rsidRPr="00E0237E">
        <w:rPr>
          <w:rFonts w:eastAsia="Calibri"/>
          <w:sz w:val="22"/>
          <w:szCs w:val="22"/>
        </w:rPr>
        <w:t>are</w:t>
      </w:r>
      <w:r w:rsidRPr="00E0237E">
        <w:rPr>
          <w:rFonts w:eastAsia="Calibri"/>
          <w:sz w:val="22"/>
          <w:szCs w:val="22"/>
        </w:rPr>
        <w:t xml:space="preserve"> crucial to enable effective scientific activities and consideration of the health of the crew in the lunar environment.  Initial surveys of available technologies </w:t>
      </w:r>
      <w:r w:rsidR="00D44B62" w:rsidRPr="00E0237E">
        <w:rPr>
          <w:rFonts w:eastAsia="Calibri"/>
          <w:sz w:val="22"/>
          <w:szCs w:val="22"/>
        </w:rPr>
        <w:t>have</w:t>
      </w:r>
      <w:r w:rsidRPr="00E0237E">
        <w:rPr>
          <w:rFonts w:eastAsia="Calibri"/>
          <w:sz w:val="22"/>
          <w:szCs w:val="22"/>
        </w:rPr>
        <w:t xml:space="preserve"> indicated that a network based on </w:t>
      </w:r>
      <w:r w:rsidR="00C37097" w:rsidRPr="00E0237E">
        <w:rPr>
          <w:rFonts w:eastAsia="Calibri"/>
          <w:sz w:val="22"/>
          <w:szCs w:val="22"/>
        </w:rPr>
        <w:t xml:space="preserve">commercial standards, such as </w:t>
      </w:r>
      <w:r w:rsidR="00BD125D" w:rsidRPr="00E0237E">
        <w:rPr>
          <w:rFonts w:eastAsia="Calibri"/>
          <w:sz w:val="22"/>
          <w:szCs w:val="22"/>
        </w:rPr>
        <w:t xml:space="preserve">those developed by </w:t>
      </w:r>
      <w:r w:rsidRPr="00E0237E">
        <w:rPr>
          <w:rFonts w:eastAsia="Calibri"/>
          <w:sz w:val="22"/>
          <w:szCs w:val="22"/>
        </w:rPr>
        <w:t>3GPP</w:t>
      </w:r>
      <w:r w:rsidR="00C37097" w:rsidRPr="00E0237E">
        <w:rPr>
          <w:rFonts w:eastAsia="Calibri"/>
          <w:sz w:val="22"/>
          <w:szCs w:val="22"/>
        </w:rPr>
        <w:t>,</w:t>
      </w:r>
      <w:r w:rsidRPr="00E0237E">
        <w:rPr>
          <w:rFonts w:eastAsia="Calibri"/>
          <w:sz w:val="22"/>
          <w:szCs w:val="22"/>
        </w:rPr>
        <w:t xml:space="preserve"> can be capable of servicing the reference mission concept of operation involving many user groups over a widespread surface area with high data throughput requirements.  However, considering the unique topology of the Moon’s surface, shielded zone of the Moon considerations, unique science opportunities in radio astronomy, and remote sensing in the lunar region/surface, careful consideration and spectrum sharing/compatibility studies are required to determine the suitable bands to support the envisioned lunar surface network using the 3GPP standard or other standards.  </w:t>
      </w:r>
      <w:r w:rsidR="7FFA8525" w:rsidRPr="00E0237E">
        <w:rPr>
          <w:sz w:val="22"/>
          <w:szCs w:val="22"/>
        </w:rPr>
        <w:t xml:space="preserve">This proposal also </w:t>
      </w:r>
      <w:r w:rsidR="00D818E3" w:rsidRPr="00E0237E">
        <w:rPr>
          <w:sz w:val="22"/>
          <w:szCs w:val="22"/>
        </w:rPr>
        <w:t>aim</w:t>
      </w:r>
      <w:r w:rsidR="008A1F3C" w:rsidRPr="00E0237E">
        <w:rPr>
          <w:sz w:val="22"/>
          <w:szCs w:val="22"/>
        </w:rPr>
        <w:t>s</w:t>
      </w:r>
      <w:r w:rsidR="00D818E3" w:rsidRPr="00E0237E">
        <w:rPr>
          <w:sz w:val="22"/>
          <w:szCs w:val="22"/>
        </w:rPr>
        <w:t xml:space="preserve"> to </w:t>
      </w:r>
      <w:r w:rsidR="00A06519" w:rsidRPr="00E0237E">
        <w:rPr>
          <w:sz w:val="22"/>
          <w:szCs w:val="22"/>
        </w:rPr>
        <w:t>1) provide potential</w:t>
      </w:r>
      <w:r w:rsidR="00171BBB" w:rsidRPr="00E0237E">
        <w:rPr>
          <w:sz w:val="22"/>
          <w:szCs w:val="22"/>
        </w:rPr>
        <w:t xml:space="preserve"> allocations</w:t>
      </w:r>
      <w:r w:rsidR="009F03D1" w:rsidRPr="00E0237E">
        <w:rPr>
          <w:sz w:val="22"/>
          <w:szCs w:val="22"/>
        </w:rPr>
        <w:t xml:space="preserve"> </w:t>
      </w:r>
      <w:r w:rsidR="00010F52" w:rsidRPr="00E0237E">
        <w:rPr>
          <w:sz w:val="22"/>
          <w:szCs w:val="22"/>
        </w:rPr>
        <w:t>and/</w:t>
      </w:r>
      <w:r w:rsidR="009F03D1" w:rsidRPr="00E0237E">
        <w:rPr>
          <w:sz w:val="22"/>
          <w:szCs w:val="22"/>
        </w:rPr>
        <w:t>or identification</w:t>
      </w:r>
      <w:r w:rsidR="6F86106E" w:rsidRPr="00E0237E">
        <w:rPr>
          <w:sz w:val="22"/>
          <w:szCs w:val="22"/>
        </w:rPr>
        <w:t>s</w:t>
      </w:r>
      <w:r w:rsidR="009F03D1" w:rsidRPr="00E0237E">
        <w:rPr>
          <w:sz w:val="22"/>
          <w:szCs w:val="22"/>
        </w:rPr>
        <w:t xml:space="preserve"> of spectrum</w:t>
      </w:r>
      <w:r w:rsidR="00171BBB" w:rsidRPr="00E0237E">
        <w:rPr>
          <w:sz w:val="22"/>
          <w:szCs w:val="22"/>
        </w:rPr>
        <w:t xml:space="preserve"> </w:t>
      </w:r>
      <w:r w:rsidR="00010F52" w:rsidRPr="00E0237E">
        <w:rPr>
          <w:sz w:val="22"/>
          <w:szCs w:val="22"/>
        </w:rPr>
        <w:t>with any needed</w:t>
      </w:r>
      <w:r w:rsidR="00171BBB" w:rsidRPr="00E0237E">
        <w:rPr>
          <w:sz w:val="22"/>
          <w:szCs w:val="22"/>
        </w:rPr>
        <w:t xml:space="preserve"> regulatory provisions to enable </w:t>
      </w:r>
      <w:r w:rsidR="00141E72" w:rsidRPr="00E0237E">
        <w:rPr>
          <w:sz w:val="22"/>
          <w:szCs w:val="22"/>
        </w:rPr>
        <w:t>radiocommunications o</w:t>
      </w:r>
      <w:r w:rsidR="003370D6" w:rsidRPr="00E0237E">
        <w:rPr>
          <w:sz w:val="22"/>
          <w:szCs w:val="22"/>
        </w:rPr>
        <w:t>n the Moon’s surface</w:t>
      </w:r>
      <w:r w:rsidR="004B3A7A" w:rsidRPr="00E0237E">
        <w:rPr>
          <w:sz w:val="22"/>
          <w:szCs w:val="22"/>
        </w:rPr>
        <w:t xml:space="preserve"> and by lunar-orbiting s</w:t>
      </w:r>
      <w:r w:rsidR="0030329A" w:rsidRPr="00E0237E">
        <w:rPr>
          <w:sz w:val="22"/>
          <w:szCs w:val="22"/>
        </w:rPr>
        <w:t>ystem</w:t>
      </w:r>
      <w:r w:rsidR="004B3A7A" w:rsidRPr="00E0237E">
        <w:rPr>
          <w:sz w:val="22"/>
          <w:szCs w:val="22"/>
        </w:rPr>
        <w:t xml:space="preserve">s communicating with </w:t>
      </w:r>
      <w:r w:rsidR="00774053" w:rsidRPr="00E0237E">
        <w:rPr>
          <w:sz w:val="22"/>
          <w:szCs w:val="22"/>
        </w:rPr>
        <w:t xml:space="preserve">systems on </w:t>
      </w:r>
      <w:r w:rsidR="004B3A7A" w:rsidRPr="00E0237E">
        <w:rPr>
          <w:sz w:val="22"/>
          <w:szCs w:val="22"/>
        </w:rPr>
        <w:t>the Moon’s surface</w:t>
      </w:r>
      <w:r w:rsidR="6BBB347D" w:rsidRPr="00E0237E">
        <w:rPr>
          <w:sz w:val="22"/>
          <w:szCs w:val="22"/>
        </w:rPr>
        <w:t>,</w:t>
      </w:r>
      <w:r w:rsidR="0082290B" w:rsidRPr="00E0237E">
        <w:rPr>
          <w:sz w:val="22"/>
          <w:szCs w:val="22"/>
        </w:rPr>
        <w:t xml:space="preserve"> </w:t>
      </w:r>
      <w:r w:rsidR="00433DB5" w:rsidRPr="00E0237E">
        <w:rPr>
          <w:rFonts w:eastAsia="Calibri"/>
          <w:sz w:val="22"/>
          <w:szCs w:val="22"/>
        </w:rPr>
        <w:t>to meet urgent requirements, and 2)</w:t>
      </w:r>
      <w:r w:rsidR="00171BBB" w:rsidRPr="00E0237E">
        <w:rPr>
          <w:sz w:val="22"/>
          <w:szCs w:val="22"/>
        </w:rPr>
        <w:t xml:space="preserve"> </w:t>
      </w:r>
      <w:r w:rsidR="7FFA8525" w:rsidRPr="00E0237E">
        <w:rPr>
          <w:sz w:val="22"/>
          <w:szCs w:val="22"/>
        </w:rPr>
        <w:t xml:space="preserve">study </w:t>
      </w:r>
      <w:r w:rsidR="00B47253" w:rsidRPr="00E0237E">
        <w:rPr>
          <w:sz w:val="22"/>
          <w:szCs w:val="22"/>
        </w:rPr>
        <w:t xml:space="preserve">various </w:t>
      </w:r>
      <w:r w:rsidR="001919A1" w:rsidRPr="00E0237E">
        <w:rPr>
          <w:sz w:val="22"/>
          <w:szCs w:val="22"/>
        </w:rPr>
        <w:t xml:space="preserve">regulatory framework </w:t>
      </w:r>
      <w:r w:rsidR="00B47253" w:rsidRPr="00E0237E">
        <w:rPr>
          <w:sz w:val="22"/>
          <w:szCs w:val="22"/>
        </w:rPr>
        <w:t xml:space="preserve">options to determine the most </w:t>
      </w:r>
      <w:r w:rsidR="00EB56C7" w:rsidRPr="00E0237E">
        <w:rPr>
          <w:sz w:val="22"/>
          <w:szCs w:val="22"/>
        </w:rPr>
        <w:t>appropriate</w:t>
      </w:r>
      <w:r w:rsidR="7FFA8525" w:rsidRPr="00E0237E">
        <w:rPr>
          <w:sz w:val="22"/>
          <w:szCs w:val="22"/>
        </w:rPr>
        <w:t xml:space="preserve"> international regulatory framework for use of spectrum on the </w:t>
      </w:r>
      <w:r w:rsidR="00433DB5" w:rsidRPr="00E0237E">
        <w:rPr>
          <w:sz w:val="22"/>
          <w:szCs w:val="22"/>
        </w:rPr>
        <w:t xml:space="preserve">surface of the </w:t>
      </w:r>
      <w:r w:rsidR="7FFA8525" w:rsidRPr="00E0237E">
        <w:rPr>
          <w:sz w:val="22"/>
          <w:szCs w:val="22"/>
        </w:rPr>
        <w:t>moon</w:t>
      </w:r>
      <w:r w:rsidR="004B3A7A" w:rsidRPr="00E0237E">
        <w:rPr>
          <w:sz w:val="22"/>
          <w:szCs w:val="22"/>
        </w:rPr>
        <w:t xml:space="preserve"> and in the lunar orbit</w:t>
      </w:r>
      <w:r w:rsidR="7FFA8525" w:rsidRPr="00E0237E">
        <w:rPr>
          <w:sz w:val="22"/>
          <w:szCs w:val="22"/>
        </w:rPr>
        <w:t xml:space="preserve">, </w:t>
      </w:r>
      <w:r w:rsidR="0004477B" w:rsidRPr="00E0237E">
        <w:rPr>
          <w:sz w:val="22"/>
          <w:szCs w:val="22"/>
        </w:rPr>
        <w:t>including</w:t>
      </w:r>
      <w:r w:rsidR="007D74C7" w:rsidRPr="00E0237E">
        <w:rPr>
          <w:sz w:val="22"/>
          <w:szCs w:val="22"/>
        </w:rPr>
        <w:t xml:space="preserve"> an option for </w:t>
      </w:r>
      <w:r w:rsidR="00D818E3" w:rsidRPr="00E0237E">
        <w:rPr>
          <w:sz w:val="22"/>
          <w:szCs w:val="22"/>
        </w:rPr>
        <w:t>developing</w:t>
      </w:r>
      <w:r w:rsidR="00EB56C7" w:rsidRPr="00E0237E">
        <w:rPr>
          <w:sz w:val="22"/>
          <w:szCs w:val="22"/>
        </w:rPr>
        <w:t xml:space="preserve"> </w:t>
      </w:r>
      <w:r w:rsidR="0004477B" w:rsidRPr="00E0237E">
        <w:rPr>
          <w:sz w:val="22"/>
          <w:szCs w:val="22"/>
        </w:rPr>
        <w:t>a framework</w:t>
      </w:r>
      <w:r w:rsidR="601A6CBB" w:rsidRPr="00E0237E">
        <w:rPr>
          <w:sz w:val="22"/>
          <w:szCs w:val="22"/>
        </w:rPr>
        <w:t xml:space="preserve"> separate and outside of </w:t>
      </w:r>
      <w:r w:rsidR="7FFA8525" w:rsidRPr="00E0237E">
        <w:rPr>
          <w:sz w:val="22"/>
          <w:szCs w:val="22"/>
        </w:rPr>
        <w:t>Article 5</w:t>
      </w:r>
      <w:r w:rsidR="00351179" w:rsidRPr="00E0237E">
        <w:rPr>
          <w:sz w:val="22"/>
          <w:szCs w:val="22"/>
        </w:rPr>
        <w:t xml:space="preserve"> to ensure the most efficient and effective use of spectrum resources on the </w:t>
      </w:r>
      <w:r w:rsidR="00433DB5" w:rsidRPr="00E0237E">
        <w:rPr>
          <w:sz w:val="22"/>
          <w:szCs w:val="22"/>
        </w:rPr>
        <w:t xml:space="preserve">surface of the </w:t>
      </w:r>
      <w:r w:rsidR="004C463E" w:rsidRPr="00E0237E">
        <w:rPr>
          <w:sz w:val="22"/>
          <w:szCs w:val="22"/>
        </w:rPr>
        <w:t>moon</w:t>
      </w:r>
      <w:r w:rsidR="004B3A7A" w:rsidRPr="00E0237E">
        <w:rPr>
          <w:sz w:val="22"/>
          <w:szCs w:val="22"/>
        </w:rPr>
        <w:t xml:space="preserve"> and in the lunar orbit</w:t>
      </w:r>
      <w:r w:rsidR="7FFA8525" w:rsidRPr="00E0237E">
        <w:rPr>
          <w:sz w:val="22"/>
          <w:szCs w:val="22"/>
        </w:rPr>
        <w:t>.</w:t>
      </w:r>
    </w:p>
    <w:bookmarkEnd w:id="0"/>
    <w:p w14:paraId="03113CE2" w14:textId="5FC6F929" w:rsidR="48658563" w:rsidRPr="00E0237E" w:rsidRDefault="48658563" w:rsidP="48658563">
      <w:pPr>
        <w:tabs>
          <w:tab w:val="left" w:pos="576"/>
          <w:tab w:val="left" w:pos="792"/>
          <w:tab w:val="left" w:pos="1008"/>
          <w:tab w:val="left" w:pos="1224"/>
          <w:tab w:val="left" w:pos="1440"/>
        </w:tabs>
        <w:jc w:val="both"/>
        <w:rPr>
          <w:rFonts w:eastAsia="Calibri"/>
          <w:sz w:val="22"/>
          <w:szCs w:val="22"/>
        </w:rPr>
      </w:pPr>
    </w:p>
    <w:p w14:paraId="356597C8" w14:textId="77777777" w:rsidR="00F82212" w:rsidRPr="00E0237E" w:rsidRDefault="00F82212" w:rsidP="00F82212">
      <w:pPr>
        <w:tabs>
          <w:tab w:val="left" w:pos="576"/>
          <w:tab w:val="left" w:pos="792"/>
          <w:tab w:val="left" w:pos="1008"/>
          <w:tab w:val="left" w:pos="1224"/>
          <w:tab w:val="left" w:pos="1440"/>
        </w:tabs>
        <w:jc w:val="both"/>
        <w:rPr>
          <w:rFonts w:eastAsia="Calibri"/>
          <w:bCs/>
          <w:sz w:val="22"/>
          <w:szCs w:val="22"/>
        </w:rPr>
      </w:pPr>
    </w:p>
    <w:p w14:paraId="157C90CD" w14:textId="77777777" w:rsidR="00F82212" w:rsidRPr="00E0237E" w:rsidRDefault="00F82212" w:rsidP="00F82212">
      <w:pPr>
        <w:tabs>
          <w:tab w:val="left" w:pos="576"/>
          <w:tab w:val="left" w:pos="792"/>
          <w:tab w:val="left" w:pos="1008"/>
          <w:tab w:val="left" w:pos="1224"/>
          <w:tab w:val="left" w:pos="1440"/>
        </w:tabs>
        <w:jc w:val="both"/>
        <w:rPr>
          <w:rFonts w:eastAsia="Calibri"/>
          <w:b/>
          <w:sz w:val="22"/>
          <w:szCs w:val="22"/>
        </w:rPr>
      </w:pPr>
      <w:r w:rsidRPr="00E0237E">
        <w:rPr>
          <w:rFonts w:eastAsia="Calibri"/>
          <w:b/>
          <w:sz w:val="22"/>
          <w:szCs w:val="22"/>
        </w:rPr>
        <w:t>PROPOSAL:</w:t>
      </w:r>
    </w:p>
    <w:p w14:paraId="66CBC457" w14:textId="77777777" w:rsidR="00F82212" w:rsidRPr="00E0237E" w:rsidRDefault="00F82212" w:rsidP="00F82212">
      <w:pPr>
        <w:tabs>
          <w:tab w:val="left" w:pos="576"/>
          <w:tab w:val="left" w:pos="792"/>
          <w:tab w:val="left" w:pos="1008"/>
          <w:tab w:val="left" w:pos="1224"/>
          <w:tab w:val="left" w:pos="1440"/>
        </w:tabs>
        <w:jc w:val="both"/>
        <w:rPr>
          <w:rFonts w:eastAsia="Calibri"/>
          <w:bCs/>
          <w:sz w:val="22"/>
          <w:szCs w:val="22"/>
        </w:rPr>
      </w:pPr>
    </w:p>
    <w:p w14:paraId="2DA8D96C" w14:textId="7E7E4467" w:rsidR="00F82212" w:rsidRPr="00E0237E" w:rsidRDefault="32B1A02B" w:rsidP="003254FB">
      <w:pPr>
        <w:jc w:val="both"/>
        <w:rPr>
          <w:sz w:val="22"/>
          <w:szCs w:val="22"/>
        </w:rPr>
      </w:pPr>
      <w:r w:rsidRPr="00E0237E">
        <w:rPr>
          <w:rFonts w:eastAsia="Calibri"/>
          <w:sz w:val="22"/>
          <w:szCs w:val="22"/>
        </w:rPr>
        <w:lastRenderedPageBreak/>
        <w:t xml:space="preserve">The United States proposes an agenda item for WRC-27 to </w:t>
      </w:r>
      <w:proofErr w:type="gramStart"/>
      <w:r w:rsidR="6C3F7C5E" w:rsidRPr="00E0237E">
        <w:rPr>
          <w:rFonts w:eastAsia="Calibri"/>
          <w:sz w:val="22"/>
          <w:szCs w:val="22"/>
        </w:rPr>
        <w:t>take into account</w:t>
      </w:r>
      <w:proofErr w:type="gramEnd"/>
      <w:r w:rsidR="6C3F7C5E" w:rsidRPr="00E0237E">
        <w:rPr>
          <w:rFonts w:eastAsia="Calibri"/>
          <w:sz w:val="22"/>
          <w:szCs w:val="22"/>
        </w:rPr>
        <w:t xml:space="preserve"> the results of ITU-R studies on </w:t>
      </w:r>
      <w:r w:rsidR="75E6EAB6" w:rsidRPr="00E0237E">
        <w:rPr>
          <w:rFonts w:eastAsia="Calibri"/>
          <w:sz w:val="22"/>
          <w:szCs w:val="22"/>
        </w:rPr>
        <w:t>sharing</w:t>
      </w:r>
      <w:r w:rsidRPr="00E0237E">
        <w:rPr>
          <w:rFonts w:eastAsia="Calibri"/>
          <w:sz w:val="22"/>
          <w:szCs w:val="22"/>
        </w:rPr>
        <w:t xml:space="preserve"> and compatibility </w:t>
      </w:r>
      <w:r w:rsidR="3C858166" w:rsidRPr="00E0237E">
        <w:rPr>
          <w:rFonts w:eastAsia="Calibri"/>
          <w:sz w:val="22"/>
          <w:szCs w:val="22"/>
        </w:rPr>
        <w:t xml:space="preserve">to </w:t>
      </w:r>
      <w:r w:rsidR="0082290B" w:rsidRPr="00E0237E">
        <w:rPr>
          <w:rFonts w:eastAsia="Calibri"/>
          <w:sz w:val="22"/>
          <w:szCs w:val="22"/>
        </w:rPr>
        <w:t xml:space="preserve">urgently </w:t>
      </w:r>
      <w:r w:rsidR="3C858166" w:rsidRPr="00E0237E">
        <w:rPr>
          <w:rFonts w:eastAsia="Calibri"/>
          <w:sz w:val="22"/>
          <w:szCs w:val="22"/>
        </w:rPr>
        <w:t xml:space="preserve">consider </w:t>
      </w:r>
      <w:r w:rsidR="36E429B8" w:rsidRPr="00E0237E">
        <w:rPr>
          <w:rFonts w:eastAsia="Calibri"/>
          <w:sz w:val="22"/>
          <w:szCs w:val="22"/>
        </w:rPr>
        <w:t xml:space="preserve">allocation and/or </w:t>
      </w:r>
      <w:r w:rsidR="3C858166" w:rsidRPr="00E0237E">
        <w:rPr>
          <w:rFonts w:eastAsia="Calibri"/>
          <w:sz w:val="22"/>
          <w:szCs w:val="22"/>
        </w:rPr>
        <w:t>identification</w:t>
      </w:r>
      <w:r w:rsidRPr="00E0237E">
        <w:rPr>
          <w:rFonts w:eastAsia="Calibri"/>
          <w:sz w:val="22"/>
          <w:szCs w:val="22"/>
        </w:rPr>
        <w:t xml:space="preserve"> </w:t>
      </w:r>
      <w:r w:rsidR="26C826D2" w:rsidRPr="00E0237E">
        <w:rPr>
          <w:rFonts w:eastAsia="Calibri"/>
          <w:sz w:val="22"/>
          <w:szCs w:val="22"/>
        </w:rPr>
        <w:t xml:space="preserve">of frequencies </w:t>
      </w:r>
      <w:r w:rsidR="3C858166" w:rsidRPr="00E0237E">
        <w:rPr>
          <w:rFonts w:eastAsia="Calibri"/>
          <w:sz w:val="22"/>
          <w:szCs w:val="22"/>
        </w:rPr>
        <w:t>for use by administrations</w:t>
      </w:r>
      <w:r w:rsidRPr="00E0237E">
        <w:rPr>
          <w:rFonts w:eastAsia="Calibri"/>
          <w:sz w:val="22"/>
          <w:szCs w:val="22"/>
        </w:rPr>
        <w:t xml:space="preserve"> </w:t>
      </w:r>
      <w:r w:rsidR="6FE2D8CF" w:rsidRPr="00E0237E">
        <w:rPr>
          <w:rFonts w:eastAsia="Calibri"/>
          <w:sz w:val="22"/>
          <w:szCs w:val="22"/>
        </w:rPr>
        <w:t>in support of the future development of communications networks on the lunar surface</w:t>
      </w:r>
      <w:r w:rsidR="004B3A7A" w:rsidRPr="00E0237E">
        <w:rPr>
          <w:rFonts w:eastAsia="Calibri"/>
          <w:sz w:val="22"/>
          <w:szCs w:val="22"/>
        </w:rPr>
        <w:t xml:space="preserve"> and in the lunar orbit</w:t>
      </w:r>
      <w:r w:rsidR="6FE2D8CF" w:rsidRPr="00E0237E">
        <w:rPr>
          <w:rFonts w:eastAsia="Calibri"/>
          <w:sz w:val="22"/>
          <w:szCs w:val="22"/>
        </w:rPr>
        <w:t xml:space="preserve">. </w:t>
      </w:r>
      <w:r w:rsidRPr="00E0237E">
        <w:rPr>
          <w:rFonts w:eastAsia="Calibri"/>
          <w:sz w:val="22"/>
          <w:szCs w:val="22"/>
        </w:rPr>
        <w:t xml:space="preserve"> The frequency ranges of interest are: 390</w:t>
      </w:r>
      <w:r w:rsidR="0A1AC025" w:rsidRPr="00E0237E">
        <w:rPr>
          <w:rFonts w:eastAsia="Calibri"/>
          <w:sz w:val="22"/>
          <w:szCs w:val="22"/>
        </w:rPr>
        <w:t>-</w:t>
      </w:r>
      <w:r w:rsidRPr="00E0237E">
        <w:rPr>
          <w:rFonts w:eastAsia="Calibri"/>
          <w:sz w:val="22"/>
          <w:szCs w:val="22"/>
        </w:rPr>
        <w:t>450 MHz, 2 400</w:t>
      </w:r>
      <w:r w:rsidR="00E43396" w:rsidRPr="00E0237E">
        <w:rPr>
          <w:rFonts w:eastAsia="Calibri"/>
          <w:sz w:val="22"/>
          <w:szCs w:val="22"/>
        </w:rPr>
        <w:t>-</w:t>
      </w:r>
      <w:r w:rsidRPr="00E0237E">
        <w:rPr>
          <w:rFonts w:eastAsia="Calibri"/>
          <w:sz w:val="22"/>
          <w:szCs w:val="22"/>
        </w:rPr>
        <w:t>2 700 MHz, 3 500</w:t>
      </w:r>
      <w:r w:rsidR="095C7012" w:rsidRPr="00E0237E">
        <w:rPr>
          <w:rFonts w:eastAsia="Calibri"/>
          <w:sz w:val="22"/>
          <w:szCs w:val="22"/>
        </w:rPr>
        <w:t>-</w:t>
      </w:r>
      <w:r w:rsidRPr="00E0237E">
        <w:rPr>
          <w:rFonts w:eastAsia="Calibri"/>
          <w:sz w:val="22"/>
          <w:szCs w:val="22"/>
        </w:rPr>
        <w:t>3 800 MHz, 5 150</w:t>
      </w:r>
      <w:r w:rsidR="540FC96A" w:rsidRPr="00E0237E">
        <w:rPr>
          <w:rFonts w:eastAsia="Calibri"/>
          <w:sz w:val="22"/>
          <w:szCs w:val="22"/>
        </w:rPr>
        <w:t>-</w:t>
      </w:r>
      <w:r w:rsidRPr="00E0237E">
        <w:rPr>
          <w:rFonts w:eastAsia="Calibri"/>
          <w:sz w:val="22"/>
          <w:szCs w:val="22"/>
        </w:rPr>
        <w:t>5</w:t>
      </w:r>
      <w:r w:rsidR="00E43396" w:rsidRPr="00E0237E">
        <w:rPr>
          <w:rFonts w:eastAsia="Calibri"/>
          <w:sz w:val="22"/>
          <w:szCs w:val="22"/>
        </w:rPr>
        <w:t xml:space="preserve"> </w:t>
      </w:r>
      <w:r w:rsidRPr="00E0237E">
        <w:rPr>
          <w:rFonts w:eastAsia="Calibri"/>
          <w:sz w:val="22"/>
          <w:szCs w:val="22"/>
        </w:rPr>
        <w:t>925 MHz, and 25.25-28.35 </w:t>
      </w:r>
      <w:r w:rsidR="008A1F3C" w:rsidRPr="00E0237E">
        <w:rPr>
          <w:rFonts w:eastAsia="Calibri"/>
          <w:sz w:val="22"/>
          <w:szCs w:val="22"/>
        </w:rPr>
        <w:t>GHz</w:t>
      </w:r>
      <w:r w:rsidRPr="00E0237E">
        <w:rPr>
          <w:rFonts w:eastAsia="Calibri"/>
          <w:sz w:val="22"/>
          <w:szCs w:val="22"/>
        </w:rPr>
        <w:t>.</w:t>
      </w:r>
      <w:r w:rsidR="00F82212" w:rsidRPr="00E0237E">
        <w:rPr>
          <w:sz w:val="22"/>
          <w:szCs w:val="22"/>
        </w:rPr>
        <w:br w:type="page"/>
      </w:r>
    </w:p>
    <w:p w14:paraId="41A9D60E" w14:textId="73C0F414" w:rsidR="00F82212" w:rsidRPr="00E0237E" w:rsidRDefault="00F82212" w:rsidP="00A768DA">
      <w:pPr>
        <w:pStyle w:val="Proposal"/>
        <w:tabs>
          <w:tab w:val="clear" w:pos="1134"/>
          <w:tab w:val="clear" w:pos="1871"/>
          <w:tab w:val="clear" w:pos="2268"/>
          <w:tab w:val="left" w:pos="4307"/>
        </w:tabs>
        <w:rPr>
          <w:b/>
          <w:sz w:val="22"/>
          <w:szCs w:val="22"/>
          <w:lang w:val="en-US"/>
        </w:rPr>
      </w:pPr>
      <w:r w:rsidRPr="00E0237E">
        <w:rPr>
          <w:b/>
          <w:sz w:val="22"/>
          <w:szCs w:val="22"/>
          <w:lang w:val="en-US"/>
        </w:rPr>
        <w:lastRenderedPageBreak/>
        <w:t>Proposals</w:t>
      </w:r>
      <w:r w:rsidR="00060D4B" w:rsidRPr="00E0237E">
        <w:rPr>
          <w:b/>
          <w:sz w:val="22"/>
          <w:szCs w:val="22"/>
          <w:lang w:val="en-US"/>
        </w:rPr>
        <w:t>:</w:t>
      </w:r>
      <w:r w:rsidRPr="00E0237E">
        <w:rPr>
          <w:b/>
          <w:sz w:val="22"/>
          <w:szCs w:val="22"/>
          <w:lang w:val="en-US"/>
        </w:rPr>
        <w:t xml:space="preserve"> </w:t>
      </w:r>
      <w:r w:rsidR="0082290B" w:rsidRPr="00E0237E">
        <w:rPr>
          <w:b/>
          <w:sz w:val="22"/>
          <w:szCs w:val="22"/>
          <w:lang w:val="en-US"/>
        </w:rPr>
        <w:tab/>
      </w:r>
    </w:p>
    <w:p w14:paraId="2B85BE6A" w14:textId="77777777" w:rsidR="00F82212" w:rsidRPr="00E0237E" w:rsidRDefault="00F82212" w:rsidP="00F82212">
      <w:pPr>
        <w:pStyle w:val="Proposal"/>
        <w:rPr>
          <w:sz w:val="22"/>
          <w:szCs w:val="22"/>
          <w:lang w:val="en-US"/>
        </w:rPr>
      </w:pPr>
      <w:r w:rsidRPr="00E0237E">
        <w:rPr>
          <w:sz w:val="22"/>
          <w:szCs w:val="22"/>
          <w:lang w:val="en-US"/>
        </w:rPr>
        <w:t>ADD</w:t>
      </w:r>
      <w:r w:rsidRPr="00E0237E">
        <w:rPr>
          <w:sz w:val="22"/>
          <w:szCs w:val="22"/>
          <w:lang w:val="en-US"/>
        </w:rPr>
        <w:tab/>
        <w:t>USA/4253A27/</w:t>
      </w:r>
      <w:proofErr w:type="gramStart"/>
      <w:r w:rsidRPr="00E0237E">
        <w:rPr>
          <w:sz w:val="22"/>
          <w:szCs w:val="22"/>
          <w:lang w:val="en-US"/>
        </w:rPr>
        <w:t>1</w:t>
      </w:r>
      <w:proofErr w:type="gramEnd"/>
    </w:p>
    <w:p w14:paraId="44E6AE7E" w14:textId="77777777" w:rsidR="00F82212" w:rsidRPr="00E0237E" w:rsidRDefault="00F82212" w:rsidP="00F82212">
      <w:pPr>
        <w:pStyle w:val="ResNo"/>
        <w:rPr>
          <w:sz w:val="22"/>
          <w:szCs w:val="22"/>
          <w:lang w:val="en-US"/>
        </w:rPr>
      </w:pPr>
      <w:r w:rsidRPr="00E0237E">
        <w:rPr>
          <w:sz w:val="22"/>
          <w:szCs w:val="22"/>
          <w:lang w:val="en-US"/>
        </w:rPr>
        <w:t>Draft New Resolution [USA-A2027]</w:t>
      </w:r>
    </w:p>
    <w:p w14:paraId="60C0E446" w14:textId="77777777" w:rsidR="00F82212" w:rsidRPr="00E0237E" w:rsidRDefault="00F82212" w:rsidP="00F82212">
      <w:pPr>
        <w:pStyle w:val="Restitle"/>
        <w:rPr>
          <w:noProof w:val="0"/>
          <w:sz w:val="22"/>
          <w:szCs w:val="22"/>
        </w:rPr>
      </w:pPr>
      <w:bookmarkStart w:id="1" w:name="_Toc35789441"/>
      <w:bookmarkStart w:id="2" w:name="_Toc35857138"/>
      <w:bookmarkStart w:id="3" w:name="_Toc35877773"/>
      <w:bookmarkStart w:id="4" w:name="_Toc35963717"/>
      <w:bookmarkStart w:id="5" w:name="_Toc39649638"/>
      <w:r w:rsidRPr="00E0237E">
        <w:rPr>
          <w:noProof w:val="0"/>
          <w:sz w:val="22"/>
          <w:szCs w:val="22"/>
        </w:rPr>
        <w:t>Agenda for the 2027 world radiocommunication conference</w:t>
      </w:r>
      <w:bookmarkEnd w:id="1"/>
      <w:bookmarkEnd w:id="2"/>
      <w:bookmarkEnd w:id="3"/>
      <w:bookmarkEnd w:id="4"/>
      <w:bookmarkEnd w:id="5"/>
    </w:p>
    <w:p w14:paraId="63023CBA" w14:textId="77777777" w:rsidR="00F82212" w:rsidRPr="00E0237E" w:rsidRDefault="00F82212" w:rsidP="00F82212">
      <w:pPr>
        <w:pStyle w:val="Normalaftertitle"/>
        <w:rPr>
          <w:sz w:val="22"/>
          <w:szCs w:val="22"/>
          <w:lang w:val="en-US"/>
        </w:rPr>
      </w:pPr>
      <w:r w:rsidRPr="00E0237E">
        <w:rPr>
          <w:sz w:val="22"/>
          <w:szCs w:val="22"/>
          <w:lang w:val="en-US"/>
        </w:rPr>
        <w:t>The World Radiocommunication Conference (Dubai, 2023),</w:t>
      </w:r>
    </w:p>
    <w:p w14:paraId="67E0899A" w14:textId="77777777" w:rsidR="00F82212" w:rsidRPr="00E0237E" w:rsidRDefault="00F82212" w:rsidP="003254FB">
      <w:pPr>
        <w:pStyle w:val="Call"/>
        <w:jc w:val="both"/>
        <w:rPr>
          <w:sz w:val="22"/>
          <w:szCs w:val="22"/>
          <w:lang w:val="en-US"/>
        </w:rPr>
      </w:pPr>
      <w:r w:rsidRPr="00E0237E">
        <w:rPr>
          <w:sz w:val="22"/>
          <w:szCs w:val="22"/>
          <w:lang w:val="en-US"/>
        </w:rPr>
        <w:t>considering</w:t>
      </w:r>
    </w:p>
    <w:p w14:paraId="2C0BD793" w14:textId="77777777" w:rsidR="00F82212" w:rsidRPr="00E0237E" w:rsidRDefault="00F82212" w:rsidP="003254FB">
      <w:pPr>
        <w:jc w:val="both"/>
        <w:rPr>
          <w:sz w:val="22"/>
          <w:szCs w:val="22"/>
        </w:rPr>
      </w:pPr>
      <w:r w:rsidRPr="00E0237E">
        <w:rPr>
          <w:i/>
          <w:iCs/>
          <w:sz w:val="22"/>
          <w:szCs w:val="22"/>
        </w:rPr>
        <w:t>a)</w:t>
      </w:r>
      <w:r w:rsidRPr="00E0237E">
        <w:rPr>
          <w:sz w:val="22"/>
          <w:szCs w:val="22"/>
        </w:rPr>
        <w:tab/>
        <w:t xml:space="preserve">that, in accordance with No. 118 of the ITU Convention, the general scope of the agenda for a world radiocommunication conference (WRC) should be established four to six years in advance and that a final agenda shall be established by the ITU Council two years before the </w:t>
      </w:r>
      <w:proofErr w:type="gramStart"/>
      <w:r w:rsidRPr="00E0237E">
        <w:rPr>
          <w:sz w:val="22"/>
          <w:szCs w:val="22"/>
        </w:rPr>
        <w:t>conference;</w:t>
      </w:r>
      <w:proofErr w:type="gramEnd"/>
    </w:p>
    <w:p w14:paraId="5D59FB31" w14:textId="77777777" w:rsidR="00F82212" w:rsidRPr="00E0237E" w:rsidRDefault="00F82212" w:rsidP="003254FB">
      <w:pPr>
        <w:jc w:val="both"/>
        <w:rPr>
          <w:sz w:val="22"/>
          <w:szCs w:val="22"/>
        </w:rPr>
      </w:pPr>
      <w:r w:rsidRPr="00E0237E">
        <w:rPr>
          <w:i/>
          <w:iCs/>
          <w:sz w:val="22"/>
          <w:szCs w:val="22"/>
        </w:rPr>
        <w:t>b)</w:t>
      </w:r>
      <w:r w:rsidRPr="00E0237E">
        <w:rPr>
          <w:sz w:val="22"/>
          <w:szCs w:val="22"/>
        </w:rPr>
        <w:tab/>
        <w:t xml:space="preserve">Article 13 of the ITU Constitution relating to the competence and scheduling of WRCs and Article 7 of the Convention relating to their </w:t>
      </w:r>
      <w:proofErr w:type="gramStart"/>
      <w:r w:rsidRPr="00E0237E">
        <w:rPr>
          <w:sz w:val="22"/>
          <w:szCs w:val="22"/>
        </w:rPr>
        <w:t>agendas;</w:t>
      </w:r>
      <w:proofErr w:type="gramEnd"/>
    </w:p>
    <w:p w14:paraId="60066A01" w14:textId="77777777" w:rsidR="00F82212" w:rsidRPr="00E0237E" w:rsidRDefault="00F82212" w:rsidP="003254FB">
      <w:pPr>
        <w:jc w:val="both"/>
        <w:rPr>
          <w:sz w:val="22"/>
          <w:szCs w:val="22"/>
        </w:rPr>
      </w:pPr>
      <w:r w:rsidRPr="00E0237E">
        <w:rPr>
          <w:i/>
          <w:iCs/>
          <w:sz w:val="22"/>
          <w:szCs w:val="22"/>
        </w:rPr>
        <w:t>c)</w:t>
      </w:r>
      <w:r w:rsidRPr="00E0237E">
        <w:rPr>
          <w:sz w:val="22"/>
          <w:szCs w:val="22"/>
        </w:rPr>
        <w:tab/>
        <w:t>the relevant resolutions and recommendations of previous world administrative radio conferences (WARCs) and WRCs,</w:t>
      </w:r>
    </w:p>
    <w:p w14:paraId="711D9515" w14:textId="77777777" w:rsidR="00F82212" w:rsidRPr="00E0237E" w:rsidRDefault="00F82212" w:rsidP="003254FB">
      <w:pPr>
        <w:pStyle w:val="Call"/>
        <w:jc w:val="both"/>
        <w:rPr>
          <w:sz w:val="22"/>
          <w:szCs w:val="22"/>
          <w:lang w:val="en-US"/>
        </w:rPr>
      </w:pPr>
      <w:r w:rsidRPr="00E0237E">
        <w:rPr>
          <w:sz w:val="22"/>
          <w:szCs w:val="22"/>
          <w:lang w:val="en-US"/>
        </w:rPr>
        <w:t>recognizing</w:t>
      </w:r>
    </w:p>
    <w:p w14:paraId="16ED35FA" w14:textId="77777777" w:rsidR="00F82212" w:rsidRPr="00E0237E" w:rsidRDefault="00F82212" w:rsidP="003254FB">
      <w:pPr>
        <w:jc w:val="both"/>
        <w:rPr>
          <w:sz w:val="22"/>
          <w:szCs w:val="22"/>
        </w:rPr>
      </w:pPr>
      <w:r w:rsidRPr="00E0237E">
        <w:rPr>
          <w:i/>
          <w:iCs/>
          <w:sz w:val="22"/>
          <w:szCs w:val="22"/>
        </w:rPr>
        <w:t>a)</w:t>
      </w:r>
      <w:r w:rsidRPr="00E0237E">
        <w:rPr>
          <w:sz w:val="22"/>
          <w:szCs w:val="22"/>
        </w:rPr>
        <w:tab/>
        <w:t>that this conference has identified a number of urgent issues requiring further examination by WRC</w:t>
      </w:r>
      <w:r w:rsidRPr="00E0237E">
        <w:rPr>
          <w:sz w:val="22"/>
          <w:szCs w:val="22"/>
        </w:rPr>
        <w:noBreakHyphen/>
      </w:r>
      <w:proofErr w:type="gramStart"/>
      <w:r w:rsidRPr="00E0237E">
        <w:rPr>
          <w:sz w:val="22"/>
          <w:szCs w:val="22"/>
        </w:rPr>
        <w:t>27;</w:t>
      </w:r>
      <w:proofErr w:type="gramEnd"/>
    </w:p>
    <w:p w14:paraId="253C684D" w14:textId="77777777" w:rsidR="00F82212" w:rsidRPr="00E0237E" w:rsidRDefault="00F82212" w:rsidP="003254FB">
      <w:pPr>
        <w:jc w:val="both"/>
        <w:rPr>
          <w:sz w:val="22"/>
          <w:szCs w:val="22"/>
        </w:rPr>
      </w:pPr>
      <w:r w:rsidRPr="00E0237E">
        <w:rPr>
          <w:i/>
          <w:iCs/>
          <w:sz w:val="22"/>
          <w:szCs w:val="22"/>
        </w:rPr>
        <w:t>b)</w:t>
      </w:r>
      <w:r w:rsidRPr="00E0237E">
        <w:rPr>
          <w:sz w:val="22"/>
          <w:szCs w:val="22"/>
        </w:rPr>
        <w:tab/>
        <w:t>that, in preparing this agenda, some items proposed by administrations could not be included and have had to be deferred to future conference agendas,</w:t>
      </w:r>
    </w:p>
    <w:p w14:paraId="197A1975" w14:textId="77777777" w:rsidR="00F82212" w:rsidRPr="00E0237E" w:rsidRDefault="00F82212" w:rsidP="003254FB">
      <w:pPr>
        <w:pStyle w:val="Call"/>
        <w:jc w:val="both"/>
        <w:rPr>
          <w:sz w:val="22"/>
          <w:szCs w:val="22"/>
          <w:lang w:val="en-US"/>
        </w:rPr>
      </w:pPr>
      <w:r w:rsidRPr="00E0237E">
        <w:rPr>
          <w:sz w:val="22"/>
          <w:szCs w:val="22"/>
          <w:lang w:val="en-US"/>
        </w:rPr>
        <w:t>resolves</w:t>
      </w:r>
    </w:p>
    <w:p w14:paraId="7C2F5BEA" w14:textId="77777777" w:rsidR="00F82212" w:rsidRPr="00E0237E" w:rsidRDefault="00F82212" w:rsidP="003254FB">
      <w:pPr>
        <w:jc w:val="both"/>
        <w:rPr>
          <w:sz w:val="22"/>
          <w:szCs w:val="22"/>
        </w:rPr>
      </w:pPr>
      <w:r w:rsidRPr="00E0237E">
        <w:rPr>
          <w:sz w:val="22"/>
          <w:szCs w:val="22"/>
        </w:rPr>
        <w:t>to recommend to the Council that a WRC be held in 2027 for a maximum period of four weeks, with the following agenda:</w:t>
      </w:r>
    </w:p>
    <w:p w14:paraId="3FE62BF9" w14:textId="77777777" w:rsidR="00F82212" w:rsidRPr="00E0237E" w:rsidRDefault="00F82212" w:rsidP="003254FB">
      <w:pPr>
        <w:jc w:val="both"/>
        <w:rPr>
          <w:sz w:val="22"/>
          <w:szCs w:val="22"/>
        </w:rPr>
      </w:pPr>
      <w:r w:rsidRPr="00E0237E">
        <w:rPr>
          <w:sz w:val="22"/>
          <w:szCs w:val="22"/>
        </w:rPr>
        <w:t>1</w:t>
      </w:r>
      <w:r w:rsidRPr="00E0237E">
        <w:rPr>
          <w:sz w:val="22"/>
          <w:szCs w:val="22"/>
        </w:rPr>
        <w:tab/>
      </w:r>
      <w:proofErr w:type="gramStart"/>
      <w:r w:rsidRPr="00E0237E">
        <w:rPr>
          <w:sz w:val="22"/>
          <w:szCs w:val="22"/>
        </w:rPr>
        <w:t>on the basis of</w:t>
      </w:r>
      <w:proofErr w:type="gramEnd"/>
      <w:r w:rsidRPr="00E0237E">
        <w:rPr>
          <w:sz w:val="22"/>
          <w:szCs w:val="22"/>
        </w:rPr>
        <w:t xml:space="preserve"> proposals from administrations, taking account of the results of WRC</w:t>
      </w:r>
      <w:r w:rsidRPr="00E0237E">
        <w:rPr>
          <w:sz w:val="22"/>
          <w:szCs w:val="22"/>
        </w:rPr>
        <w:noBreakHyphen/>
        <w:t>19 and the Report of the Conference Preparatory Meeting, and with due regard to the requirements of existing and future services in the frequency bands under consideration, to consider and take appropriate action in respect of the following items:</w:t>
      </w:r>
    </w:p>
    <w:p w14:paraId="7C31D4FB" w14:textId="77777777" w:rsidR="00F82212" w:rsidRPr="00E0237E" w:rsidRDefault="00F82212" w:rsidP="003254FB">
      <w:pPr>
        <w:jc w:val="both"/>
        <w:rPr>
          <w:sz w:val="22"/>
          <w:szCs w:val="22"/>
        </w:rPr>
      </w:pPr>
      <w:r w:rsidRPr="00E0237E">
        <w:rPr>
          <w:sz w:val="22"/>
          <w:szCs w:val="22"/>
        </w:rPr>
        <w:t>[…]</w:t>
      </w:r>
    </w:p>
    <w:p w14:paraId="1EC4A61C" w14:textId="11ADF038" w:rsidR="00F82212" w:rsidRPr="00E0237E" w:rsidRDefault="00F82212" w:rsidP="003254FB">
      <w:pPr>
        <w:jc w:val="both"/>
        <w:rPr>
          <w:sz w:val="22"/>
          <w:szCs w:val="22"/>
        </w:rPr>
      </w:pPr>
      <w:r w:rsidRPr="00E0237E">
        <w:rPr>
          <w:sz w:val="22"/>
          <w:szCs w:val="22"/>
        </w:rPr>
        <w:t>1.X</w:t>
      </w:r>
      <w:r w:rsidRPr="00E0237E">
        <w:rPr>
          <w:sz w:val="22"/>
          <w:szCs w:val="22"/>
        </w:rPr>
        <w:tab/>
        <w:t xml:space="preserve">to conduct studies on the spectrum needs and regulatory measures for possible </w:t>
      </w:r>
      <w:proofErr w:type="gramStart"/>
      <w:r w:rsidRPr="00E0237E">
        <w:rPr>
          <w:sz w:val="22"/>
          <w:szCs w:val="22"/>
        </w:rPr>
        <w:t xml:space="preserve">new </w:t>
      </w:r>
      <w:r w:rsidR="00F3346E" w:rsidRPr="00E0237E">
        <w:rPr>
          <w:sz w:val="22"/>
          <w:szCs w:val="22"/>
        </w:rPr>
        <w:t xml:space="preserve"> </w:t>
      </w:r>
      <w:r w:rsidR="00D10EFB" w:rsidRPr="00E0237E">
        <w:rPr>
          <w:sz w:val="22"/>
          <w:szCs w:val="22"/>
        </w:rPr>
        <w:t>allocations</w:t>
      </w:r>
      <w:proofErr w:type="gramEnd"/>
      <w:r w:rsidR="00D10EFB" w:rsidRPr="00E0237E">
        <w:rPr>
          <w:sz w:val="22"/>
          <w:szCs w:val="22"/>
        </w:rPr>
        <w:t xml:space="preserve"> and/or</w:t>
      </w:r>
      <w:r w:rsidR="4774488F" w:rsidRPr="00E0237E">
        <w:rPr>
          <w:sz w:val="22"/>
          <w:szCs w:val="22"/>
        </w:rPr>
        <w:t xml:space="preserve"> identifications, </w:t>
      </w:r>
      <w:r w:rsidR="711CC828" w:rsidRPr="00E0237E">
        <w:rPr>
          <w:sz w:val="22"/>
          <w:szCs w:val="22"/>
        </w:rPr>
        <w:t>with any needed</w:t>
      </w:r>
      <w:r w:rsidR="00421F2C" w:rsidRPr="00E0237E">
        <w:rPr>
          <w:sz w:val="22"/>
          <w:szCs w:val="22"/>
        </w:rPr>
        <w:t xml:space="preserve"> </w:t>
      </w:r>
      <w:r w:rsidR="00D10EFB" w:rsidRPr="00E0237E">
        <w:rPr>
          <w:sz w:val="22"/>
          <w:szCs w:val="22"/>
        </w:rPr>
        <w:t>regulatory provisions</w:t>
      </w:r>
      <w:r w:rsidR="27330A3D" w:rsidRPr="00E0237E">
        <w:rPr>
          <w:sz w:val="22"/>
          <w:szCs w:val="22"/>
        </w:rPr>
        <w:t>,</w:t>
      </w:r>
      <w:r w:rsidRPr="00E0237E">
        <w:rPr>
          <w:sz w:val="22"/>
          <w:szCs w:val="22"/>
        </w:rPr>
        <w:t xml:space="preserve">  to support </w:t>
      </w:r>
      <w:r w:rsidR="0087698A" w:rsidRPr="00E0237E">
        <w:rPr>
          <w:sz w:val="22"/>
          <w:szCs w:val="22"/>
        </w:rPr>
        <w:t>communication</w:t>
      </w:r>
      <w:r w:rsidRPr="00E0237E">
        <w:rPr>
          <w:sz w:val="22"/>
          <w:szCs w:val="22"/>
        </w:rPr>
        <w:t xml:space="preserve"> systems </w:t>
      </w:r>
      <w:r w:rsidR="00B050EE" w:rsidRPr="00E0237E">
        <w:rPr>
          <w:sz w:val="22"/>
          <w:szCs w:val="22"/>
        </w:rPr>
        <w:t xml:space="preserve">located </w:t>
      </w:r>
      <w:r w:rsidRPr="00E0237E">
        <w:rPr>
          <w:sz w:val="22"/>
          <w:szCs w:val="22"/>
        </w:rPr>
        <w:t>on the lunar surface</w:t>
      </w:r>
      <w:r w:rsidR="004B3A7A" w:rsidRPr="00E0237E">
        <w:rPr>
          <w:sz w:val="22"/>
          <w:szCs w:val="22"/>
        </w:rPr>
        <w:t xml:space="preserve"> or in the lunar orbit</w:t>
      </w:r>
      <w:r w:rsidRPr="00E0237E">
        <w:rPr>
          <w:sz w:val="22"/>
          <w:szCs w:val="22"/>
        </w:rPr>
        <w:t xml:space="preserve"> in the frequency bands 390-450 MHz, 2 400</w:t>
      </w:r>
      <w:r w:rsidR="007013B0" w:rsidRPr="00E0237E">
        <w:rPr>
          <w:sz w:val="22"/>
          <w:szCs w:val="22"/>
        </w:rPr>
        <w:t>-</w:t>
      </w:r>
      <w:r w:rsidRPr="00E0237E">
        <w:rPr>
          <w:sz w:val="22"/>
          <w:szCs w:val="22"/>
        </w:rPr>
        <w:t>2</w:t>
      </w:r>
      <w:r w:rsidR="007013B0" w:rsidRPr="00E0237E">
        <w:rPr>
          <w:sz w:val="22"/>
          <w:szCs w:val="22"/>
        </w:rPr>
        <w:t xml:space="preserve"> </w:t>
      </w:r>
      <w:r w:rsidRPr="00E0237E">
        <w:rPr>
          <w:sz w:val="22"/>
          <w:szCs w:val="22"/>
        </w:rPr>
        <w:t>700 MHz, 3 500</w:t>
      </w:r>
      <w:r w:rsidR="73990D8E" w:rsidRPr="00E0237E">
        <w:rPr>
          <w:sz w:val="22"/>
          <w:szCs w:val="22"/>
        </w:rPr>
        <w:t>-</w:t>
      </w:r>
      <w:r w:rsidRPr="00E0237E">
        <w:rPr>
          <w:sz w:val="22"/>
          <w:szCs w:val="22"/>
        </w:rPr>
        <w:t>3 800 MHz, 5 150</w:t>
      </w:r>
      <w:r w:rsidR="007013B0" w:rsidRPr="00E0237E">
        <w:rPr>
          <w:sz w:val="22"/>
          <w:szCs w:val="22"/>
        </w:rPr>
        <w:t>-</w:t>
      </w:r>
      <w:r w:rsidRPr="00E0237E">
        <w:rPr>
          <w:sz w:val="22"/>
          <w:szCs w:val="22"/>
        </w:rPr>
        <w:t>5</w:t>
      </w:r>
      <w:r w:rsidR="007013B0" w:rsidRPr="00E0237E">
        <w:rPr>
          <w:sz w:val="22"/>
          <w:szCs w:val="22"/>
        </w:rPr>
        <w:t xml:space="preserve"> </w:t>
      </w:r>
      <w:r w:rsidRPr="00E0237E">
        <w:rPr>
          <w:sz w:val="22"/>
          <w:szCs w:val="22"/>
        </w:rPr>
        <w:t xml:space="preserve">925 MHz, and 25.25-28.35 GHz and to study a potential regulatory framework for </w:t>
      </w:r>
      <w:r w:rsidR="00D508C8" w:rsidRPr="00E0237E">
        <w:rPr>
          <w:sz w:val="22"/>
          <w:szCs w:val="22"/>
        </w:rPr>
        <w:t xml:space="preserve">future </w:t>
      </w:r>
      <w:r w:rsidRPr="00E0237E">
        <w:rPr>
          <w:sz w:val="22"/>
          <w:szCs w:val="22"/>
        </w:rPr>
        <w:t>lunar communications in accordance with Resolution [</w:t>
      </w:r>
      <w:r w:rsidRPr="00E0237E">
        <w:rPr>
          <w:b/>
          <w:bCs/>
          <w:sz w:val="22"/>
          <w:szCs w:val="22"/>
        </w:rPr>
        <w:t>USA-B2027] (WRC23)</w:t>
      </w:r>
      <w:r w:rsidRPr="00E0237E">
        <w:rPr>
          <w:sz w:val="22"/>
          <w:szCs w:val="22"/>
        </w:rPr>
        <w:t>;</w:t>
      </w:r>
    </w:p>
    <w:p w14:paraId="79253CA3" w14:textId="77777777" w:rsidR="00F82212" w:rsidRPr="00E0237E" w:rsidRDefault="00F82212" w:rsidP="003254FB">
      <w:pPr>
        <w:jc w:val="both"/>
        <w:rPr>
          <w:sz w:val="22"/>
          <w:szCs w:val="22"/>
        </w:rPr>
      </w:pPr>
      <w:r w:rsidRPr="00E0237E">
        <w:rPr>
          <w:sz w:val="22"/>
          <w:szCs w:val="22"/>
        </w:rPr>
        <w:t>[…]</w:t>
      </w:r>
    </w:p>
    <w:p w14:paraId="24942976" w14:textId="77777777" w:rsidR="00F82212" w:rsidRPr="00E0237E" w:rsidRDefault="00F82212" w:rsidP="003254FB">
      <w:pPr>
        <w:pStyle w:val="Call"/>
        <w:jc w:val="both"/>
        <w:rPr>
          <w:sz w:val="22"/>
          <w:szCs w:val="22"/>
          <w:lang w:val="en-US"/>
        </w:rPr>
      </w:pPr>
      <w:r w:rsidRPr="00E0237E">
        <w:rPr>
          <w:sz w:val="22"/>
          <w:szCs w:val="22"/>
          <w:lang w:val="en-US"/>
        </w:rPr>
        <w:t>invites the ITU Council</w:t>
      </w:r>
    </w:p>
    <w:p w14:paraId="63074B3D" w14:textId="77777777" w:rsidR="00F82212" w:rsidRPr="00E0237E" w:rsidRDefault="00F82212" w:rsidP="003254FB">
      <w:pPr>
        <w:jc w:val="both"/>
        <w:rPr>
          <w:sz w:val="22"/>
          <w:szCs w:val="22"/>
        </w:rPr>
      </w:pPr>
      <w:r w:rsidRPr="00E0237E">
        <w:rPr>
          <w:sz w:val="22"/>
          <w:szCs w:val="22"/>
        </w:rPr>
        <w:t>to finalize the agenda and arrange for the convening of WRC</w:t>
      </w:r>
      <w:r w:rsidRPr="00E0237E">
        <w:rPr>
          <w:sz w:val="22"/>
          <w:szCs w:val="22"/>
        </w:rPr>
        <w:noBreakHyphen/>
        <w:t>23, and to initiate as soon as possible the necessary consultations with Member States,</w:t>
      </w:r>
    </w:p>
    <w:p w14:paraId="29DE45EB" w14:textId="77777777" w:rsidR="00F82212" w:rsidRPr="00E0237E" w:rsidRDefault="00F82212" w:rsidP="003254FB">
      <w:pPr>
        <w:pStyle w:val="Call"/>
        <w:jc w:val="both"/>
        <w:rPr>
          <w:sz w:val="22"/>
          <w:szCs w:val="22"/>
          <w:lang w:val="en-US"/>
        </w:rPr>
      </w:pPr>
      <w:r w:rsidRPr="00E0237E">
        <w:rPr>
          <w:sz w:val="22"/>
          <w:szCs w:val="22"/>
          <w:lang w:val="en-US"/>
        </w:rPr>
        <w:t>instructs the Director of the Radiocommunication Bureau</w:t>
      </w:r>
    </w:p>
    <w:p w14:paraId="4F2D0B48" w14:textId="77777777" w:rsidR="00F82212" w:rsidRPr="00E0237E" w:rsidRDefault="00F82212" w:rsidP="003254FB">
      <w:pPr>
        <w:jc w:val="both"/>
        <w:rPr>
          <w:sz w:val="22"/>
          <w:szCs w:val="22"/>
        </w:rPr>
      </w:pPr>
      <w:r w:rsidRPr="00E0237E">
        <w:rPr>
          <w:sz w:val="22"/>
          <w:szCs w:val="22"/>
        </w:rPr>
        <w:t>1</w:t>
      </w:r>
      <w:r w:rsidRPr="00E0237E">
        <w:rPr>
          <w:sz w:val="22"/>
          <w:szCs w:val="22"/>
        </w:rPr>
        <w:tab/>
        <w:t>to make the necessary arrangements to convene meetings of the Conference Preparatory Meeting (CPM) and to prepare a report to WRC</w:t>
      </w:r>
      <w:r w:rsidRPr="00E0237E">
        <w:rPr>
          <w:sz w:val="22"/>
          <w:szCs w:val="22"/>
        </w:rPr>
        <w:noBreakHyphen/>
      </w:r>
      <w:proofErr w:type="gramStart"/>
      <w:r w:rsidRPr="00E0237E">
        <w:rPr>
          <w:sz w:val="22"/>
          <w:szCs w:val="22"/>
        </w:rPr>
        <w:t>23</w:t>
      </w:r>
      <w:r w:rsidRPr="00E0237E">
        <w:rPr>
          <w:bCs/>
          <w:sz w:val="22"/>
          <w:szCs w:val="22"/>
        </w:rPr>
        <w:t>;</w:t>
      </w:r>
      <w:proofErr w:type="gramEnd"/>
    </w:p>
    <w:p w14:paraId="0E16AADE" w14:textId="77777777" w:rsidR="00F82212" w:rsidRPr="00E0237E" w:rsidRDefault="00F82212" w:rsidP="003254FB">
      <w:pPr>
        <w:jc w:val="both"/>
        <w:rPr>
          <w:sz w:val="22"/>
          <w:szCs w:val="22"/>
        </w:rPr>
      </w:pPr>
      <w:r w:rsidRPr="00E0237E">
        <w:rPr>
          <w:sz w:val="22"/>
          <w:szCs w:val="22"/>
        </w:rPr>
        <w:t>2</w:t>
      </w:r>
      <w:r w:rsidRPr="00E0237E">
        <w:rPr>
          <w:sz w:val="22"/>
          <w:szCs w:val="22"/>
        </w:rPr>
        <w:tab/>
        <w:t xml:space="preserve">to submit a draft report on any difficulties or inconsistencies encountered in the application of the Radio Regulations referred in agenda item 9.2 to the second session of the CPM and to submit the final report at least </w:t>
      </w:r>
      <w:r w:rsidRPr="00E0237E">
        <w:rPr>
          <w:bCs/>
          <w:sz w:val="22"/>
          <w:szCs w:val="22"/>
        </w:rPr>
        <w:t>five months before the next WRC,</w:t>
      </w:r>
    </w:p>
    <w:p w14:paraId="16A5B4BB" w14:textId="77777777" w:rsidR="00F82212" w:rsidRPr="00E0237E" w:rsidRDefault="00F82212" w:rsidP="003254FB">
      <w:pPr>
        <w:pStyle w:val="Call"/>
        <w:jc w:val="both"/>
        <w:rPr>
          <w:sz w:val="22"/>
          <w:szCs w:val="22"/>
          <w:lang w:val="en-US"/>
        </w:rPr>
      </w:pPr>
      <w:r w:rsidRPr="00E0237E">
        <w:rPr>
          <w:sz w:val="22"/>
          <w:szCs w:val="22"/>
          <w:lang w:val="en-US"/>
        </w:rPr>
        <w:lastRenderedPageBreak/>
        <w:t xml:space="preserve">instructs the </w:t>
      </w:r>
      <w:proofErr w:type="gramStart"/>
      <w:r w:rsidRPr="00E0237E">
        <w:rPr>
          <w:sz w:val="22"/>
          <w:szCs w:val="22"/>
          <w:lang w:val="en-US"/>
        </w:rPr>
        <w:t>Secretary-General</w:t>
      </w:r>
      <w:proofErr w:type="gramEnd"/>
    </w:p>
    <w:p w14:paraId="6E13389B" w14:textId="77777777" w:rsidR="00F82212" w:rsidRPr="00E0237E" w:rsidRDefault="00F82212" w:rsidP="003254FB">
      <w:pPr>
        <w:pStyle w:val="Normalaftertitle"/>
        <w:rPr>
          <w:sz w:val="22"/>
          <w:szCs w:val="22"/>
          <w:lang w:val="en-US"/>
        </w:rPr>
      </w:pPr>
      <w:r w:rsidRPr="00E0237E">
        <w:rPr>
          <w:sz w:val="22"/>
          <w:szCs w:val="22"/>
          <w:lang w:val="en-US"/>
        </w:rPr>
        <w:t>to communicate this Resolution to international and regional organizations concerned.</w:t>
      </w:r>
    </w:p>
    <w:p w14:paraId="726F87DE" w14:textId="606B21FE" w:rsidR="00F82212" w:rsidRPr="00E0237E" w:rsidRDefault="00F82212" w:rsidP="003254FB">
      <w:pPr>
        <w:pStyle w:val="Reasons"/>
        <w:jc w:val="both"/>
        <w:rPr>
          <w:rFonts w:eastAsia="Calibri"/>
          <w:sz w:val="22"/>
          <w:szCs w:val="22"/>
          <w:lang w:val="en-US"/>
        </w:rPr>
      </w:pPr>
      <w:r w:rsidRPr="00E0237E">
        <w:rPr>
          <w:b/>
          <w:bCs/>
          <w:sz w:val="22"/>
          <w:szCs w:val="22"/>
          <w:lang w:val="en-US"/>
        </w:rPr>
        <w:t>Reasons:</w:t>
      </w:r>
      <w:r w:rsidRPr="00E0237E">
        <w:rPr>
          <w:sz w:val="22"/>
          <w:szCs w:val="22"/>
          <w:lang w:val="en-US"/>
        </w:rPr>
        <w:tab/>
        <w:t xml:space="preserve">To create an </w:t>
      </w:r>
      <w:r w:rsidRPr="00E0237E">
        <w:rPr>
          <w:rFonts w:eastAsia="Calibri"/>
          <w:sz w:val="22"/>
          <w:szCs w:val="22"/>
          <w:lang w:val="en-US"/>
        </w:rPr>
        <w:t xml:space="preserve">agenda item for WRC-27 to study the feasibility and compatibility of </w:t>
      </w:r>
      <w:r w:rsidR="00B050EE" w:rsidRPr="00E0237E">
        <w:rPr>
          <w:rFonts w:eastAsia="Calibri"/>
          <w:sz w:val="22"/>
          <w:szCs w:val="22"/>
          <w:lang w:val="en-US"/>
        </w:rPr>
        <w:t>spectrum use</w:t>
      </w:r>
      <w:r w:rsidR="00B63B65" w:rsidRPr="00E0237E">
        <w:rPr>
          <w:rFonts w:eastAsia="Calibri"/>
          <w:sz w:val="22"/>
          <w:szCs w:val="22"/>
          <w:lang w:val="en-US"/>
        </w:rPr>
        <w:t xml:space="preserve">, including possible </w:t>
      </w:r>
      <w:r w:rsidR="3F8FCD40" w:rsidRPr="00E0237E">
        <w:rPr>
          <w:rFonts w:eastAsia="Calibri"/>
          <w:sz w:val="22"/>
          <w:szCs w:val="22"/>
          <w:lang w:val="en-US"/>
        </w:rPr>
        <w:t xml:space="preserve">new </w:t>
      </w:r>
      <w:r w:rsidR="005C0FDC" w:rsidRPr="00E0237E">
        <w:rPr>
          <w:rFonts w:eastAsia="Calibri"/>
          <w:sz w:val="22"/>
          <w:szCs w:val="22"/>
          <w:lang w:val="en-US"/>
        </w:rPr>
        <w:t xml:space="preserve">allocation </w:t>
      </w:r>
      <w:r w:rsidR="43DADE66" w:rsidRPr="00E0237E">
        <w:rPr>
          <w:rFonts w:eastAsia="Calibri"/>
          <w:sz w:val="22"/>
          <w:szCs w:val="22"/>
          <w:lang w:val="en-US"/>
        </w:rPr>
        <w:t>and/or identifications</w:t>
      </w:r>
      <w:r w:rsidRPr="00E0237E">
        <w:rPr>
          <w:rFonts w:eastAsia="Calibri"/>
          <w:sz w:val="22"/>
          <w:szCs w:val="22"/>
          <w:lang w:val="en-US"/>
        </w:rPr>
        <w:t xml:space="preserve"> </w:t>
      </w:r>
      <w:r w:rsidR="6219AD61" w:rsidRPr="00E0237E">
        <w:rPr>
          <w:rFonts w:eastAsia="Calibri"/>
          <w:sz w:val="22"/>
          <w:szCs w:val="22"/>
          <w:lang w:val="en-US"/>
        </w:rPr>
        <w:t>f</w:t>
      </w:r>
      <w:r w:rsidR="6219AD61" w:rsidRPr="00E0237E">
        <w:rPr>
          <w:sz w:val="22"/>
          <w:szCs w:val="22"/>
          <w:lang w:val="en-US"/>
        </w:rPr>
        <w:t xml:space="preserve">or </w:t>
      </w:r>
      <w:r w:rsidR="00B63B65" w:rsidRPr="00E0237E">
        <w:rPr>
          <w:sz w:val="22"/>
          <w:szCs w:val="22"/>
          <w:lang w:val="en-US"/>
        </w:rPr>
        <w:t>radio</w:t>
      </w:r>
      <w:r w:rsidR="00403204" w:rsidRPr="00E0237E">
        <w:rPr>
          <w:sz w:val="22"/>
          <w:szCs w:val="22"/>
          <w:lang w:val="en-US"/>
        </w:rPr>
        <w:t>communications on the moon</w:t>
      </w:r>
      <w:r w:rsidR="6219AD61" w:rsidRPr="00E0237E">
        <w:rPr>
          <w:rFonts w:eastAsia="Calibri"/>
          <w:sz w:val="22"/>
          <w:szCs w:val="22"/>
          <w:lang w:val="en-US"/>
        </w:rPr>
        <w:t xml:space="preserve"> </w:t>
      </w:r>
      <w:r w:rsidRPr="00E0237E">
        <w:rPr>
          <w:rFonts w:eastAsia="Calibri"/>
          <w:sz w:val="22"/>
          <w:szCs w:val="22"/>
          <w:lang w:val="en-US"/>
        </w:rPr>
        <w:t xml:space="preserve">for </w:t>
      </w:r>
      <w:r w:rsidR="00B050EE" w:rsidRPr="00E0237E">
        <w:rPr>
          <w:rFonts w:eastAsia="Calibri"/>
          <w:sz w:val="22"/>
          <w:szCs w:val="22"/>
          <w:lang w:val="en-US"/>
        </w:rPr>
        <w:t>communications</w:t>
      </w:r>
      <w:r w:rsidRPr="00E0237E">
        <w:rPr>
          <w:rFonts w:eastAsia="Calibri"/>
          <w:sz w:val="22"/>
          <w:szCs w:val="22"/>
          <w:lang w:val="en-US"/>
        </w:rPr>
        <w:t xml:space="preserve"> networks located on the lunar surface</w:t>
      </w:r>
      <w:r w:rsidR="004B3A7A" w:rsidRPr="00E0237E">
        <w:rPr>
          <w:rFonts w:eastAsia="Calibri"/>
          <w:sz w:val="22"/>
          <w:szCs w:val="22"/>
          <w:lang w:val="en-US"/>
        </w:rPr>
        <w:t>, or in the lunar orbit communicating with stations on the lunar surface,</w:t>
      </w:r>
      <w:r w:rsidRPr="00E0237E">
        <w:rPr>
          <w:rFonts w:eastAsia="Calibri"/>
          <w:sz w:val="22"/>
          <w:szCs w:val="22"/>
          <w:lang w:val="en-US"/>
        </w:rPr>
        <w:t xml:space="preserve"> in certain frequency bands</w:t>
      </w:r>
      <w:r w:rsidR="79D69DA1" w:rsidRPr="00E0237E">
        <w:rPr>
          <w:rFonts w:eastAsia="Calibri"/>
          <w:sz w:val="22"/>
          <w:szCs w:val="22"/>
          <w:lang w:val="en-US"/>
        </w:rPr>
        <w:t xml:space="preserve"> and to </w:t>
      </w:r>
      <w:r w:rsidR="79D69DA1" w:rsidRPr="00E0237E">
        <w:rPr>
          <w:sz w:val="22"/>
          <w:szCs w:val="22"/>
          <w:lang w:val="en-US"/>
        </w:rPr>
        <w:t>study a potential regulatory framework for future communications</w:t>
      </w:r>
      <w:r w:rsidR="00B63B65" w:rsidRPr="00E0237E">
        <w:rPr>
          <w:sz w:val="22"/>
          <w:szCs w:val="22"/>
          <w:lang w:val="en-US"/>
        </w:rPr>
        <w:t xml:space="preserve"> on the </w:t>
      </w:r>
      <w:r w:rsidR="00943C7E" w:rsidRPr="00E0237E">
        <w:rPr>
          <w:sz w:val="22"/>
          <w:szCs w:val="22"/>
          <w:lang w:val="en-US"/>
        </w:rPr>
        <w:t>Moon’s surface</w:t>
      </w:r>
      <w:r w:rsidRPr="00E0237E">
        <w:rPr>
          <w:rFonts w:eastAsia="Calibri"/>
          <w:sz w:val="22"/>
          <w:szCs w:val="22"/>
          <w:lang w:val="en-US"/>
        </w:rPr>
        <w:t>.</w:t>
      </w:r>
    </w:p>
    <w:p w14:paraId="3BBC4FB4" w14:textId="77777777" w:rsidR="00F82212" w:rsidRPr="00E0237E" w:rsidRDefault="00F82212" w:rsidP="00F82212">
      <w:pPr>
        <w:pStyle w:val="Proposal"/>
        <w:rPr>
          <w:sz w:val="22"/>
          <w:szCs w:val="22"/>
          <w:lang w:val="en-US"/>
        </w:rPr>
      </w:pPr>
      <w:r w:rsidRPr="00E0237E">
        <w:rPr>
          <w:sz w:val="22"/>
          <w:szCs w:val="22"/>
          <w:lang w:val="en-US"/>
        </w:rPr>
        <w:t>ADD</w:t>
      </w:r>
      <w:r w:rsidRPr="00E0237E">
        <w:rPr>
          <w:sz w:val="22"/>
          <w:szCs w:val="22"/>
          <w:lang w:val="en-US"/>
        </w:rPr>
        <w:tab/>
        <w:t>USA/4253A27/</w:t>
      </w:r>
      <w:proofErr w:type="gramStart"/>
      <w:r w:rsidRPr="00E0237E">
        <w:rPr>
          <w:sz w:val="22"/>
          <w:szCs w:val="22"/>
          <w:lang w:val="en-US"/>
        </w:rPr>
        <w:t>2</w:t>
      </w:r>
      <w:proofErr w:type="gramEnd"/>
    </w:p>
    <w:p w14:paraId="424A7033" w14:textId="77777777" w:rsidR="00F82212" w:rsidRPr="00E0237E" w:rsidRDefault="00F82212" w:rsidP="00F82212">
      <w:pPr>
        <w:pStyle w:val="ResNo"/>
        <w:rPr>
          <w:sz w:val="22"/>
          <w:szCs w:val="22"/>
          <w:lang w:val="en-US"/>
        </w:rPr>
      </w:pPr>
      <w:r w:rsidRPr="00E0237E">
        <w:rPr>
          <w:sz w:val="22"/>
          <w:szCs w:val="22"/>
          <w:lang w:val="en-US"/>
        </w:rPr>
        <w:t>Draft New Resolution [</w:t>
      </w:r>
      <w:bookmarkStart w:id="6" w:name="_Hlk110245220"/>
      <w:r w:rsidRPr="00E0237E">
        <w:rPr>
          <w:sz w:val="22"/>
          <w:szCs w:val="22"/>
          <w:lang w:val="en-US"/>
        </w:rPr>
        <w:t>USA-B2027</w:t>
      </w:r>
      <w:bookmarkEnd w:id="6"/>
      <w:r w:rsidRPr="00E0237E">
        <w:rPr>
          <w:sz w:val="22"/>
          <w:szCs w:val="22"/>
          <w:lang w:val="en-US"/>
        </w:rPr>
        <w:t>]</w:t>
      </w:r>
    </w:p>
    <w:p w14:paraId="3CBF3D21" w14:textId="0B78826E" w:rsidR="00F82212" w:rsidRPr="00E0237E" w:rsidRDefault="00F82212" w:rsidP="00F82212">
      <w:pPr>
        <w:pStyle w:val="Restitle"/>
        <w:rPr>
          <w:noProof w:val="0"/>
          <w:sz w:val="22"/>
          <w:szCs w:val="22"/>
        </w:rPr>
      </w:pPr>
      <w:r w:rsidRPr="00E0237E">
        <w:rPr>
          <w:noProof w:val="0"/>
          <w:sz w:val="22"/>
          <w:szCs w:val="22"/>
        </w:rPr>
        <w:t xml:space="preserve">Studies on frequency-related matters, including possible additional allocations </w:t>
      </w:r>
      <w:r w:rsidR="48379312" w:rsidRPr="00E0237E">
        <w:rPr>
          <w:noProof w:val="0"/>
          <w:sz w:val="22"/>
          <w:szCs w:val="22"/>
        </w:rPr>
        <w:t>and/or identifications</w:t>
      </w:r>
      <w:r w:rsidRPr="00E0237E">
        <w:rPr>
          <w:noProof w:val="0"/>
          <w:sz w:val="22"/>
          <w:szCs w:val="22"/>
        </w:rPr>
        <w:t xml:space="preserve"> for future development of communications on the lunar surface</w:t>
      </w:r>
      <w:r w:rsidR="002134BE" w:rsidRPr="00E0237E">
        <w:rPr>
          <w:noProof w:val="0"/>
          <w:sz w:val="22"/>
          <w:szCs w:val="22"/>
        </w:rPr>
        <w:t xml:space="preserve"> and between </w:t>
      </w:r>
      <w:r w:rsidR="002134BE" w:rsidRPr="00E0237E">
        <w:rPr>
          <w:rStyle w:val="ui-provider"/>
          <w:noProof w:val="0"/>
          <w:sz w:val="22"/>
          <w:szCs w:val="22"/>
        </w:rPr>
        <w:t xml:space="preserve">lunar orbit and the lunar </w:t>
      </w:r>
      <w:proofErr w:type="gramStart"/>
      <w:r w:rsidR="002134BE" w:rsidRPr="00E0237E">
        <w:rPr>
          <w:rStyle w:val="ui-provider"/>
          <w:noProof w:val="0"/>
          <w:sz w:val="22"/>
          <w:szCs w:val="22"/>
        </w:rPr>
        <w:t>surface</w:t>
      </w:r>
      <w:proofErr w:type="gramEnd"/>
    </w:p>
    <w:p w14:paraId="0F98E459" w14:textId="77777777" w:rsidR="00F82212" w:rsidRPr="00E0237E" w:rsidRDefault="00F82212" w:rsidP="003254FB">
      <w:pPr>
        <w:pStyle w:val="Normalaftertitle"/>
        <w:rPr>
          <w:sz w:val="22"/>
          <w:szCs w:val="22"/>
          <w:lang w:val="en-US"/>
        </w:rPr>
      </w:pPr>
      <w:r w:rsidRPr="00E0237E">
        <w:rPr>
          <w:sz w:val="22"/>
          <w:szCs w:val="22"/>
          <w:lang w:val="en-US"/>
        </w:rPr>
        <w:t>The World Radiocommunication Conference (Dubai, 2023),</w:t>
      </w:r>
    </w:p>
    <w:p w14:paraId="777CD723" w14:textId="77777777" w:rsidR="00F82212" w:rsidRPr="00E0237E" w:rsidRDefault="00F82212" w:rsidP="003254FB">
      <w:pPr>
        <w:pStyle w:val="Call"/>
        <w:jc w:val="both"/>
        <w:rPr>
          <w:sz w:val="22"/>
          <w:szCs w:val="22"/>
          <w:lang w:val="en-US"/>
        </w:rPr>
      </w:pPr>
      <w:r w:rsidRPr="00E0237E">
        <w:rPr>
          <w:sz w:val="22"/>
          <w:szCs w:val="22"/>
          <w:lang w:val="en-US"/>
        </w:rPr>
        <w:t>considering</w:t>
      </w:r>
    </w:p>
    <w:p w14:paraId="0B564B62" w14:textId="7EF40589" w:rsidR="00F82212" w:rsidRPr="00E0237E" w:rsidRDefault="00F82212" w:rsidP="003254FB">
      <w:pPr>
        <w:jc w:val="both"/>
        <w:rPr>
          <w:sz w:val="22"/>
          <w:szCs w:val="22"/>
        </w:rPr>
      </w:pPr>
      <w:r w:rsidRPr="00E0237E">
        <w:rPr>
          <w:i/>
          <w:iCs/>
          <w:sz w:val="22"/>
          <w:szCs w:val="22"/>
        </w:rPr>
        <w:t>a)</w:t>
      </w:r>
      <w:r w:rsidRPr="00E0237E">
        <w:rPr>
          <w:sz w:val="22"/>
          <w:szCs w:val="22"/>
        </w:rPr>
        <w:tab/>
        <w:t>that there is increased interest to conduct scientific experiments</w:t>
      </w:r>
      <w:r w:rsidR="383AD1FE" w:rsidRPr="00E0237E">
        <w:rPr>
          <w:sz w:val="22"/>
          <w:szCs w:val="22"/>
        </w:rPr>
        <w:t xml:space="preserve">, </w:t>
      </w:r>
      <w:r w:rsidRPr="00E0237E">
        <w:rPr>
          <w:sz w:val="22"/>
          <w:szCs w:val="22"/>
        </w:rPr>
        <w:t>exploration activities</w:t>
      </w:r>
      <w:r w:rsidR="232D50FF" w:rsidRPr="00E0237E">
        <w:rPr>
          <w:sz w:val="22"/>
          <w:szCs w:val="22"/>
        </w:rPr>
        <w:t>,</w:t>
      </w:r>
      <w:r w:rsidR="74CBC44E" w:rsidRPr="00E0237E">
        <w:rPr>
          <w:sz w:val="22"/>
          <w:szCs w:val="22"/>
        </w:rPr>
        <w:t xml:space="preserve"> and potential future space commerce</w:t>
      </w:r>
      <w:r w:rsidRPr="00E0237E">
        <w:rPr>
          <w:sz w:val="22"/>
          <w:szCs w:val="22"/>
        </w:rPr>
        <w:t xml:space="preserve"> in the vicinity of the Moon, including on its </w:t>
      </w:r>
      <w:proofErr w:type="gramStart"/>
      <w:r w:rsidRPr="00E0237E">
        <w:rPr>
          <w:sz w:val="22"/>
          <w:szCs w:val="22"/>
        </w:rPr>
        <w:t>surface;</w:t>
      </w:r>
      <w:proofErr w:type="gramEnd"/>
    </w:p>
    <w:p w14:paraId="584A5F2B" w14:textId="2D4DEAAB" w:rsidR="00F82212" w:rsidRPr="00E0237E" w:rsidRDefault="00F82212" w:rsidP="003254FB">
      <w:pPr>
        <w:jc w:val="both"/>
        <w:rPr>
          <w:sz w:val="22"/>
          <w:szCs w:val="22"/>
        </w:rPr>
      </w:pPr>
      <w:r w:rsidRPr="00E0237E">
        <w:rPr>
          <w:i/>
          <w:iCs/>
          <w:sz w:val="22"/>
          <w:szCs w:val="22"/>
        </w:rPr>
        <w:t>b)</w:t>
      </w:r>
      <w:r w:rsidRPr="00E0237E">
        <w:rPr>
          <w:sz w:val="22"/>
          <w:szCs w:val="22"/>
        </w:rPr>
        <w:tab/>
        <w:t xml:space="preserve">that communication technology is well-developed and widely deployed on the Earth using industry standards </w:t>
      </w:r>
      <w:r w:rsidR="7F6A17F4" w:rsidRPr="00E0237E">
        <w:rPr>
          <w:sz w:val="22"/>
          <w:szCs w:val="22"/>
        </w:rPr>
        <w:t xml:space="preserve">that could be applied to lunar </w:t>
      </w:r>
      <w:proofErr w:type="gramStart"/>
      <w:r w:rsidR="7F6A17F4" w:rsidRPr="00E0237E">
        <w:rPr>
          <w:sz w:val="22"/>
          <w:szCs w:val="22"/>
        </w:rPr>
        <w:t>communications;</w:t>
      </w:r>
      <w:proofErr w:type="gramEnd"/>
      <w:r w:rsidR="7F6A17F4" w:rsidRPr="00E0237E">
        <w:rPr>
          <w:sz w:val="22"/>
          <w:szCs w:val="22"/>
        </w:rPr>
        <w:t xml:space="preserve"> </w:t>
      </w:r>
      <w:r w:rsidRPr="00E0237E">
        <w:rPr>
          <w:sz w:val="22"/>
          <w:szCs w:val="22"/>
        </w:rPr>
        <w:tab/>
      </w:r>
    </w:p>
    <w:p w14:paraId="3831EB15" w14:textId="086870EE" w:rsidR="00F82212" w:rsidRPr="00E0237E" w:rsidRDefault="00453370" w:rsidP="003254FB">
      <w:pPr>
        <w:jc w:val="both"/>
        <w:rPr>
          <w:sz w:val="22"/>
          <w:szCs w:val="22"/>
        </w:rPr>
      </w:pPr>
      <w:r w:rsidRPr="00E0237E">
        <w:rPr>
          <w:i/>
          <w:sz w:val="22"/>
          <w:szCs w:val="22"/>
        </w:rPr>
        <w:t>c</w:t>
      </w:r>
      <w:r w:rsidR="00F82212" w:rsidRPr="00E0237E">
        <w:rPr>
          <w:i/>
          <w:sz w:val="22"/>
          <w:szCs w:val="22"/>
        </w:rPr>
        <w:t>)</w:t>
      </w:r>
      <w:r w:rsidR="00F82212" w:rsidRPr="00E0237E">
        <w:rPr>
          <w:sz w:val="22"/>
          <w:szCs w:val="22"/>
        </w:rPr>
        <w:tab/>
        <w:t xml:space="preserve">that point-to-multipoint systems on the lunar </w:t>
      </w:r>
      <w:r w:rsidR="00E849B8" w:rsidRPr="00E0237E">
        <w:rPr>
          <w:sz w:val="22"/>
          <w:szCs w:val="22"/>
        </w:rPr>
        <w:t xml:space="preserve">near side </w:t>
      </w:r>
      <w:r w:rsidR="00F82212" w:rsidRPr="00E0237E">
        <w:rPr>
          <w:sz w:val="22"/>
          <w:szCs w:val="22"/>
        </w:rPr>
        <w:t xml:space="preserve">surface </w:t>
      </w:r>
      <w:r w:rsidR="00A22814" w:rsidRPr="00E0237E">
        <w:rPr>
          <w:sz w:val="22"/>
          <w:szCs w:val="22"/>
        </w:rPr>
        <w:t xml:space="preserve">used for scientific or technological research purposes could operate </w:t>
      </w:r>
      <w:r w:rsidR="00F82212" w:rsidRPr="00E0237E">
        <w:rPr>
          <w:sz w:val="22"/>
          <w:szCs w:val="22"/>
        </w:rPr>
        <w:t xml:space="preserve">in the space research service (space-to-space) </w:t>
      </w:r>
      <w:proofErr w:type="gramStart"/>
      <w:r w:rsidR="00F82212" w:rsidRPr="00E0237E">
        <w:rPr>
          <w:sz w:val="22"/>
          <w:szCs w:val="22"/>
        </w:rPr>
        <w:t>currently;</w:t>
      </w:r>
      <w:proofErr w:type="gramEnd"/>
    </w:p>
    <w:p w14:paraId="6E146522" w14:textId="542760E4" w:rsidR="00F82212" w:rsidRPr="00E0237E" w:rsidRDefault="00453370" w:rsidP="003254FB">
      <w:pPr>
        <w:jc w:val="both"/>
        <w:rPr>
          <w:sz w:val="22"/>
          <w:szCs w:val="22"/>
        </w:rPr>
      </w:pPr>
      <w:r w:rsidRPr="00E0237E">
        <w:rPr>
          <w:i/>
          <w:iCs/>
          <w:sz w:val="22"/>
          <w:szCs w:val="22"/>
        </w:rPr>
        <w:t>d</w:t>
      </w:r>
      <w:r w:rsidR="00F82212" w:rsidRPr="00E0237E">
        <w:rPr>
          <w:i/>
          <w:iCs/>
          <w:sz w:val="22"/>
          <w:szCs w:val="22"/>
        </w:rPr>
        <w:t>)</w:t>
      </w:r>
      <w:r w:rsidR="00F82212" w:rsidRPr="00E0237E">
        <w:rPr>
          <w:sz w:val="22"/>
          <w:szCs w:val="22"/>
        </w:rPr>
        <w:tab/>
        <w:t xml:space="preserve">that the lunar surface has unique atmospheric, soil, and topography </w:t>
      </w:r>
      <w:proofErr w:type="gramStart"/>
      <w:r w:rsidR="00F82212" w:rsidRPr="00E0237E">
        <w:rPr>
          <w:sz w:val="22"/>
          <w:szCs w:val="22"/>
        </w:rPr>
        <w:t>conditions;</w:t>
      </w:r>
      <w:proofErr w:type="gramEnd"/>
    </w:p>
    <w:p w14:paraId="1F78C7C2" w14:textId="29307EA5" w:rsidR="00F82212" w:rsidRPr="00E0237E" w:rsidRDefault="002134BE" w:rsidP="003254FB">
      <w:pPr>
        <w:jc w:val="both"/>
        <w:rPr>
          <w:sz w:val="22"/>
          <w:szCs w:val="22"/>
        </w:rPr>
      </w:pPr>
      <w:r w:rsidRPr="00E0237E">
        <w:rPr>
          <w:i/>
          <w:iCs/>
          <w:sz w:val="22"/>
          <w:szCs w:val="22"/>
        </w:rPr>
        <w:t>e</w:t>
      </w:r>
      <w:r w:rsidR="00F82212" w:rsidRPr="00E0237E">
        <w:rPr>
          <w:i/>
          <w:iCs/>
          <w:sz w:val="22"/>
          <w:szCs w:val="22"/>
        </w:rPr>
        <w:t>)</w:t>
      </w:r>
      <w:r w:rsidR="00453370" w:rsidRPr="00E0237E">
        <w:rPr>
          <w:sz w:val="22"/>
          <w:szCs w:val="22"/>
        </w:rPr>
        <w:tab/>
      </w:r>
      <w:r w:rsidR="00F82212" w:rsidRPr="00E0237E">
        <w:rPr>
          <w:sz w:val="22"/>
          <w:szCs w:val="22"/>
        </w:rPr>
        <w:t xml:space="preserve">that the </w:t>
      </w:r>
      <w:r w:rsidR="6F161F73" w:rsidRPr="00E0237E">
        <w:rPr>
          <w:sz w:val="22"/>
          <w:szCs w:val="22"/>
        </w:rPr>
        <w:t>interests</w:t>
      </w:r>
      <w:r w:rsidR="00F82212" w:rsidRPr="00E0237E">
        <w:rPr>
          <w:sz w:val="22"/>
          <w:szCs w:val="22"/>
        </w:rPr>
        <w:t xml:space="preserve"> of scientific discovery</w:t>
      </w:r>
      <w:r w:rsidR="7ED2EB77" w:rsidRPr="00E0237E">
        <w:rPr>
          <w:sz w:val="22"/>
          <w:szCs w:val="22"/>
        </w:rPr>
        <w:t>,</w:t>
      </w:r>
      <w:r w:rsidR="00AA15A2" w:rsidRPr="00E0237E">
        <w:rPr>
          <w:sz w:val="22"/>
          <w:szCs w:val="22"/>
        </w:rPr>
        <w:t xml:space="preserve"> </w:t>
      </w:r>
      <w:r w:rsidR="00F82212" w:rsidRPr="00E0237E">
        <w:rPr>
          <w:sz w:val="22"/>
          <w:szCs w:val="22"/>
        </w:rPr>
        <w:t>space exploration</w:t>
      </w:r>
      <w:r w:rsidR="5E949417" w:rsidRPr="00E0237E">
        <w:rPr>
          <w:sz w:val="22"/>
          <w:szCs w:val="22"/>
        </w:rPr>
        <w:t>,</w:t>
      </w:r>
      <w:r w:rsidR="31A081B1" w:rsidRPr="00E0237E">
        <w:rPr>
          <w:sz w:val="22"/>
          <w:szCs w:val="22"/>
        </w:rPr>
        <w:t xml:space="preserve"> and space commerce</w:t>
      </w:r>
      <w:r w:rsidR="00F82212" w:rsidRPr="00E0237E">
        <w:rPr>
          <w:sz w:val="22"/>
          <w:szCs w:val="22"/>
        </w:rPr>
        <w:t xml:space="preserve"> are of a global nature,</w:t>
      </w:r>
    </w:p>
    <w:p w14:paraId="7794216F" w14:textId="77777777" w:rsidR="00F82212" w:rsidRPr="00E0237E" w:rsidRDefault="00F82212" w:rsidP="003254FB">
      <w:pPr>
        <w:pStyle w:val="Call"/>
        <w:jc w:val="both"/>
        <w:rPr>
          <w:sz w:val="22"/>
          <w:szCs w:val="22"/>
          <w:lang w:val="en-US"/>
        </w:rPr>
      </w:pPr>
      <w:r w:rsidRPr="00E0237E">
        <w:rPr>
          <w:sz w:val="22"/>
          <w:szCs w:val="22"/>
          <w:lang w:val="en-US"/>
        </w:rPr>
        <w:t>noting</w:t>
      </w:r>
    </w:p>
    <w:p w14:paraId="08D395DD" w14:textId="7539AD31" w:rsidR="00F82212" w:rsidRPr="00E0237E" w:rsidRDefault="00F82212" w:rsidP="003254FB">
      <w:pPr>
        <w:jc w:val="both"/>
        <w:rPr>
          <w:sz w:val="22"/>
          <w:szCs w:val="22"/>
        </w:rPr>
      </w:pPr>
      <w:r w:rsidRPr="00E0237E">
        <w:rPr>
          <w:sz w:val="22"/>
          <w:szCs w:val="22"/>
        </w:rPr>
        <w:t xml:space="preserve">Section V of Article </w:t>
      </w:r>
      <w:r w:rsidRPr="00E0237E">
        <w:rPr>
          <w:b/>
          <w:bCs/>
          <w:sz w:val="22"/>
          <w:szCs w:val="22"/>
        </w:rPr>
        <w:t>22</w:t>
      </w:r>
      <w:r w:rsidRPr="00E0237E">
        <w:rPr>
          <w:sz w:val="22"/>
          <w:szCs w:val="22"/>
        </w:rPr>
        <w:t xml:space="preserve"> </w:t>
      </w:r>
      <w:r w:rsidR="00E849B8" w:rsidRPr="00E0237E">
        <w:rPr>
          <w:sz w:val="22"/>
          <w:szCs w:val="22"/>
        </w:rPr>
        <w:t xml:space="preserve">addresses </w:t>
      </w:r>
      <w:r w:rsidRPr="00E0237E">
        <w:rPr>
          <w:sz w:val="22"/>
          <w:szCs w:val="22"/>
        </w:rPr>
        <w:t>protection of radio astronomy in the shielded zone of the Moon,</w:t>
      </w:r>
    </w:p>
    <w:p w14:paraId="3829008C" w14:textId="77777777" w:rsidR="00F82212" w:rsidRPr="00E0237E" w:rsidRDefault="00F82212" w:rsidP="003254FB">
      <w:pPr>
        <w:jc w:val="both"/>
        <w:rPr>
          <w:i/>
          <w:iCs/>
          <w:sz w:val="22"/>
          <w:szCs w:val="22"/>
        </w:rPr>
      </w:pPr>
      <w:r w:rsidRPr="00E0237E">
        <w:rPr>
          <w:sz w:val="22"/>
          <w:szCs w:val="22"/>
        </w:rPr>
        <w:tab/>
      </w:r>
      <w:r w:rsidRPr="00E0237E">
        <w:rPr>
          <w:i/>
          <w:iCs/>
          <w:sz w:val="22"/>
          <w:szCs w:val="22"/>
        </w:rPr>
        <w:t>noting further</w:t>
      </w:r>
    </w:p>
    <w:p w14:paraId="1806DCB8" w14:textId="77777777" w:rsidR="00F82212" w:rsidRPr="00E0237E" w:rsidRDefault="00F82212" w:rsidP="003254FB">
      <w:pPr>
        <w:jc w:val="both"/>
        <w:rPr>
          <w:sz w:val="22"/>
          <w:szCs w:val="22"/>
        </w:rPr>
      </w:pPr>
      <w:r w:rsidRPr="00E0237E">
        <w:rPr>
          <w:sz w:val="22"/>
          <w:szCs w:val="22"/>
        </w:rPr>
        <w:t>that the Artemis accords which promote safe, sustainable, and responsible space exploration have been signed by ITU Member States from all three Regions,</w:t>
      </w:r>
    </w:p>
    <w:p w14:paraId="5A4E3ADC" w14:textId="77777777" w:rsidR="00F82212" w:rsidRPr="00E0237E" w:rsidRDefault="00F82212" w:rsidP="003254FB">
      <w:pPr>
        <w:pStyle w:val="Call"/>
        <w:jc w:val="both"/>
        <w:rPr>
          <w:sz w:val="22"/>
          <w:szCs w:val="22"/>
          <w:lang w:val="en-US"/>
        </w:rPr>
      </w:pPr>
      <w:r w:rsidRPr="00E0237E">
        <w:rPr>
          <w:sz w:val="22"/>
          <w:szCs w:val="22"/>
          <w:lang w:val="en-US"/>
        </w:rPr>
        <w:t>recognizing</w:t>
      </w:r>
    </w:p>
    <w:p w14:paraId="3D744028" w14:textId="44773AC3" w:rsidR="00123EB7" w:rsidRPr="00E0237E" w:rsidRDefault="00F82212" w:rsidP="003254FB">
      <w:pPr>
        <w:jc w:val="both"/>
        <w:rPr>
          <w:sz w:val="22"/>
          <w:szCs w:val="22"/>
        </w:rPr>
      </w:pPr>
      <w:r w:rsidRPr="00E0237E">
        <w:rPr>
          <w:sz w:val="22"/>
          <w:szCs w:val="22"/>
        </w:rPr>
        <w:t>a)</w:t>
      </w:r>
      <w:r w:rsidRPr="00E0237E">
        <w:rPr>
          <w:sz w:val="22"/>
          <w:szCs w:val="22"/>
        </w:rPr>
        <w:tab/>
        <w:t xml:space="preserve">that a regulatory framework for lunar communications may be needed given the unique circumstances of the moon as a </w:t>
      </w:r>
      <w:r w:rsidR="00A24462" w:rsidRPr="00E0237E">
        <w:rPr>
          <w:sz w:val="22"/>
          <w:szCs w:val="22"/>
        </w:rPr>
        <w:t xml:space="preserve">celestial </w:t>
      </w:r>
      <w:proofErr w:type="gramStart"/>
      <w:r w:rsidRPr="00E0237E">
        <w:rPr>
          <w:sz w:val="22"/>
          <w:szCs w:val="22"/>
        </w:rPr>
        <w:t>satellite;</w:t>
      </w:r>
      <w:proofErr w:type="gramEnd"/>
    </w:p>
    <w:p w14:paraId="0634F6B9" w14:textId="66C4F228" w:rsidR="00F82212" w:rsidRPr="00E0237E" w:rsidRDefault="25E52B07" w:rsidP="003254FB">
      <w:pPr>
        <w:jc w:val="both"/>
        <w:rPr>
          <w:sz w:val="22"/>
          <w:szCs w:val="22"/>
        </w:rPr>
      </w:pPr>
      <w:r w:rsidRPr="00E0237E">
        <w:rPr>
          <w:sz w:val="22"/>
          <w:szCs w:val="22"/>
        </w:rPr>
        <w:t xml:space="preserve">b) </w:t>
      </w:r>
      <w:r w:rsidR="00F82212" w:rsidRPr="00E0237E">
        <w:rPr>
          <w:sz w:val="22"/>
          <w:szCs w:val="22"/>
        </w:rPr>
        <w:tab/>
        <w:t xml:space="preserve">that studies of sharing and compatibility </w:t>
      </w:r>
      <w:r w:rsidR="4C751CB0" w:rsidRPr="00E0237E">
        <w:rPr>
          <w:sz w:val="22"/>
          <w:szCs w:val="22"/>
        </w:rPr>
        <w:t>between</w:t>
      </w:r>
      <w:r w:rsidR="00123EB7" w:rsidRPr="00E0237E">
        <w:rPr>
          <w:sz w:val="22"/>
          <w:szCs w:val="22"/>
        </w:rPr>
        <w:t xml:space="preserve"> </w:t>
      </w:r>
      <w:r w:rsidR="2F77F010" w:rsidRPr="00E0237E">
        <w:rPr>
          <w:sz w:val="22"/>
          <w:szCs w:val="22"/>
        </w:rPr>
        <w:t xml:space="preserve">potential </w:t>
      </w:r>
      <w:r w:rsidR="00123EB7" w:rsidRPr="00E0237E">
        <w:rPr>
          <w:sz w:val="22"/>
          <w:szCs w:val="22"/>
        </w:rPr>
        <w:t>systems on the moon’s surface and systems orbiting the moon</w:t>
      </w:r>
      <w:r w:rsidR="0F199361" w:rsidRPr="00E0237E">
        <w:rPr>
          <w:sz w:val="22"/>
          <w:szCs w:val="22"/>
        </w:rPr>
        <w:t xml:space="preserve"> </w:t>
      </w:r>
      <w:r w:rsidR="00F82212" w:rsidRPr="00E0237E">
        <w:rPr>
          <w:sz w:val="22"/>
          <w:szCs w:val="22"/>
        </w:rPr>
        <w:t xml:space="preserve">would need to take into account any other </w:t>
      </w:r>
      <w:r w:rsidR="30C50364" w:rsidRPr="00E0237E">
        <w:rPr>
          <w:sz w:val="22"/>
          <w:szCs w:val="22"/>
        </w:rPr>
        <w:t xml:space="preserve">affected </w:t>
      </w:r>
      <w:r w:rsidR="00F82212" w:rsidRPr="00E0237E">
        <w:rPr>
          <w:sz w:val="22"/>
          <w:szCs w:val="22"/>
        </w:rPr>
        <w:t xml:space="preserve">services in the same </w:t>
      </w:r>
      <w:proofErr w:type="gramStart"/>
      <w:r w:rsidR="00F82212" w:rsidRPr="00E0237E">
        <w:rPr>
          <w:sz w:val="22"/>
          <w:szCs w:val="22"/>
        </w:rPr>
        <w:t>or,</w:t>
      </w:r>
      <w:proofErr w:type="gramEnd"/>
      <w:r w:rsidR="00F82212" w:rsidRPr="00E0237E">
        <w:rPr>
          <w:sz w:val="22"/>
          <w:szCs w:val="22"/>
        </w:rPr>
        <w:t xml:space="preserve"> as appropriate, adjacent bands, </w:t>
      </w:r>
    </w:p>
    <w:p w14:paraId="38E9C0CB" w14:textId="77777777" w:rsidR="00F82212" w:rsidRPr="00E0237E" w:rsidRDefault="00F82212" w:rsidP="003254FB">
      <w:pPr>
        <w:pStyle w:val="Call"/>
        <w:jc w:val="both"/>
        <w:rPr>
          <w:sz w:val="22"/>
          <w:szCs w:val="22"/>
          <w:lang w:val="en-US"/>
        </w:rPr>
      </w:pPr>
      <w:r w:rsidRPr="00E0237E">
        <w:rPr>
          <w:sz w:val="22"/>
          <w:szCs w:val="22"/>
          <w:lang w:val="en-US"/>
        </w:rPr>
        <w:t>resolves to invite the ITU Radiocommunication Sector</w:t>
      </w:r>
    </w:p>
    <w:p w14:paraId="7A95FE50" w14:textId="435C068A" w:rsidR="00F82212" w:rsidRPr="00E0237E" w:rsidRDefault="00F82212" w:rsidP="003254FB">
      <w:pPr>
        <w:jc w:val="both"/>
        <w:rPr>
          <w:sz w:val="22"/>
          <w:szCs w:val="22"/>
        </w:rPr>
      </w:pPr>
      <w:r w:rsidRPr="00E0237E">
        <w:rPr>
          <w:sz w:val="22"/>
          <w:szCs w:val="22"/>
        </w:rPr>
        <w:t>1</w:t>
      </w:r>
      <w:r w:rsidRPr="00E0237E">
        <w:rPr>
          <w:sz w:val="22"/>
          <w:szCs w:val="22"/>
        </w:rPr>
        <w:tab/>
        <w:t xml:space="preserve">to study </w:t>
      </w:r>
      <w:r w:rsidR="7DEC1714" w:rsidRPr="00E0237E">
        <w:rPr>
          <w:sz w:val="22"/>
          <w:szCs w:val="22"/>
        </w:rPr>
        <w:t xml:space="preserve">the </w:t>
      </w:r>
      <w:r w:rsidRPr="00E0237E">
        <w:rPr>
          <w:sz w:val="22"/>
          <w:szCs w:val="22"/>
        </w:rPr>
        <w:t xml:space="preserve">spectrum needs of </w:t>
      </w:r>
      <w:r w:rsidR="008A4867" w:rsidRPr="00E0237E">
        <w:rPr>
          <w:sz w:val="22"/>
          <w:szCs w:val="22"/>
        </w:rPr>
        <w:t xml:space="preserve">communications systems </w:t>
      </w:r>
      <w:r w:rsidRPr="00E0237E">
        <w:rPr>
          <w:sz w:val="22"/>
          <w:szCs w:val="22"/>
        </w:rPr>
        <w:t>which may operate on the lunar surface</w:t>
      </w:r>
      <w:r w:rsidR="004B3A7A" w:rsidRPr="00E0237E">
        <w:rPr>
          <w:sz w:val="22"/>
          <w:szCs w:val="22"/>
        </w:rPr>
        <w:t>, or communications systems in lunar orbit communicating with systems on the lunar surface,</w:t>
      </w:r>
      <w:r w:rsidRPr="00E0237E">
        <w:rPr>
          <w:sz w:val="22"/>
          <w:szCs w:val="22"/>
        </w:rPr>
        <w:t xml:space="preserve"> in the frequency bands 390-450 MHz, 2 400</w:t>
      </w:r>
      <w:r w:rsidRPr="00E0237E">
        <w:rPr>
          <w:sz w:val="22"/>
          <w:szCs w:val="22"/>
        </w:rPr>
        <w:noBreakHyphen/>
        <w:t>2 700 MHz, 3 500</w:t>
      </w:r>
      <w:r w:rsidR="7D1C0584" w:rsidRPr="00E0237E">
        <w:rPr>
          <w:sz w:val="22"/>
          <w:szCs w:val="22"/>
        </w:rPr>
        <w:t>-</w:t>
      </w:r>
      <w:r w:rsidRPr="00E0237E">
        <w:rPr>
          <w:sz w:val="22"/>
          <w:szCs w:val="22"/>
        </w:rPr>
        <w:t>3 800 MHz, 5 150</w:t>
      </w:r>
      <w:r w:rsidR="235FED94" w:rsidRPr="00E0237E">
        <w:rPr>
          <w:sz w:val="22"/>
          <w:szCs w:val="22"/>
        </w:rPr>
        <w:t>-</w:t>
      </w:r>
      <w:r w:rsidRPr="00E0237E">
        <w:rPr>
          <w:sz w:val="22"/>
          <w:szCs w:val="22"/>
        </w:rPr>
        <w:t>5</w:t>
      </w:r>
      <w:r w:rsidR="127F4EDB" w:rsidRPr="00E0237E">
        <w:rPr>
          <w:sz w:val="22"/>
          <w:szCs w:val="22"/>
        </w:rPr>
        <w:t xml:space="preserve"> </w:t>
      </w:r>
      <w:r w:rsidRPr="00E0237E">
        <w:rPr>
          <w:sz w:val="22"/>
          <w:szCs w:val="22"/>
        </w:rPr>
        <w:t xml:space="preserve">925 MHz, and 25.25-28.35 </w:t>
      </w:r>
      <w:proofErr w:type="gramStart"/>
      <w:r w:rsidRPr="00E0237E">
        <w:rPr>
          <w:sz w:val="22"/>
          <w:szCs w:val="22"/>
        </w:rPr>
        <w:t>GHz;</w:t>
      </w:r>
      <w:proofErr w:type="gramEnd"/>
      <w:r w:rsidRPr="00E0237E">
        <w:rPr>
          <w:sz w:val="22"/>
          <w:szCs w:val="22"/>
        </w:rPr>
        <w:t xml:space="preserve"> </w:t>
      </w:r>
    </w:p>
    <w:p w14:paraId="718F8488" w14:textId="5B89117A" w:rsidR="3C90FC46" w:rsidRPr="00E0237E" w:rsidRDefault="3C90FC46" w:rsidP="003254FB">
      <w:pPr>
        <w:jc w:val="both"/>
        <w:rPr>
          <w:sz w:val="22"/>
          <w:szCs w:val="22"/>
        </w:rPr>
      </w:pPr>
      <w:r w:rsidRPr="00E0237E">
        <w:rPr>
          <w:sz w:val="22"/>
          <w:szCs w:val="22"/>
        </w:rPr>
        <w:lastRenderedPageBreak/>
        <w:t>2</w:t>
      </w:r>
      <w:r w:rsidR="6A36BB0F" w:rsidRPr="00E0237E">
        <w:rPr>
          <w:sz w:val="22"/>
          <w:szCs w:val="22"/>
        </w:rPr>
        <w:t xml:space="preserve"> </w:t>
      </w:r>
      <w:r w:rsidRPr="00E0237E">
        <w:rPr>
          <w:sz w:val="22"/>
          <w:szCs w:val="22"/>
        </w:rPr>
        <w:tab/>
        <w:t xml:space="preserve">to </w:t>
      </w:r>
      <w:r w:rsidR="004B3A7A" w:rsidRPr="00E0237E">
        <w:rPr>
          <w:sz w:val="22"/>
          <w:szCs w:val="22"/>
        </w:rPr>
        <w:t xml:space="preserve">study the </w:t>
      </w:r>
      <w:r w:rsidRPr="00E0237E">
        <w:rPr>
          <w:sz w:val="22"/>
          <w:szCs w:val="22"/>
        </w:rPr>
        <w:t xml:space="preserve">technical and operational characteristics of systems </w:t>
      </w:r>
      <w:r w:rsidR="004B3A7A" w:rsidRPr="00E0237E">
        <w:rPr>
          <w:sz w:val="22"/>
          <w:szCs w:val="22"/>
        </w:rPr>
        <w:t xml:space="preserve">that are </w:t>
      </w:r>
      <w:r w:rsidR="00CB1517" w:rsidRPr="00E0237E">
        <w:rPr>
          <w:sz w:val="22"/>
          <w:szCs w:val="22"/>
        </w:rPr>
        <w:t xml:space="preserve">planned for </w:t>
      </w:r>
      <w:r w:rsidR="004B3A7A" w:rsidRPr="00E0237E">
        <w:rPr>
          <w:sz w:val="22"/>
          <w:szCs w:val="22"/>
        </w:rPr>
        <w:t xml:space="preserve">operation </w:t>
      </w:r>
      <w:r w:rsidR="00CB1517" w:rsidRPr="00E0237E">
        <w:rPr>
          <w:sz w:val="22"/>
          <w:szCs w:val="22"/>
        </w:rPr>
        <w:t>in</w:t>
      </w:r>
      <w:r w:rsidR="6CB3B2F8" w:rsidRPr="00E0237E">
        <w:rPr>
          <w:sz w:val="22"/>
          <w:szCs w:val="22"/>
        </w:rPr>
        <w:t xml:space="preserve"> the</w:t>
      </w:r>
      <w:r w:rsidRPr="00E0237E">
        <w:rPr>
          <w:sz w:val="22"/>
          <w:szCs w:val="22"/>
        </w:rPr>
        <w:t xml:space="preserve"> frequency bands in </w:t>
      </w:r>
      <w:r w:rsidR="3CFD90B4" w:rsidRPr="00E0237E">
        <w:rPr>
          <w:i/>
          <w:iCs/>
          <w:sz w:val="22"/>
          <w:szCs w:val="22"/>
        </w:rPr>
        <w:t>resolves to invite the ITU Radiocommunication Sector</w:t>
      </w:r>
      <w:r w:rsidR="3CFD90B4" w:rsidRPr="00E0237E">
        <w:rPr>
          <w:sz w:val="22"/>
          <w:szCs w:val="22"/>
        </w:rPr>
        <w:t xml:space="preserve"> </w:t>
      </w:r>
      <w:proofErr w:type="gramStart"/>
      <w:r w:rsidR="3CFD90B4" w:rsidRPr="00E0237E">
        <w:rPr>
          <w:i/>
          <w:iCs/>
          <w:sz w:val="22"/>
          <w:szCs w:val="22"/>
        </w:rPr>
        <w:t>1</w:t>
      </w:r>
      <w:r w:rsidR="54A5EFCE" w:rsidRPr="00E0237E">
        <w:rPr>
          <w:sz w:val="22"/>
          <w:szCs w:val="22"/>
        </w:rPr>
        <w:t>;</w:t>
      </w:r>
      <w:proofErr w:type="gramEnd"/>
    </w:p>
    <w:p w14:paraId="674A49B5" w14:textId="5696472A" w:rsidR="00F82212" w:rsidRPr="00E0237E" w:rsidRDefault="004B3A7A" w:rsidP="003254FB">
      <w:pPr>
        <w:jc w:val="both"/>
        <w:rPr>
          <w:sz w:val="22"/>
          <w:szCs w:val="22"/>
        </w:rPr>
      </w:pPr>
      <w:r w:rsidRPr="00E0237E">
        <w:rPr>
          <w:sz w:val="22"/>
          <w:szCs w:val="22"/>
        </w:rPr>
        <w:t>3</w:t>
      </w:r>
      <w:r w:rsidR="00F82212" w:rsidRPr="00E0237E">
        <w:rPr>
          <w:sz w:val="22"/>
          <w:szCs w:val="22"/>
        </w:rPr>
        <w:tab/>
        <w:t xml:space="preserve">to study the propagation considerations for </w:t>
      </w:r>
      <w:r w:rsidR="00CB1517" w:rsidRPr="00E0237E">
        <w:rPr>
          <w:sz w:val="22"/>
          <w:szCs w:val="22"/>
        </w:rPr>
        <w:t xml:space="preserve">lunar surface </w:t>
      </w:r>
      <w:r w:rsidR="00F82212" w:rsidRPr="00E0237E">
        <w:rPr>
          <w:sz w:val="22"/>
          <w:szCs w:val="22"/>
        </w:rPr>
        <w:t xml:space="preserve">systems </w:t>
      </w:r>
      <w:r w:rsidRPr="00E0237E">
        <w:rPr>
          <w:sz w:val="22"/>
          <w:szCs w:val="22"/>
        </w:rPr>
        <w:t xml:space="preserve">and lunar-orbiting systems </w:t>
      </w:r>
      <w:r w:rsidR="00F82212" w:rsidRPr="00E0237E">
        <w:rPr>
          <w:sz w:val="22"/>
          <w:szCs w:val="22"/>
        </w:rPr>
        <w:t xml:space="preserve">operating in the frequency ranges in </w:t>
      </w:r>
      <w:r w:rsidR="00F82212" w:rsidRPr="00E0237E">
        <w:rPr>
          <w:i/>
          <w:iCs/>
          <w:sz w:val="22"/>
          <w:szCs w:val="22"/>
        </w:rPr>
        <w:t>resolves to invite the ITU Radiocommunication Sector</w:t>
      </w:r>
      <w:r w:rsidR="00F82212" w:rsidRPr="00E0237E">
        <w:rPr>
          <w:sz w:val="22"/>
          <w:szCs w:val="22"/>
        </w:rPr>
        <w:t xml:space="preserve"> </w:t>
      </w:r>
      <w:proofErr w:type="gramStart"/>
      <w:r w:rsidR="00F82212" w:rsidRPr="00E0237E">
        <w:rPr>
          <w:sz w:val="22"/>
          <w:szCs w:val="22"/>
        </w:rPr>
        <w:t>1;</w:t>
      </w:r>
      <w:proofErr w:type="gramEnd"/>
    </w:p>
    <w:p w14:paraId="27FA8E54" w14:textId="3AF8BC56" w:rsidR="00F82212" w:rsidRPr="00E0237E" w:rsidRDefault="004B3A7A" w:rsidP="003254FB">
      <w:pPr>
        <w:jc w:val="both"/>
        <w:rPr>
          <w:sz w:val="22"/>
          <w:szCs w:val="22"/>
        </w:rPr>
      </w:pPr>
      <w:r w:rsidRPr="00E0237E">
        <w:rPr>
          <w:sz w:val="22"/>
          <w:szCs w:val="22"/>
        </w:rPr>
        <w:t>4</w:t>
      </w:r>
      <w:r w:rsidR="00F82212" w:rsidRPr="00E0237E">
        <w:rPr>
          <w:sz w:val="22"/>
          <w:szCs w:val="22"/>
        </w:rPr>
        <w:tab/>
        <w:t xml:space="preserve">to study sharing and compatibility between the systems identified in </w:t>
      </w:r>
      <w:r w:rsidR="00F82212" w:rsidRPr="00E0237E">
        <w:rPr>
          <w:i/>
          <w:iCs/>
          <w:sz w:val="22"/>
          <w:szCs w:val="22"/>
        </w:rPr>
        <w:t>resolves to invite the ITU Radiocommunication Sector</w:t>
      </w:r>
      <w:r w:rsidR="00F82212" w:rsidRPr="00E0237E">
        <w:rPr>
          <w:sz w:val="22"/>
          <w:szCs w:val="22"/>
        </w:rPr>
        <w:t xml:space="preserve"> </w:t>
      </w:r>
      <w:r w:rsidR="00F82212" w:rsidRPr="00E0237E">
        <w:rPr>
          <w:i/>
          <w:iCs/>
          <w:sz w:val="22"/>
          <w:szCs w:val="22"/>
        </w:rPr>
        <w:t>1</w:t>
      </w:r>
      <w:r w:rsidR="00F82212" w:rsidRPr="00E0237E">
        <w:rPr>
          <w:sz w:val="22"/>
          <w:szCs w:val="22"/>
        </w:rPr>
        <w:t xml:space="preserve"> and other </w:t>
      </w:r>
      <w:r w:rsidR="019C77DC" w:rsidRPr="00E0237E">
        <w:rPr>
          <w:sz w:val="22"/>
          <w:szCs w:val="22"/>
        </w:rPr>
        <w:t xml:space="preserve">affected </w:t>
      </w:r>
      <w:proofErr w:type="gramStart"/>
      <w:r w:rsidR="00F82212" w:rsidRPr="00E0237E">
        <w:rPr>
          <w:sz w:val="22"/>
          <w:szCs w:val="22"/>
        </w:rPr>
        <w:t xml:space="preserve">services </w:t>
      </w:r>
      <w:r w:rsidR="37757EB4" w:rsidRPr="00E0237E">
        <w:rPr>
          <w:sz w:val="22"/>
          <w:szCs w:val="22"/>
        </w:rPr>
        <w:t xml:space="preserve"> in</w:t>
      </w:r>
      <w:proofErr w:type="gramEnd"/>
      <w:r w:rsidR="37757EB4" w:rsidRPr="00E0237E">
        <w:rPr>
          <w:sz w:val="22"/>
          <w:szCs w:val="22"/>
        </w:rPr>
        <w:t xml:space="preserve"> the same or</w:t>
      </w:r>
      <w:r w:rsidR="00F82212" w:rsidRPr="00E0237E">
        <w:rPr>
          <w:sz w:val="22"/>
          <w:szCs w:val="22"/>
        </w:rPr>
        <w:t>, as appropriate, adjacent bands</w:t>
      </w:r>
      <w:r w:rsidR="54EB3279" w:rsidRPr="00E0237E">
        <w:rPr>
          <w:sz w:val="22"/>
          <w:szCs w:val="22"/>
        </w:rPr>
        <w:t>,</w:t>
      </w:r>
      <w:r w:rsidR="00D55FF6" w:rsidRPr="00E0237E">
        <w:rPr>
          <w:sz w:val="22"/>
          <w:szCs w:val="22"/>
        </w:rPr>
        <w:t xml:space="preserve"> to enable </w:t>
      </w:r>
      <w:r w:rsidR="00072FC0" w:rsidRPr="00E0237E">
        <w:rPr>
          <w:sz w:val="22"/>
          <w:szCs w:val="22"/>
        </w:rPr>
        <w:t xml:space="preserve"> frequency bands for use </w:t>
      </w:r>
      <w:r w:rsidRPr="00E0237E">
        <w:rPr>
          <w:sz w:val="22"/>
          <w:szCs w:val="22"/>
        </w:rPr>
        <w:t>in the vicinity of the Moon</w:t>
      </w:r>
      <w:r w:rsidR="00072FC0" w:rsidRPr="00E0237E">
        <w:rPr>
          <w:sz w:val="22"/>
          <w:szCs w:val="22"/>
        </w:rPr>
        <w:t xml:space="preserve">, including </w:t>
      </w:r>
      <w:r w:rsidR="007A61CC" w:rsidRPr="00E0237E">
        <w:rPr>
          <w:sz w:val="22"/>
          <w:szCs w:val="22"/>
        </w:rPr>
        <w:t xml:space="preserve">for </w:t>
      </w:r>
      <w:r w:rsidR="00D55FF6" w:rsidRPr="00E0237E">
        <w:rPr>
          <w:sz w:val="22"/>
          <w:szCs w:val="22"/>
        </w:rPr>
        <w:t>potential</w:t>
      </w:r>
      <w:r w:rsidR="00072FC0" w:rsidRPr="00E0237E">
        <w:rPr>
          <w:sz w:val="22"/>
          <w:szCs w:val="22"/>
        </w:rPr>
        <w:t xml:space="preserve"> </w:t>
      </w:r>
      <w:r w:rsidR="00D55FF6" w:rsidRPr="00E0237E">
        <w:rPr>
          <w:sz w:val="22"/>
          <w:szCs w:val="22"/>
        </w:rPr>
        <w:t>new</w:t>
      </w:r>
      <w:r w:rsidR="00E849B8" w:rsidRPr="00E0237E">
        <w:rPr>
          <w:sz w:val="22"/>
          <w:szCs w:val="22"/>
        </w:rPr>
        <w:t xml:space="preserve"> frequency</w:t>
      </w:r>
      <w:r w:rsidR="005306BA" w:rsidRPr="00E0237E">
        <w:rPr>
          <w:sz w:val="22"/>
          <w:szCs w:val="22"/>
        </w:rPr>
        <w:t xml:space="preserve"> allocations and/or </w:t>
      </w:r>
      <w:r w:rsidR="45072758" w:rsidRPr="00E0237E">
        <w:rPr>
          <w:sz w:val="22"/>
          <w:szCs w:val="22"/>
        </w:rPr>
        <w:t xml:space="preserve">identifications with </w:t>
      </w:r>
      <w:r w:rsidR="005306BA" w:rsidRPr="00E0237E">
        <w:rPr>
          <w:sz w:val="22"/>
          <w:szCs w:val="22"/>
        </w:rPr>
        <w:t>appropriate regulatory provisions for communications on the lunar surface</w:t>
      </w:r>
      <w:r w:rsidRPr="00E0237E">
        <w:rPr>
          <w:sz w:val="22"/>
          <w:szCs w:val="22"/>
        </w:rPr>
        <w:t xml:space="preserve"> or in lunar orbit communicating with system</w:t>
      </w:r>
      <w:r w:rsidR="00774053" w:rsidRPr="00E0237E">
        <w:rPr>
          <w:sz w:val="22"/>
          <w:szCs w:val="22"/>
        </w:rPr>
        <w:t>s</w:t>
      </w:r>
      <w:r w:rsidRPr="00E0237E">
        <w:rPr>
          <w:sz w:val="22"/>
          <w:szCs w:val="22"/>
        </w:rPr>
        <w:t xml:space="preserve"> on the lunar surface</w:t>
      </w:r>
      <w:r w:rsidR="00F82212" w:rsidRPr="00E0237E">
        <w:rPr>
          <w:sz w:val="22"/>
          <w:szCs w:val="22"/>
        </w:rPr>
        <w:t>;</w:t>
      </w:r>
    </w:p>
    <w:p w14:paraId="3F5927C5" w14:textId="783EEB6E" w:rsidR="00BA1279" w:rsidRPr="00E0237E" w:rsidRDefault="004B3A7A" w:rsidP="003254FB">
      <w:pPr>
        <w:jc w:val="both"/>
        <w:rPr>
          <w:sz w:val="22"/>
          <w:szCs w:val="22"/>
        </w:rPr>
      </w:pPr>
      <w:r w:rsidRPr="00E0237E">
        <w:rPr>
          <w:sz w:val="22"/>
          <w:szCs w:val="22"/>
        </w:rPr>
        <w:t>5</w:t>
      </w:r>
      <w:r w:rsidR="00BA1279" w:rsidRPr="00E0237E">
        <w:rPr>
          <w:sz w:val="22"/>
          <w:szCs w:val="22"/>
        </w:rPr>
        <w:tab/>
        <w:t xml:space="preserve">to study the </w:t>
      </w:r>
      <w:r w:rsidR="00E74EBA" w:rsidRPr="00E0237E">
        <w:rPr>
          <w:sz w:val="22"/>
          <w:szCs w:val="22"/>
        </w:rPr>
        <w:t xml:space="preserve">suitability </w:t>
      </w:r>
      <w:r w:rsidR="00BA1279" w:rsidRPr="00E0237E">
        <w:rPr>
          <w:sz w:val="22"/>
          <w:szCs w:val="22"/>
        </w:rPr>
        <w:t>of applying</w:t>
      </w:r>
      <w:r w:rsidR="00841AAB" w:rsidRPr="00E0237E">
        <w:rPr>
          <w:sz w:val="22"/>
          <w:szCs w:val="22"/>
        </w:rPr>
        <w:t xml:space="preserve"> </w:t>
      </w:r>
      <w:r w:rsidR="006809BB" w:rsidRPr="00E0237E">
        <w:rPr>
          <w:sz w:val="22"/>
          <w:szCs w:val="22"/>
        </w:rPr>
        <w:t xml:space="preserve">various </w:t>
      </w:r>
      <w:r w:rsidR="00AD614B" w:rsidRPr="00E0237E">
        <w:rPr>
          <w:sz w:val="22"/>
          <w:szCs w:val="22"/>
        </w:rPr>
        <w:t xml:space="preserve">regulatory </w:t>
      </w:r>
      <w:r w:rsidR="003A4116" w:rsidRPr="00E0237E">
        <w:rPr>
          <w:sz w:val="22"/>
          <w:szCs w:val="22"/>
        </w:rPr>
        <w:t>definitions</w:t>
      </w:r>
      <w:r w:rsidR="00AD614B" w:rsidRPr="00E0237E">
        <w:rPr>
          <w:sz w:val="22"/>
          <w:szCs w:val="22"/>
        </w:rPr>
        <w:t xml:space="preserve">, provisions and procedures for </w:t>
      </w:r>
      <w:r w:rsidR="009D230D" w:rsidRPr="00E0237E">
        <w:rPr>
          <w:sz w:val="22"/>
          <w:szCs w:val="22"/>
        </w:rPr>
        <w:t xml:space="preserve">operations </w:t>
      </w:r>
      <w:r w:rsidR="00031799" w:rsidRPr="00E0237E">
        <w:rPr>
          <w:sz w:val="22"/>
          <w:szCs w:val="22"/>
        </w:rPr>
        <w:t xml:space="preserve">in the vicinity of the </w:t>
      </w:r>
      <w:proofErr w:type="gramStart"/>
      <w:r w:rsidR="00031799" w:rsidRPr="00E0237E">
        <w:rPr>
          <w:sz w:val="22"/>
          <w:szCs w:val="22"/>
        </w:rPr>
        <w:t>moon</w:t>
      </w:r>
      <w:r w:rsidR="00CB1517" w:rsidRPr="00E0237E">
        <w:rPr>
          <w:sz w:val="22"/>
          <w:szCs w:val="22"/>
        </w:rPr>
        <w:t>;</w:t>
      </w:r>
      <w:proofErr w:type="gramEnd"/>
    </w:p>
    <w:p w14:paraId="210C7A58" w14:textId="77777777" w:rsidR="0021632A" w:rsidRPr="00E0237E" w:rsidRDefault="0021632A" w:rsidP="003254FB">
      <w:pPr>
        <w:jc w:val="both"/>
        <w:rPr>
          <w:sz w:val="22"/>
          <w:szCs w:val="22"/>
        </w:rPr>
      </w:pPr>
    </w:p>
    <w:p w14:paraId="6E509CEB" w14:textId="048D093C" w:rsidR="2AC2E42D" w:rsidRPr="00E0237E" w:rsidRDefault="004B3A7A" w:rsidP="003254FB">
      <w:pPr>
        <w:jc w:val="both"/>
        <w:rPr>
          <w:sz w:val="22"/>
          <w:szCs w:val="22"/>
        </w:rPr>
      </w:pPr>
      <w:r w:rsidRPr="00E0237E">
        <w:rPr>
          <w:sz w:val="22"/>
          <w:szCs w:val="22"/>
        </w:rPr>
        <w:t>6</w:t>
      </w:r>
      <w:r w:rsidR="003A4116" w:rsidRPr="00E0237E">
        <w:rPr>
          <w:sz w:val="22"/>
          <w:szCs w:val="22"/>
        </w:rPr>
        <w:tab/>
      </w:r>
      <w:r w:rsidR="2AC2E42D" w:rsidRPr="00E0237E">
        <w:rPr>
          <w:sz w:val="22"/>
          <w:szCs w:val="22"/>
        </w:rPr>
        <w:t>to study appropriate modifications to the Radio Regulations with a view to develop a potentia</w:t>
      </w:r>
      <w:r w:rsidR="02DFC34D" w:rsidRPr="00E0237E">
        <w:rPr>
          <w:sz w:val="22"/>
          <w:szCs w:val="22"/>
        </w:rPr>
        <w:t>l</w:t>
      </w:r>
      <w:r w:rsidR="11020D88" w:rsidRPr="00E0237E">
        <w:rPr>
          <w:sz w:val="22"/>
          <w:szCs w:val="22"/>
        </w:rPr>
        <w:t xml:space="preserve"> regulatory framework for lunar surface communications </w:t>
      </w:r>
      <w:r w:rsidR="00031799" w:rsidRPr="00E0237E">
        <w:rPr>
          <w:sz w:val="22"/>
          <w:szCs w:val="22"/>
        </w:rPr>
        <w:t xml:space="preserve">and for lunar orbiting </w:t>
      </w:r>
      <w:r w:rsidR="0030329A" w:rsidRPr="00E0237E">
        <w:rPr>
          <w:sz w:val="22"/>
          <w:szCs w:val="22"/>
        </w:rPr>
        <w:t>s</w:t>
      </w:r>
      <w:r w:rsidR="009007A6" w:rsidRPr="00E0237E">
        <w:rPr>
          <w:sz w:val="22"/>
          <w:szCs w:val="22"/>
        </w:rPr>
        <w:t>ystem</w:t>
      </w:r>
      <w:r w:rsidR="00031799" w:rsidRPr="00E0237E">
        <w:rPr>
          <w:sz w:val="22"/>
          <w:szCs w:val="22"/>
        </w:rPr>
        <w:t xml:space="preserve">s communicating with lunar surface stations </w:t>
      </w:r>
      <w:r w:rsidR="2DD48091" w:rsidRPr="00E0237E">
        <w:rPr>
          <w:sz w:val="22"/>
          <w:szCs w:val="22"/>
        </w:rPr>
        <w:t xml:space="preserve">as </w:t>
      </w:r>
      <w:r w:rsidR="11020D88" w:rsidRPr="00E0237E">
        <w:rPr>
          <w:sz w:val="22"/>
          <w:szCs w:val="22"/>
        </w:rPr>
        <w:t xml:space="preserve">may be needed given the unique circumstances of the moon as a celestial </w:t>
      </w:r>
      <w:proofErr w:type="gramStart"/>
      <w:r w:rsidR="11020D88" w:rsidRPr="00E0237E">
        <w:rPr>
          <w:sz w:val="22"/>
          <w:szCs w:val="22"/>
        </w:rPr>
        <w:t>satellit</w:t>
      </w:r>
      <w:r w:rsidR="447942EF" w:rsidRPr="00E0237E">
        <w:rPr>
          <w:sz w:val="22"/>
          <w:szCs w:val="22"/>
        </w:rPr>
        <w:t>e;</w:t>
      </w:r>
      <w:proofErr w:type="gramEnd"/>
    </w:p>
    <w:p w14:paraId="62568C24" w14:textId="77153928" w:rsidR="11020D88" w:rsidRPr="00E0237E" w:rsidRDefault="11020D88" w:rsidP="003254FB">
      <w:pPr>
        <w:jc w:val="both"/>
        <w:rPr>
          <w:sz w:val="22"/>
          <w:szCs w:val="22"/>
        </w:rPr>
      </w:pPr>
    </w:p>
    <w:p w14:paraId="523303BB" w14:textId="31A8076F" w:rsidR="00F82212" w:rsidRPr="00E0237E" w:rsidRDefault="004B3A7A" w:rsidP="003254FB">
      <w:pPr>
        <w:jc w:val="both"/>
        <w:rPr>
          <w:sz w:val="22"/>
          <w:szCs w:val="22"/>
        </w:rPr>
      </w:pPr>
      <w:r w:rsidRPr="00E0237E">
        <w:rPr>
          <w:sz w:val="22"/>
          <w:szCs w:val="22"/>
        </w:rPr>
        <w:t>7</w:t>
      </w:r>
      <w:r w:rsidR="00F82212" w:rsidRPr="00E0237E">
        <w:rPr>
          <w:sz w:val="22"/>
          <w:szCs w:val="22"/>
        </w:rPr>
        <w:tab/>
        <w:t>to complete these studies by WRC-27,</w:t>
      </w:r>
    </w:p>
    <w:p w14:paraId="0A230743" w14:textId="77777777" w:rsidR="00F82212" w:rsidRPr="00E0237E" w:rsidRDefault="00F82212" w:rsidP="003254FB">
      <w:pPr>
        <w:pStyle w:val="Call"/>
        <w:jc w:val="both"/>
        <w:rPr>
          <w:sz w:val="22"/>
          <w:szCs w:val="22"/>
          <w:lang w:val="en-US"/>
        </w:rPr>
      </w:pPr>
      <w:r w:rsidRPr="00E0237E">
        <w:rPr>
          <w:sz w:val="22"/>
          <w:szCs w:val="22"/>
          <w:lang w:val="en-US"/>
        </w:rPr>
        <w:t xml:space="preserve">invites </w:t>
      </w:r>
      <w:proofErr w:type="gramStart"/>
      <w:r w:rsidRPr="00E0237E">
        <w:rPr>
          <w:sz w:val="22"/>
          <w:szCs w:val="22"/>
          <w:lang w:val="en-US"/>
        </w:rPr>
        <w:t>administrations</w:t>
      </w:r>
      <w:proofErr w:type="gramEnd"/>
    </w:p>
    <w:p w14:paraId="7CDA3F25" w14:textId="77777777" w:rsidR="00F82212" w:rsidRPr="00E0237E" w:rsidRDefault="00F82212" w:rsidP="003254FB">
      <w:pPr>
        <w:jc w:val="both"/>
        <w:rPr>
          <w:sz w:val="22"/>
          <w:szCs w:val="22"/>
        </w:rPr>
      </w:pPr>
      <w:r w:rsidRPr="00E0237E">
        <w:rPr>
          <w:rFonts w:eastAsia="Calibri"/>
          <w:sz w:val="22"/>
          <w:szCs w:val="22"/>
        </w:rPr>
        <w:t xml:space="preserve">to participate in the studies </w:t>
      </w:r>
      <w:r w:rsidRPr="00E0237E">
        <w:rPr>
          <w:sz w:val="22"/>
          <w:szCs w:val="22"/>
        </w:rPr>
        <w:t>by submitting</w:t>
      </w:r>
      <w:r w:rsidRPr="00E0237E">
        <w:rPr>
          <w:rFonts w:eastAsia="Calibri"/>
          <w:sz w:val="22"/>
          <w:szCs w:val="22"/>
        </w:rPr>
        <w:t xml:space="preserve"> contributions</w:t>
      </w:r>
      <w:r w:rsidRPr="00E0237E">
        <w:rPr>
          <w:sz w:val="22"/>
          <w:szCs w:val="22"/>
        </w:rPr>
        <w:t xml:space="preserve"> to </w:t>
      </w:r>
      <w:r w:rsidRPr="00E0237E">
        <w:rPr>
          <w:rFonts w:eastAsia="Calibri"/>
          <w:sz w:val="22"/>
          <w:szCs w:val="22"/>
        </w:rPr>
        <w:t>ITU</w:t>
      </w:r>
      <w:r w:rsidRPr="00E0237E">
        <w:rPr>
          <w:rFonts w:eastAsia="Calibri"/>
          <w:sz w:val="22"/>
          <w:szCs w:val="22"/>
        </w:rPr>
        <w:noBreakHyphen/>
        <w:t>R</w:t>
      </w:r>
      <w:r w:rsidRPr="00E0237E">
        <w:rPr>
          <w:sz w:val="22"/>
          <w:szCs w:val="22"/>
        </w:rPr>
        <w:t>,</w:t>
      </w:r>
    </w:p>
    <w:p w14:paraId="5BB57C48" w14:textId="77777777" w:rsidR="00F82212" w:rsidRPr="00E0237E" w:rsidRDefault="00F82212" w:rsidP="003254FB">
      <w:pPr>
        <w:pStyle w:val="Call"/>
        <w:jc w:val="both"/>
        <w:rPr>
          <w:sz w:val="22"/>
          <w:szCs w:val="22"/>
          <w:lang w:val="en-US"/>
        </w:rPr>
      </w:pPr>
      <w:bookmarkStart w:id="7" w:name="_Hlk142473247"/>
      <w:r w:rsidRPr="00E0237E">
        <w:rPr>
          <w:sz w:val="22"/>
          <w:szCs w:val="22"/>
          <w:lang w:val="en-US"/>
        </w:rPr>
        <w:t>invites the 2027 World Radiocommunication Conference</w:t>
      </w:r>
    </w:p>
    <w:p w14:paraId="70E37663" w14:textId="1631EF7D" w:rsidR="002512AD" w:rsidRPr="00E0237E" w:rsidRDefault="002512AD" w:rsidP="003254FB">
      <w:pPr>
        <w:pStyle w:val="ListParagraph"/>
        <w:numPr>
          <w:ilvl w:val="0"/>
          <w:numId w:val="2"/>
        </w:numPr>
        <w:jc w:val="both"/>
        <w:rPr>
          <w:sz w:val="22"/>
          <w:szCs w:val="22"/>
        </w:rPr>
      </w:pPr>
      <w:bookmarkStart w:id="8" w:name="_Hlk142473307"/>
      <w:bookmarkEnd w:id="7"/>
      <w:r w:rsidRPr="00E0237E">
        <w:rPr>
          <w:sz w:val="22"/>
          <w:szCs w:val="22"/>
        </w:rPr>
        <w:t xml:space="preserve">to consider, based on the results of the above studies, the </w:t>
      </w:r>
      <w:r w:rsidR="008C4A20" w:rsidRPr="00E0237E">
        <w:rPr>
          <w:sz w:val="22"/>
          <w:szCs w:val="22"/>
        </w:rPr>
        <w:t>allocation</w:t>
      </w:r>
      <w:r w:rsidRPr="00E0237E">
        <w:rPr>
          <w:sz w:val="22"/>
          <w:szCs w:val="22"/>
        </w:rPr>
        <w:t> </w:t>
      </w:r>
      <w:r w:rsidR="003D1913" w:rsidRPr="00E0237E">
        <w:rPr>
          <w:sz w:val="22"/>
          <w:szCs w:val="22"/>
        </w:rPr>
        <w:t xml:space="preserve">and/or identification </w:t>
      </w:r>
      <w:r w:rsidRPr="00E0237E">
        <w:rPr>
          <w:sz w:val="22"/>
          <w:szCs w:val="22"/>
        </w:rPr>
        <w:t>of frequency bands in part or all of the frequency bands listed in</w:t>
      </w:r>
      <w:r w:rsidRPr="00E0237E">
        <w:rPr>
          <w:i/>
          <w:iCs/>
          <w:sz w:val="22"/>
          <w:szCs w:val="22"/>
        </w:rPr>
        <w:t> resolves to invite the ITU Radiocommunication Sector </w:t>
      </w:r>
      <w:r w:rsidR="008B2064" w:rsidRPr="00E0237E">
        <w:rPr>
          <w:i/>
          <w:iCs/>
          <w:sz w:val="22"/>
          <w:szCs w:val="22"/>
        </w:rPr>
        <w:t>1</w:t>
      </w:r>
      <w:r w:rsidRPr="00E0237E">
        <w:rPr>
          <w:i/>
          <w:iCs/>
          <w:sz w:val="22"/>
          <w:szCs w:val="22"/>
        </w:rPr>
        <w:t>) above</w:t>
      </w:r>
      <w:r w:rsidR="00A35F5F" w:rsidRPr="00E0237E">
        <w:rPr>
          <w:i/>
          <w:iCs/>
          <w:sz w:val="22"/>
          <w:szCs w:val="22"/>
        </w:rPr>
        <w:t xml:space="preserve"> </w:t>
      </w:r>
      <w:r w:rsidR="00A35F5F" w:rsidRPr="00E0237E">
        <w:rPr>
          <w:sz w:val="22"/>
          <w:szCs w:val="22"/>
        </w:rPr>
        <w:t xml:space="preserve">for use </w:t>
      </w:r>
      <w:r w:rsidR="00031799" w:rsidRPr="00E0237E">
        <w:rPr>
          <w:sz w:val="22"/>
          <w:szCs w:val="22"/>
        </w:rPr>
        <w:t xml:space="preserve">in the vicinity of the </w:t>
      </w:r>
      <w:proofErr w:type="gramStart"/>
      <w:r w:rsidR="00031799" w:rsidRPr="00E0237E">
        <w:rPr>
          <w:sz w:val="22"/>
          <w:szCs w:val="22"/>
        </w:rPr>
        <w:t>Moon</w:t>
      </w:r>
      <w:r w:rsidRPr="00E0237E">
        <w:rPr>
          <w:i/>
          <w:iCs/>
          <w:sz w:val="22"/>
          <w:szCs w:val="22"/>
        </w:rPr>
        <w:t>;</w:t>
      </w:r>
      <w:proofErr w:type="gramEnd"/>
      <w:r w:rsidRPr="00E0237E">
        <w:rPr>
          <w:i/>
          <w:iCs/>
          <w:sz w:val="22"/>
          <w:szCs w:val="22"/>
        </w:rPr>
        <w:t> </w:t>
      </w:r>
    </w:p>
    <w:p w14:paraId="5C6DAA26" w14:textId="4FAA82BA" w:rsidR="00F82212" w:rsidRPr="00E0237E" w:rsidRDefault="002512AD" w:rsidP="003254FB">
      <w:pPr>
        <w:pStyle w:val="ListParagraph"/>
        <w:numPr>
          <w:ilvl w:val="0"/>
          <w:numId w:val="2"/>
        </w:numPr>
        <w:jc w:val="both"/>
        <w:rPr>
          <w:sz w:val="22"/>
          <w:szCs w:val="22"/>
        </w:rPr>
      </w:pPr>
      <w:r w:rsidRPr="00E0237E">
        <w:rPr>
          <w:sz w:val="22"/>
          <w:szCs w:val="22"/>
        </w:rPr>
        <w:t xml:space="preserve">to invite a future competent conference to revise these </w:t>
      </w:r>
      <w:r w:rsidR="00E54498" w:rsidRPr="00E0237E">
        <w:rPr>
          <w:sz w:val="22"/>
          <w:szCs w:val="22"/>
        </w:rPr>
        <w:t>allocations</w:t>
      </w:r>
      <w:r w:rsidR="003E3EE5" w:rsidRPr="00E0237E">
        <w:rPr>
          <w:sz w:val="22"/>
          <w:szCs w:val="22"/>
        </w:rPr>
        <w:t xml:space="preserve"> </w:t>
      </w:r>
      <w:r w:rsidR="00593237" w:rsidRPr="00E0237E">
        <w:rPr>
          <w:sz w:val="22"/>
          <w:szCs w:val="22"/>
        </w:rPr>
        <w:t xml:space="preserve">and/or identifications </w:t>
      </w:r>
      <w:r w:rsidR="003E3EE5" w:rsidRPr="00E0237E">
        <w:rPr>
          <w:sz w:val="22"/>
          <w:szCs w:val="22"/>
        </w:rPr>
        <w:t xml:space="preserve">and make other appropriate </w:t>
      </w:r>
      <w:r w:rsidR="00236D0F" w:rsidRPr="00E0237E">
        <w:rPr>
          <w:sz w:val="22"/>
          <w:szCs w:val="22"/>
        </w:rPr>
        <w:t>regulatory changes</w:t>
      </w:r>
      <w:r w:rsidRPr="00E0237E">
        <w:rPr>
          <w:sz w:val="22"/>
          <w:szCs w:val="22"/>
        </w:rPr>
        <w:t xml:space="preserve"> with a view to establish a regulatory framework taking into </w:t>
      </w:r>
      <w:proofErr w:type="gramStart"/>
      <w:r w:rsidRPr="00E0237E">
        <w:rPr>
          <w:sz w:val="22"/>
          <w:szCs w:val="22"/>
        </w:rPr>
        <w:t>account  </w:t>
      </w:r>
      <w:r w:rsidRPr="00E0237E">
        <w:rPr>
          <w:i/>
          <w:iCs/>
          <w:sz w:val="22"/>
          <w:szCs w:val="22"/>
        </w:rPr>
        <w:t>resolves</w:t>
      </w:r>
      <w:proofErr w:type="gramEnd"/>
      <w:r w:rsidRPr="00E0237E">
        <w:rPr>
          <w:i/>
          <w:iCs/>
          <w:sz w:val="22"/>
          <w:szCs w:val="22"/>
        </w:rPr>
        <w:t> to invite the ITU Radiocommunication Sector 5 above </w:t>
      </w:r>
      <w:r w:rsidR="00F82212" w:rsidRPr="00E0237E">
        <w:rPr>
          <w:sz w:val="22"/>
          <w:szCs w:val="22"/>
        </w:rPr>
        <w:t>.</w:t>
      </w:r>
    </w:p>
    <w:p w14:paraId="4A2F0F0C" w14:textId="0EF38D00" w:rsidR="00012F99" w:rsidRPr="00E0237E" w:rsidRDefault="00012F99" w:rsidP="002512AD">
      <w:pPr>
        <w:rPr>
          <w:sz w:val="22"/>
          <w:szCs w:val="22"/>
        </w:rPr>
      </w:pPr>
    </w:p>
    <w:bookmarkEnd w:id="8"/>
    <w:p w14:paraId="76256565" w14:textId="77777777" w:rsidR="00F82212" w:rsidRPr="00E0237E" w:rsidRDefault="00F82212" w:rsidP="00F82212">
      <w:pPr>
        <w:rPr>
          <w:sz w:val="22"/>
          <w:szCs w:val="22"/>
        </w:rPr>
      </w:pPr>
    </w:p>
    <w:p w14:paraId="13AFBB9F" w14:textId="77777777" w:rsidR="00F82212" w:rsidRPr="00E0237E" w:rsidRDefault="00F82212" w:rsidP="00F82212">
      <w:pPr>
        <w:pStyle w:val="Reasons"/>
        <w:rPr>
          <w:sz w:val="22"/>
          <w:szCs w:val="22"/>
          <w:lang w:val="en-US"/>
        </w:rPr>
      </w:pPr>
      <w:r w:rsidRPr="00E0237E">
        <w:rPr>
          <w:b/>
          <w:sz w:val="22"/>
          <w:szCs w:val="22"/>
          <w:lang w:val="en-US"/>
        </w:rPr>
        <w:t>Reasons:</w:t>
      </w:r>
      <w:r w:rsidRPr="00E0237E">
        <w:rPr>
          <w:sz w:val="22"/>
          <w:szCs w:val="22"/>
          <w:lang w:val="en-US"/>
        </w:rPr>
        <w:tab/>
        <w:t>To provide a Resolution supporting the agenda item.</w:t>
      </w:r>
    </w:p>
    <w:p w14:paraId="57BD73D7" w14:textId="77777777" w:rsidR="00F82212" w:rsidRPr="00E0237E" w:rsidRDefault="00F82212" w:rsidP="00F82212">
      <w:pPr>
        <w:pStyle w:val="Reasons"/>
        <w:rPr>
          <w:sz w:val="22"/>
          <w:szCs w:val="22"/>
          <w:lang w:val="en-US"/>
        </w:rPr>
      </w:pPr>
    </w:p>
    <w:p w14:paraId="1A11D7F9" w14:textId="77777777" w:rsidR="00F82212" w:rsidRPr="00E0237E" w:rsidRDefault="00F82212" w:rsidP="00F82212">
      <w:pPr>
        <w:pStyle w:val="Reasons"/>
        <w:rPr>
          <w:sz w:val="22"/>
          <w:szCs w:val="22"/>
          <w:lang w:val="en-US"/>
        </w:rPr>
        <w:sectPr w:rsidR="00F82212" w:rsidRPr="00E0237E" w:rsidSect="0000753D">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1418" w:left="1134" w:header="720" w:footer="720" w:gutter="0"/>
          <w:paperSrc w:first="15" w:other="15"/>
          <w:pgNumType w:start="2"/>
          <w:cols w:space="720"/>
          <w:docGrid w:linePitch="326"/>
        </w:sectPr>
      </w:pPr>
    </w:p>
    <w:p w14:paraId="39972F45" w14:textId="77777777" w:rsidR="00F82212" w:rsidRPr="00E0237E" w:rsidRDefault="00F82212" w:rsidP="00F82212">
      <w:pPr>
        <w:pStyle w:val="Reasons"/>
        <w:spacing w:before="0"/>
        <w:jc w:val="center"/>
        <w:rPr>
          <w:bCs/>
          <w:sz w:val="22"/>
          <w:szCs w:val="22"/>
          <w:u w:val="single"/>
          <w:lang w:val="en-US"/>
        </w:rPr>
      </w:pPr>
      <w:r w:rsidRPr="00E0237E">
        <w:rPr>
          <w:bCs/>
          <w:sz w:val="22"/>
          <w:szCs w:val="22"/>
          <w:u w:val="single"/>
          <w:lang w:val="en-US"/>
        </w:rPr>
        <w:lastRenderedPageBreak/>
        <w:t>ATTACHMENT</w:t>
      </w:r>
    </w:p>
    <w:p w14:paraId="77FD2C4D" w14:textId="77777777" w:rsidR="00F82212" w:rsidRPr="00E0237E" w:rsidRDefault="00F82212" w:rsidP="00F82212">
      <w:pPr>
        <w:pStyle w:val="Reasons"/>
        <w:spacing w:before="0"/>
        <w:jc w:val="center"/>
        <w:rPr>
          <w:bCs/>
          <w:sz w:val="22"/>
          <w:szCs w:val="22"/>
          <w:u w:val="single"/>
          <w:lang w:val="en-US"/>
        </w:rPr>
      </w:pPr>
    </w:p>
    <w:p w14:paraId="469975B1" w14:textId="77777777" w:rsidR="00F82212" w:rsidRPr="00E0237E" w:rsidRDefault="00F82212" w:rsidP="00F82212">
      <w:pPr>
        <w:tabs>
          <w:tab w:val="left" w:pos="699"/>
          <w:tab w:val="left" w:pos="1080"/>
          <w:tab w:val="left" w:pos="7257"/>
          <w:tab w:val="left" w:pos="7920"/>
          <w:tab w:val="left" w:pos="8508"/>
          <w:tab w:val="left" w:pos="9216"/>
        </w:tabs>
        <w:jc w:val="center"/>
        <w:rPr>
          <w:bCs/>
          <w:caps/>
          <w:sz w:val="22"/>
          <w:szCs w:val="22"/>
        </w:rPr>
      </w:pPr>
      <w:r w:rsidRPr="00E0237E">
        <w:rPr>
          <w:bCs/>
          <w:sz w:val="22"/>
          <w:szCs w:val="22"/>
        </w:rPr>
        <w:t xml:space="preserve">DRAFT PROPOSAL FOR AGENDA ITEM </w:t>
      </w:r>
    </w:p>
    <w:p w14:paraId="0844DA8D" w14:textId="77777777" w:rsidR="00F82212" w:rsidRPr="00E0237E" w:rsidRDefault="00F82212" w:rsidP="00F82212">
      <w:pPr>
        <w:tabs>
          <w:tab w:val="left" w:pos="699"/>
          <w:tab w:val="left" w:pos="1080"/>
          <w:tab w:val="left" w:pos="7257"/>
          <w:tab w:val="left" w:pos="7920"/>
          <w:tab w:val="left" w:pos="8508"/>
          <w:tab w:val="left" w:pos="9216"/>
        </w:tabs>
        <w:jc w:val="center"/>
        <w:rPr>
          <w:bCs/>
          <w:sz w:val="22"/>
          <w:szCs w:val="22"/>
        </w:rPr>
      </w:pPr>
    </w:p>
    <w:p w14:paraId="5480FF21" w14:textId="0384C721" w:rsidR="00F82212" w:rsidRPr="00E0237E" w:rsidRDefault="00F82212" w:rsidP="00F82212">
      <w:pPr>
        <w:tabs>
          <w:tab w:val="left" w:pos="699"/>
          <w:tab w:val="left" w:pos="1080"/>
          <w:tab w:val="left" w:pos="7257"/>
          <w:tab w:val="left" w:pos="7920"/>
          <w:tab w:val="left" w:pos="8508"/>
          <w:tab w:val="left" w:pos="9216"/>
        </w:tabs>
        <w:rPr>
          <w:sz w:val="22"/>
          <w:szCs w:val="22"/>
        </w:rPr>
      </w:pPr>
      <w:r w:rsidRPr="00E0237E">
        <w:rPr>
          <w:b/>
          <w:i/>
          <w:color w:val="000000" w:themeColor="text1"/>
          <w:sz w:val="22"/>
          <w:szCs w:val="22"/>
        </w:rPr>
        <w:t>Subject:</w:t>
      </w:r>
      <w:r w:rsidRPr="00E0237E">
        <w:rPr>
          <w:color w:val="000000" w:themeColor="text1"/>
          <w:sz w:val="22"/>
          <w:szCs w:val="22"/>
        </w:rPr>
        <w:t xml:space="preserve"> Propose a WRC-27 agenda item </w:t>
      </w:r>
      <w:r w:rsidRPr="00E0237E">
        <w:rPr>
          <w:sz w:val="22"/>
          <w:szCs w:val="22"/>
        </w:rPr>
        <w:t xml:space="preserve">to study possible </w:t>
      </w:r>
      <w:r w:rsidR="00762672" w:rsidRPr="00E0237E">
        <w:rPr>
          <w:sz w:val="22"/>
          <w:szCs w:val="22"/>
        </w:rPr>
        <w:t>frequency allocations</w:t>
      </w:r>
      <w:r w:rsidR="00393188" w:rsidRPr="00E0237E">
        <w:rPr>
          <w:sz w:val="22"/>
          <w:szCs w:val="22"/>
        </w:rPr>
        <w:t xml:space="preserve"> and/or identifications</w:t>
      </w:r>
      <w:r w:rsidRPr="00E0237E">
        <w:rPr>
          <w:sz w:val="22"/>
          <w:szCs w:val="22"/>
        </w:rPr>
        <w:t xml:space="preserve"> for lunar surface </w:t>
      </w:r>
      <w:r w:rsidR="5806CAB4" w:rsidRPr="00E0237E">
        <w:rPr>
          <w:sz w:val="22"/>
          <w:szCs w:val="22"/>
        </w:rPr>
        <w:t>communications</w:t>
      </w:r>
      <w:r w:rsidRPr="00E0237E">
        <w:rPr>
          <w:sz w:val="22"/>
          <w:szCs w:val="22"/>
        </w:rPr>
        <w:t>.</w:t>
      </w:r>
    </w:p>
    <w:p w14:paraId="73C87FC2" w14:textId="77777777" w:rsidR="00F82212" w:rsidRPr="00E0237E" w:rsidRDefault="00F82212" w:rsidP="00F82212">
      <w:pPr>
        <w:pStyle w:val="Headingb0"/>
        <w:spacing w:before="0"/>
        <w:jc w:val="both"/>
        <w:rPr>
          <w:rFonts w:ascii="Times New Roman" w:hAnsi="Times New Roman" w:cs="Times New Roman"/>
          <w:b w:val="0"/>
          <w:i/>
          <w:color w:val="000000"/>
          <w:sz w:val="22"/>
          <w:szCs w:val="22"/>
          <w:lang w:val="en-US"/>
        </w:rPr>
      </w:pPr>
    </w:p>
    <w:p w14:paraId="6DDA2F75" w14:textId="77777777" w:rsidR="00F82212" w:rsidRPr="00E0237E" w:rsidRDefault="00F82212" w:rsidP="00F82212">
      <w:pPr>
        <w:rPr>
          <w:color w:val="000000"/>
          <w:sz w:val="22"/>
          <w:szCs w:val="22"/>
        </w:rPr>
      </w:pPr>
      <w:r w:rsidRPr="00E0237E">
        <w:rPr>
          <w:b/>
          <w:i/>
          <w:color w:val="000000"/>
          <w:sz w:val="22"/>
          <w:szCs w:val="22"/>
        </w:rPr>
        <w:t>Origin:</w:t>
      </w:r>
      <w:r w:rsidRPr="00E0237E">
        <w:rPr>
          <w:color w:val="000000"/>
          <w:sz w:val="22"/>
          <w:szCs w:val="22"/>
        </w:rPr>
        <w:t xml:space="preserve"> United States of America</w:t>
      </w:r>
    </w:p>
    <w:p w14:paraId="665B909D" w14:textId="77777777" w:rsidR="00F82212" w:rsidRPr="00E0237E" w:rsidRDefault="00F82212" w:rsidP="00F82212">
      <w:pPr>
        <w:pStyle w:val="Index1"/>
        <w:pBdr>
          <w:bottom w:val="single" w:sz="12" w:space="1" w:color="auto"/>
        </w:pBdr>
        <w:spacing w:before="0"/>
        <w:rPr>
          <w:color w:val="000000"/>
          <w:sz w:val="22"/>
          <w:szCs w:val="22"/>
          <w:lang w:val="en-US"/>
        </w:rPr>
      </w:pPr>
    </w:p>
    <w:p w14:paraId="61C7D3A4" w14:textId="77777777" w:rsidR="00F82212" w:rsidRPr="00E0237E" w:rsidRDefault="00F82212" w:rsidP="00F82212">
      <w:pPr>
        <w:pStyle w:val="BodyText"/>
        <w:rPr>
          <w:rFonts w:ascii="Times New Roman" w:hAnsi="Times New Roman"/>
          <w:b/>
          <w:bCs/>
          <w:color w:val="000000"/>
          <w:sz w:val="22"/>
          <w:szCs w:val="22"/>
        </w:rPr>
      </w:pPr>
    </w:p>
    <w:p w14:paraId="4A0F170A" w14:textId="05AF926F" w:rsidR="00F82212" w:rsidRPr="00E0237E" w:rsidRDefault="00F82212" w:rsidP="41845119">
      <w:pPr>
        <w:pStyle w:val="BodyText"/>
        <w:rPr>
          <w:rFonts w:ascii="Times New Roman" w:hAnsi="Times New Roman"/>
          <w:b/>
          <w:bCs/>
          <w:color w:val="000000"/>
          <w:sz w:val="22"/>
          <w:szCs w:val="22"/>
        </w:rPr>
      </w:pPr>
      <w:r w:rsidRPr="00E0237E">
        <w:rPr>
          <w:rFonts w:ascii="Times New Roman" w:hAnsi="Times New Roman"/>
          <w:b/>
          <w:bCs/>
          <w:color w:val="000000" w:themeColor="text1"/>
          <w:sz w:val="22"/>
          <w:szCs w:val="22"/>
        </w:rPr>
        <w:t>Proposal:</w:t>
      </w:r>
      <w:r w:rsidRPr="00E0237E">
        <w:rPr>
          <w:rFonts w:ascii="Times New Roman" w:hAnsi="Times New Roman"/>
          <w:sz w:val="22"/>
          <w:szCs w:val="22"/>
        </w:rPr>
        <w:t xml:space="preserve"> to </w:t>
      </w:r>
      <w:r w:rsidR="00C99733" w:rsidRPr="00E0237E">
        <w:rPr>
          <w:rFonts w:ascii="Times New Roman" w:hAnsi="Times New Roman"/>
          <w:sz w:val="22"/>
          <w:szCs w:val="22"/>
        </w:rPr>
        <w:t xml:space="preserve">consider </w:t>
      </w:r>
      <w:r w:rsidR="008A1F3C" w:rsidRPr="00E0237E">
        <w:rPr>
          <w:rFonts w:ascii="Times New Roman" w:hAnsi="Times New Roman"/>
          <w:sz w:val="22"/>
          <w:szCs w:val="22"/>
        </w:rPr>
        <w:t>frequency allocations</w:t>
      </w:r>
      <w:r w:rsidR="00C99733" w:rsidRPr="00E0237E">
        <w:rPr>
          <w:rFonts w:ascii="Times New Roman" w:hAnsi="Times New Roman"/>
          <w:sz w:val="22"/>
          <w:szCs w:val="22"/>
        </w:rPr>
        <w:t xml:space="preserve"> </w:t>
      </w:r>
      <w:r w:rsidR="00393188" w:rsidRPr="00E0237E">
        <w:rPr>
          <w:rFonts w:ascii="Times New Roman" w:hAnsi="Times New Roman"/>
          <w:sz w:val="22"/>
          <w:szCs w:val="22"/>
        </w:rPr>
        <w:t>and/or identification</w:t>
      </w:r>
      <w:r w:rsidR="1BBC6C47" w:rsidRPr="00E0237E">
        <w:rPr>
          <w:rFonts w:ascii="Times New Roman" w:hAnsi="Times New Roman"/>
          <w:sz w:val="22"/>
          <w:szCs w:val="22"/>
        </w:rPr>
        <w:t>s</w:t>
      </w:r>
      <w:r w:rsidR="00393188" w:rsidRPr="00E0237E">
        <w:rPr>
          <w:rFonts w:ascii="Times New Roman" w:hAnsi="Times New Roman"/>
          <w:sz w:val="22"/>
          <w:szCs w:val="22"/>
        </w:rPr>
        <w:t xml:space="preserve"> </w:t>
      </w:r>
      <w:r w:rsidR="00C99733" w:rsidRPr="00E0237E">
        <w:rPr>
          <w:rFonts w:ascii="Times New Roman" w:hAnsi="Times New Roman"/>
          <w:sz w:val="22"/>
          <w:szCs w:val="22"/>
        </w:rPr>
        <w:t xml:space="preserve">for lunar surface communications </w:t>
      </w:r>
      <w:r w:rsidRPr="00E0237E">
        <w:rPr>
          <w:rFonts w:ascii="Times New Roman" w:hAnsi="Times New Roman"/>
          <w:sz w:val="22"/>
          <w:szCs w:val="22"/>
        </w:rPr>
        <w:t xml:space="preserve">in accordance with </w:t>
      </w:r>
      <w:r w:rsidRPr="00E0237E">
        <w:rPr>
          <w:rFonts w:ascii="Times New Roman" w:hAnsi="Times New Roman"/>
          <w:b/>
          <w:bCs/>
          <w:sz w:val="22"/>
          <w:szCs w:val="22"/>
        </w:rPr>
        <w:t>Resolution [USA-B2027</w:t>
      </w:r>
      <w:r w:rsidRPr="00E0237E">
        <w:rPr>
          <w:rFonts w:ascii="Times New Roman" w:hAnsi="Times New Roman"/>
          <w:sz w:val="22"/>
          <w:szCs w:val="22"/>
        </w:rPr>
        <w:t xml:space="preserve">] </w:t>
      </w:r>
      <w:r w:rsidRPr="00E0237E">
        <w:rPr>
          <w:rFonts w:ascii="Times New Roman" w:hAnsi="Times New Roman"/>
          <w:b/>
          <w:bCs/>
          <w:sz w:val="22"/>
          <w:szCs w:val="22"/>
        </w:rPr>
        <w:t>(WRC</w:t>
      </w:r>
      <w:r w:rsidRPr="00E0237E">
        <w:rPr>
          <w:rFonts w:ascii="Times New Roman" w:hAnsi="Times New Roman"/>
          <w:b/>
          <w:bCs/>
          <w:sz w:val="22"/>
          <w:szCs w:val="22"/>
        </w:rPr>
        <w:noBreakHyphen/>
        <w:t>23)</w:t>
      </w:r>
      <w:r w:rsidRPr="00E0237E">
        <w:rPr>
          <w:rFonts w:ascii="Times New Roman" w:hAnsi="Times New Roman"/>
          <w:sz w:val="22"/>
          <w:szCs w:val="22"/>
        </w:rPr>
        <w:t>.</w:t>
      </w:r>
    </w:p>
    <w:p w14:paraId="3FF3BA04" w14:textId="77777777" w:rsidR="00F82212" w:rsidRPr="00E0237E" w:rsidRDefault="00F82212" w:rsidP="00F82212">
      <w:pPr>
        <w:pStyle w:val="Index1"/>
        <w:pBdr>
          <w:bottom w:val="single" w:sz="12" w:space="0" w:color="auto"/>
        </w:pBdr>
        <w:spacing w:before="0"/>
        <w:rPr>
          <w:color w:val="000000"/>
          <w:sz w:val="22"/>
          <w:szCs w:val="22"/>
          <w:lang w:val="en-US"/>
        </w:rPr>
      </w:pPr>
    </w:p>
    <w:p w14:paraId="04340E10" w14:textId="77777777" w:rsidR="00F82212" w:rsidRPr="00E0237E" w:rsidRDefault="00F82212" w:rsidP="00F82212">
      <w:pPr>
        <w:pStyle w:val="headingb"/>
        <w:spacing w:before="0"/>
        <w:rPr>
          <w:i/>
          <w:sz w:val="22"/>
          <w:szCs w:val="22"/>
          <w:lang w:val="en-US"/>
        </w:rPr>
      </w:pPr>
    </w:p>
    <w:p w14:paraId="5C0C30C9" w14:textId="77777777" w:rsidR="00F82212" w:rsidRPr="00E0237E" w:rsidRDefault="00F82212" w:rsidP="00F82212">
      <w:pPr>
        <w:pStyle w:val="headingb"/>
        <w:spacing w:before="0"/>
        <w:rPr>
          <w:sz w:val="22"/>
          <w:szCs w:val="22"/>
          <w:lang w:val="en-US"/>
        </w:rPr>
      </w:pPr>
      <w:r w:rsidRPr="00E0237E">
        <w:rPr>
          <w:i/>
          <w:sz w:val="22"/>
          <w:szCs w:val="22"/>
          <w:lang w:val="en-US"/>
        </w:rPr>
        <w:t>Background/reason:</w:t>
      </w:r>
      <w:r w:rsidRPr="00E0237E">
        <w:rPr>
          <w:sz w:val="22"/>
          <w:szCs w:val="22"/>
          <w:lang w:val="en-US"/>
        </w:rPr>
        <w:t xml:space="preserve">  </w:t>
      </w:r>
    </w:p>
    <w:p w14:paraId="5AB878F8" w14:textId="77777777" w:rsidR="00F82212" w:rsidRPr="00E0237E" w:rsidRDefault="00F82212" w:rsidP="00F82212">
      <w:pPr>
        <w:rPr>
          <w:sz w:val="22"/>
          <w:szCs w:val="22"/>
          <w:lang w:eastAsia="fr-FR"/>
        </w:rPr>
      </w:pPr>
    </w:p>
    <w:p w14:paraId="5B503C19" w14:textId="11BACEC1" w:rsidR="00F82212" w:rsidRPr="00E0237E" w:rsidRDefault="00F82212" w:rsidP="003254FB">
      <w:pPr>
        <w:jc w:val="both"/>
        <w:rPr>
          <w:sz w:val="22"/>
          <w:szCs w:val="22"/>
          <w:lang w:eastAsia="en-AU"/>
        </w:rPr>
      </w:pPr>
      <w:r w:rsidRPr="00E0237E">
        <w:rPr>
          <w:bCs/>
          <w:sz w:val="22"/>
          <w:szCs w:val="22"/>
        </w:rPr>
        <w:t xml:space="preserve">The Artemis Accords lays out a shared vision for principles, grounded in the Outer Space Treaty of 1967, for cooperation in the civil exploration and use of the Moon, Mars, </w:t>
      </w:r>
      <w:proofErr w:type="gramStart"/>
      <w:r w:rsidRPr="00E0237E">
        <w:rPr>
          <w:bCs/>
          <w:sz w:val="22"/>
          <w:szCs w:val="22"/>
        </w:rPr>
        <w:t>Comets</w:t>
      </w:r>
      <w:proofErr w:type="gramEnd"/>
      <w:r w:rsidRPr="00E0237E">
        <w:rPr>
          <w:bCs/>
          <w:sz w:val="22"/>
          <w:szCs w:val="22"/>
        </w:rPr>
        <w:t xml:space="preserve"> and Asteroids for peaceful purposes.  NASA and numerous space agencies around the world, as partners in the Artemis missions, are preparing for a return of human</w:t>
      </w:r>
      <w:r w:rsidR="00942053" w:rsidRPr="00E0237E">
        <w:rPr>
          <w:bCs/>
          <w:sz w:val="22"/>
          <w:szCs w:val="22"/>
        </w:rPr>
        <w:t>s</w:t>
      </w:r>
      <w:r w:rsidRPr="00E0237E">
        <w:rPr>
          <w:bCs/>
          <w:sz w:val="22"/>
          <w:szCs w:val="22"/>
        </w:rPr>
        <w:t xml:space="preserve"> to the Moon while developing spacecraft, surface vehicles, exploration mission plans toward achieving a sustainable and robust presence on the Moon in the next decade.  In addition to the tradition</w:t>
      </w:r>
      <w:r w:rsidR="007E50BC" w:rsidRPr="00E0237E">
        <w:rPr>
          <w:bCs/>
          <w:sz w:val="22"/>
          <w:szCs w:val="22"/>
        </w:rPr>
        <w:t>al</w:t>
      </w:r>
      <w:r w:rsidRPr="00E0237E">
        <w:rPr>
          <w:bCs/>
          <w:sz w:val="22"/>
          <w:szCs w:val="22"/>
        </w:rPr>
        <w:t xml:space="preserve"> means of space-to-Earth and Earth-to-space communication links, direct communications between landers, rovers, extravehicular activity (EVA) astronauts conducting sortie missions and experiments is crucial to enable effective scientific activities consideration the health of the crew in the lunar environment.  </w:t>
      </w:r>
      <w:r w:rsidR="00E849B8" w:rsidRPr="00E0237E">
        <w:rPr>
          <w:bCs/>
          <w:sz w:val="22"/>
          <w:szCs w:val="22"/>
        </w:rPr>
        <w:t xml:space="preserve">Scientific discoveries and technological advancements resulting from space exploration could create new industries and technologies that facilitate future space commerce.  </w:t>
      </w:r>
      <w:r w:rsidRPr="00E0237E">
        <w:rPr>
          <w:bCs/>
          <w:sz w:val="22"/>
          <w:szCs w:val="22"/>
        </w:rPr>
        <w:t xml:space="preserve">Initial survey of available technologies has indicated that a network based on </w:t>
      </w:r>
      <w:r w:rsidR="00710FEB" w:rsidRPr="00E0237E">
        <w:rPr>
          <w:bCs/>
          <w:sz w:val="22"/>
          <w:szCs w:val="22"/>
        </w:rPr>
        <w:t xml:space="preserve">commercial standards such as </w:t>
      </w:r>
      <w:r w:rsidR="00065D30" w:rsidRPr="00E0237E">
        <w:rPr>
          <w:bCs/>
          <w:sz w:val="22"/>
          <w:szCs w:val="22"/>
        </w:rPr>
        <w:t xml:space="preserve">those developed by </w:t>
      </w:r>
      <w:r w:rsidRPr="00E0237E">
        <w:rPr>
          <w:bCs/>
          <w:sz w:val="22"/>
          <w:szCs w:val="22"/>
        </w:rPr>
        <w:t>3GPP can be capable of servicing reference mission concept of operation involving many user groups over a widespread surface area with high data throughput requirements.</w:t>
      </w:r>
      <w:r w:rsidRPr="00E0237E">
        <w:rPr>
          <w:sz w:val="22"/>
          <w:szCs w:val="22"/>
        </w:rPr>
        <w:t xml:space="preserve">  This future conference agenda item proposes to study the </w:t>
      </w:r>
      <w:r w:rsidR="15042BA5" w:rsidRPr="00E0237E">
        <w:rPr>
          <w:sz w:val="22"/>
          <w:szCs w:val="22"/>
        </w:rPr>
        <w:t xml:space="preserve">spectrum needs of communications systems on the moon, </w:t>
      </w:r>
      <w:r w:rsidR="47372C55" w:rsidRPr="00E0237E">
        <w:rPr>
          <w:sz w:val="22"/>
          <w:szCs w:val="22"/>
        </w:rPr>
        <w:t xml:space="preserve">system characteristics, </w:t>
      </w:r>
      <w:r w:rsidR="15042BA5" w:rsidRPr="00E0237E">
        <w:rPr>
          <w:sz w:val="22"/>
          <w:szCs w:val="22"/>
        </w:rPr>
        <w:t xml:space="preserve">sharing and </w:t>
      </w:r>
      <w:r w:rsidRPr="00E0237E">
        <w:rPr>
          <w:sz w:val="22"/>
          <w:szCs w:val="22"/>
        </w:rPr>
        <w:t xml:space="preserve">compatibility </w:t>
      </w:r>
      <w:r w:rsidR="1C09D325" w:rsidRPr="00E0237E">
        <w:rPr>
          <w:sz w:val="22"/>
          <w:szCs w:val="22"/>
        </w:rPr>
        <w:t>between such systems</w:t>
      </w:r>
      <w:r w:rsidR="346B7FFF" w:rsidRPr="00E0237E">
        <w:rPr>
          <w:sz w:val="22"/>
          <w:szCs w:val="22"/>
        </w:rPr>
        <w:t xml:space="preserve"> and the development of a potential new regulatory framework</w:t>
      </w:r>
      <w:r w:rsidRPr="00E0237E">
        <w:rPr>
          <w:sz w:val="22"/>
          <w:szCs w:val="22"/>
        </w:rPr>
        <w:t>.  The frequency ranges of interests are: 390-450 MHz, 2 400</w:t>
      </w:r>
      <w:r w:rsidRPr="00E0237E">
        <w:rPr>
          <w:bCs/>
          <w:sz w:val="22"/>
          <w:szCs w:val="22"/>
        </w:rPr>
        <w:softHyphen/>
      </w:r>
      <w:r w:rsidRPr="00E0237E">
        <w:rPr>
          <w:sz w:val="22"/>
          <w:szCs w:val="22"/>
        </w:rPr>
        <w:noBreakHyphen/>
        <w:t>2 700 MHz, 3 500</w:t>
      </w:r>
      <w:r w:rsidRPr="00E0237E">
        <w:rPr>
          <w:sz w:val="22"/>
          <w:szCs w:val="22"/>
        </w:rPr>
        <w:noBreakHyphen/>
        <w:t>3 800 MHz, 5 150</w:t>
      </w:r>
      <w:r w:rsidRPr="00E0237E">
        <w:rPr>
          <w:sz w:val="22"/>
          <w:szCs w:val="22"/>
        </w:rPr>
        <w:noBreakHyphen/>
        <w:t>5925 MHz, and 25.25-28.35 GHz.</w:t>
      </w:r>
    </w:p>
    <w:p w14:paraId="301E837E" w14:textId="77777777" w:rsidR="00F82212" w:rsidRPr="00E0237E" w:rsidRDefault="00F82212" w:rsidP="00F82212">
      <w:pPr>
        <w:rPr>
          <w:sz w:val="22"/>
          <w:szCs w:val="22"/>
          <w:lang w:eastAsia="fr-FR"/>
        </w:rPr>
      </w:pPr>
    </w:p>
    <w:p w14:paraId="1DA74EA5" w14:textId="77777777" w:rsidR="00F82212" w:rsidRPr="00E0237E" w:rsidRDefault="00F82212" w:rsidP="00F82212">
      <w:pPr>
        <w:pStyle w:val="headingb"/>
        <w:spacing w:before="0"/>
        <w:rPr>
          <w:b w:val="0"/>
          <w:sz w:val="22"/>
          <w:szCs w:val="22"/>
          <w:lang w:val="en-US"/>
        </w:rPr>
      </w:pPr>
    </w:p>
    <w:p w14:paraId="3680C990" w14:textId="77777777" w:rsidR="00F82212" w:rsidRPr="00E0237E" w:rsidRDefault="00F82212" w:rsidP="00F82212">
      <w:pPr>
        <w:pStyle w:val="headingb"/>
        <w:spacing w:before="0"/>
        <w:rPr>
          <w:b w:val="0"/>
          <w:sz w:val="22"/>
          <w:szCs w:val="22"/>
          <w:lang w:val="en-US"/>
        </w:rPr>
      </w:pPr>
    </w:p>
    <w:p w14:paraId="05C166F1" w14:textId="77777777" w:rsidR="00F82212" w:rsidRPr="00E0237E" w:rsidRDefault="00F82212" w:rsidP="00F82212">
      <w:pPr>
        <w:rPr>
          <w:b/>
          <w:i/>
          <w:color w:val="000000"/>
          <w:sz w:val="22"/>
          <w:szCs w:val="22"/>
        </w:rPr>
      </w:pPr>
      <w:r w:rsidRPr="00E0237E">
        <w:rPr>
          <w:b/>
          <w:i/>
          <w:color w:val="000000"/>
          <w:sz w:val="22"/>
          <w:szCs w:val="22"/>
        </w:rPr>
        <w:br w:type="page"/>
      </w:r>
    </w:p>
    <w:p w14:paraId="6796E5EB" w14:textId="77777777" w:rsidR="00F82212" w:rsidRPr="00E0237E" w:rsidRDefault="00F82212" w:rsidP="00F82212">
      <w:pPr>
        <w:pBdr>
          <w:bottom w:val="single" w:sz="12" w:space="1" w:color="auto"/>
        </w:pBdr>
        <w:rPr>
          <w:b/>
          <w:i/>
          <w:color w:val="000000"/>
          <w:sz w:val="22"/>
          <w:szCs w:val="22"/>
        </w:rPr>
      </w:pPr>
    </w:p>
    <w:p w14:paraId="22FF5552" w14:textId="4B766720" w:rsidR="00F82212" w:rsidRPr="00E0237E" w:rsidRDefault="00F82212" w:rsidP="00F82212">
      <w:pPr>
        <w:keepNext/>
        <w:rPr>
          <w:color w:val="000000"/>
          <w:sz w:val="22"/>
          <w:szCs w:val="22"/>
        </w:rPr>
      </w:pPr>
      <w:r w:rsidRPr="00E0237E">
        <w:rPr>
          <w:b/>
          <w:i/>
          <w:color w:val="000000"/>
          <w:sz w:val="22"/>
          <w:szCs w:val="22"/>
        </w:rPr>
        <w:t>Radiocommunication services concerned:</w:t>
      </w:r>
      <w:r w:rsidRPr="00E0237E">
        <w:rPr>
          <w:i/>
          <w:color w:val="000000"/>
          <w:sz w:val="22"/>
          <w:szCs w:val="22"/>
        </w:rPr>
        <w:t xml:space="preserve"> </w:t>
      </w:r>
      <w:r w:rsidR="00E849B8" w:rsidRPr="00E0237E">
        <w:rPr>
          <w:iCs/>
          <w:color w:val="000000"/>
          <w:sz w:val="22"/>
          <w:szCs w:val="22"/>
        </w:rPr>
        <w:t>fixed, mobile, fixed satellite service, mobile satellite service,</w:t>
      </w:r>
      <w:r w:rsidR="00E849B8" w:rsidRPr="00E0237E">
        <w:rPr>
          <w:i/>
          <w:color w:val="000000"/>
          <w:sz w:val="22"/>
          <w:szCs w:val="22"/>
        </w:rPr>
        <w:t xml:space="preserve"> </w:t>
      </w:r>
      <w:r w:rsidRPr="00E0237E">
        <w:rPr>
          <w:sz w:val="22"/>
          <w:szCs w:val="22"/>
          <w:lang w:eastAsia="zh-CN"/>
        </w:rPr>
        <w:t xml:space="preserve">radiodetermination-satellite service, </w:t>
      </w:r>
      <w:r w:rsidRPr="00E0237E">
        <w:rPr>
          <w:sz w:val="22"/>
          <w:szCs w:val="22"/>
        </w:rPr>
        <w:t>radionavigation-satellite service, radio astronomy service, active and passive remote sensing systems, space operation</w:t>
      </w:r>
      <w:r w:rsidRPr="00E0237E">
        <w:rPr>
          <w:sz w:val="22"/>
          <w:szCs w:val="22"/>
          <w:lang w:eastAsia="zh-CN"/>
        </w:rPr>
        <w:t xml:space="preserve"> and </w:t>
      </w:r>
      <w:r w:rsidRPr="00E0237E">
        <w:rPr>
          <w:sz w:val="22"/>
          <w:szCs w:val="22"/>
        </w:rPr>
        <w:t>space research</w:t>
      </w:r>
      <w:r w:rsidRPr="00E0237E">
        <w:rPr>
          <w:sz w:val="22"/>
          <w:szCs w:val="22"/>
          <w:lang w:eastAsia="zh-CN"/>
        </w:rPr>
        <w:t xml:space="preserve"> services.</w:t>
      </w:r>
    </w:p>
    <w:p w14:paraId="3878E250" w14:textId="77777777" w:rsidR="00F82212" w:rsidRPr="00E0237E" w:rsidRDefault="00F82212" w:rsidP="00F82212">
      <w:pPr>
        <w:pBdr>
          <w:bottom w:val="single" w:sz="12" w:space="1" w:color="auto"/>
        </w:pBdr>
        <w:rPr>
          <w:color w:val="000000"/>
          <w:sz w:val="22"/>
          <w:szCs w:val="22"/>
        </w:rPr>
      </w:pPr>
    </w:p>
    <w:p w14:paraId="108EE165" w14:textId="77777777" w:rsidR="00F82212" w:rsidRPr="00E0237E" w:rsidRDefault="00F82212" w:rsidP="00F82212">
      <w:pPr>
        <w:keepNext/>
        <w:rPr>
          <w:b/>
          <w:i/>
          <w:color w:val="000000"/>
          <w:sz w:val="22"/>
          <w:szCs w:val="22"/>
        </w:rPr>
      </w:pPr>
      <w:r w:rsidRPr="00E0237E">
        <w:rPr>
          <w:b/>
          <w:i/>
          <w:color w:val="000000"/>
          <w:sz w:val="22"/>
          <w:szCs w:val="22"/>
        </w:rPr>
        <w:t>Indication of possible difficulties:</w:t>
      </w:r>
      <w:r w:rsidRPr="00E0237E">
        <w:rPr>
          <w:color w:val="000000"/>
          <w:sz w:val="22"/>
          <w:szCs w:val="22"/>
        </w:rPr>
        <w:t xml:space="preserve"> none foreseen</w:t>
      </w:r>
    </w:p>
    <w:p w14:paraId="54699A5C" w14:textId="77777777" w:rsidR="00F82212" w:rsidRPr="00E0237E" w:rsidRDefault="00F82212" w:rsidP="00F82212">
      <w:pPr>
        <w:keepNext/>
        <w:pBdr>
          <w:bottom w:val="single" w:sz="12" w:space="1" w:color="auto"/>
        </w:pBdr>
        <w:rPr>
          <w:color w:val="000000"/>
          <w:sz w:val="22"/>
          <w:szCs w:val="22"/>
        </w:rPr>
      </w:pPr>
    </w:p>
    <w:p w14:paraId="72539DE0" w14:textId="77777777" w:rsidR="00F82212" w:rsidRPr="00E0237E" w:rsidRDefault="00F82212" w:rsidP="00F82212">
      <w:pPr>
        <w:keepNext/>
        <w:rPr>
          <w:b/>
          <w:i/>
          <w:color w:val="000000"/>
          <w:sz w:val="22"/>
          <w:szCs w:val="22"/>
        </w:rPr>
      </w:pPr>
      <w:r w:rsidRPr="00E0237E">
        <w:rPr>
          <w:b/>
          <w:i/>
          <w:color w:val="000000"/>
          <w:sz w:val="22"/>
          <w:szCs w:val="22"/>
        </w:rPr>
        <w:t>Previous/ongoing studies on the issue:</w:t>
      </w:r>
      <w:r w:rsidRPr="00E0237E">
        <w:rPr>
          <w:color w:val="000000"/>
          <w:sz w:val="22"/>
          <w:szCs w:val="22"/>
        </w:rPr>
        <w:t xml:space="preserve"> none</w:t>
      </w:r>
    </w:p>
    <w:p w14:paraId="0CDC8E25" w14:textId="6ED1E173" w:rsidR="00F82212" w:rsidRPr="00E0237E" w:rsidRDefault="6A965B8E" w:rsidP="00F82212">
      <w:pPr>
        <w:keepNext/>
        <w:pBdr>
          <w:bottom w:val="single" w:sz="12" w:space="1" w:color="auto"/>
        </w:pBdr>
        <w:rPr>
          <w:color w:val="000000"/>
          <w:sz w:val="22"/>
          <w:szCs w:val="22"/>
        </w:rPr>
      </w:pPr>
      <w:r w:rsidRPr="00E0237E">
        <w:rPr>
          <w:color w:val="000000" w:themeColor="text1"/>
          <w:sz w:val="22"/>
          <w:szCs w:val="22"/>
        </w:rPr>
        <w:t xml:space="preserve"> </w:t>
      </w:r>
    </w:p>
    <w:tbl>
      <w:tblPr>
        <w:tblW w:w="0" w:type="auto"/>
        <w:jc w:val="center"/>
        <w:tblBorders>
          <w:bottom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3979"/>
        <w:gridCol w:w="5357"/>
      </w:tblGrid>
      <w:tr w:rsidR="00F82212" w:rsidRPr="00E0237E" w14:paraId="1620B67A" w14:textId="77777777" w:rsidTr="41845119">
        <w:trPr>
          <w:jc w:val="center"/>
        </w:trPr>
        <w:tc>
          <w:tcPr>
            <w:tcW w:w="3979" w:type="dxa"/>
          </w:tcPr>
          <w:p w14:paraId="0445C6FC" w14:textId="77777777" w:rsidR="00F82212" w:rsidRPr="00E0237E" w:rsidRDefault="00F82212" w:rsidP="009C3814">
            <w:pPr>
              <w:keepNext/>
              <w:framePr w:hSpace="181" w:wrap="notBeside" w:vAnchor="text" w:hAnchor="text" w:xAlign="center" w:y="1"/>
              <w:tabs>
                <w:tab w:val="left" w:pos="4366"/>
              </w:tabs>
              <w:rPr>
                <w:b/>
                <w:i/>
                <w:color w:val="000000"/>
                <w:sz w:val="22"/>
                <w:szCs w:val="22"/>
              </w:rPr>
            </w:pPr>
            <w:r w:rsidRPr="00E0237E">
              <w:rPr>
                <w:b/>
                <w:i/>
                <w:color w:val="000000"/>
                <w:sz w:val="22"/>
                <w:szCs w:val="22"/>
              </w:rPr>
              <w:t xml:space="preserve">Studies to be carried out by: </w:t>
            </w:r>
            <w:r w:rsidRPr="00E0237E">
              <w:rPr>
                <w:color w:val="000000"/>
                <w:sz w:val="22"/>
                <w:szCs w:val="22"/>
              </w:rPr>
              <w:t>WP 7B</w:t>
            </w:r>
          </w:p>
        </w:tc>
        <w:tc>
          <w:tcPr>
            <w:tcW w:w="5357" w:type="dxa"/>
          </w:tcPr>
          <w:p w14:paraId="03EF651A" w14:textId="7062EDCB" w:rsidR="00F82212" w:rsidRPr="00E0237E" w:rsidRDefault="00F82212" w:rsidP="41845119">
            <w:pPr>
              <w:keepNext/>
              <w:framePr w:hSpace="181" w:wrap="notBeside" w:vAnchor="text" w:hAnchor="text" w:xAlign="center" w:y="1"/>
              <w:tabs>
                <w:tab w:val="left" w:pos="4366"/>
              </w:tabs>
              <w:rPr>
                <w:color w:val="000000"/>
                <w:sz w:val="22"/>
                <w:szCs w:val="22"/>
              </w:rPr>
            </w:pPr>
            <w:r w:rsidRPr="00E0237E">
              <w:rPr>
                <w:b/>
                <w:bCs/>
                <w:i/>
                <w:iCs/>
                <w:color w:val="000000" w:themeColor="text1"/>
                <w:sz w:val="22"/>
                <w:szCs w:val="22"/>
              </w:rPr>
              <w:t xml:space="preserve">with the participation </w:t>
            </w:r>
            <w:proofErr w:type="gramStart"/>
            <w:r w:rsidRPr="00E0237E">
              <w:rPr>
                <w:b/>
                <w:bCs/>
                <w:i/>
                <w:iCs/>
                <w:color w:val="000000" w:themeColor="text1"/>
                <w:sz w:val="22"/>
                <w:szCs w:val="22"/>
              </w:rPr>
              <w:t>of:</w:t>
            </w:r>
            <w:proofErr w:type="gramEnd"/>
            <w:r w:rsidRPr="00E0237E">
              <w:rPr>
                <w:b/>
                <w:bCs/>
                <w:i/>
                <w:iCs/>
                <w:color w:val="000000" w:themeColor="text1"/>
                <w:sz w:val="22"/>
                <w:szCs w:val="22"/>
              </w:rPr>
              <w:t xml:space="preserve"> </w:t>
            </w:r>
            <w:r w:rsidRPr="00E0237E">
              <w:rPr>
                <w:color w:val="000000" w:themeColor="text1"/>
                <w:sz w:val="22"/>
                <w:szCs w:val="22"/>
              </w:rPr>
              <w:t xml:space="preserve">WPs </w:t>
            </w:r>
            <w:r w:rsidR="00E849B8" w:rsidRPr="00E0237E">
              <w:rPr>
                <w:color w:val="000000" w:themeColor="text1"/>
                <w:sz w:val="22"/>
                <w:szCs w:val="22"/>
              </w:rPr>
              <w:t xml:space="preserve">4A, </w:t>
            </w:r>
            <w:r w:rsidRPr="00E0237E">
              <w:rPr>
                <w:color w:val="000000" w:themeColor="text1"/>
                <w:sz w:val="22"/>
                <w:szCs w:val="22"/>
              </w:rPr>
              <w:t>4C,</w:t>
            </w:r>
            <w:r w:rsidR="00E849B8" w:rsidRPr="00E0237E">
              <w:rPr>
                <w:color w:val="000000" w:themeColor="text1"/>
                <w:sz w:val="22"/>
                <w:szCs w:val="22"/>
              </w:rPr>
              <w:t xml:space="preserve"> 5A, 5B,</w:t>
            </w:r>
            <w:r w:rsidRPr="00E0237E">
              <w:rPr>
                <w:color w:val="000000" w:themeColor="text1"/>
                <w:sz w:val="22"/>
                <w:szCs w:val="22"/>
              </w:rPr>
              <w:t xml:space="preserve"> </w:t>
            </w:r>
            <w:r w:rsidR="0757D986" w:rsidRPr="00E0237E">
              <w:rPr>
                <w:color w:val="000000" w:themeColor="text1"/>
                <w:sz w:val="22"/>
                <w:szCs w:val="22"/>
              </w:rPr>
              <w:t xml:space="preserve">5C, 5D, </w:t>
            </w:r>
            <w:r w:rsidRPr="00E0237E">
              <w:rPr>
                <w:color w:val="000000" w:themeColor="text1"/>
                <w:sz w:val="22"/>
                <w:szCs w:val="22"/>
              </w:rPr>
              <w:t>7C, 7D</w:t>
            </w:r>
          </w:p>
          <w:p w14:paraId="120648BA" w14:textId="77777777" w:rsidR="00F82212" w:rsidRPr="00E0237E" w:rsidRDefault="00F82212" w:rsidP="009C3814">
            <w:pPr>
              <w:keepNext/>
              <w:framePr w:hSpace="181" w:wrap="notBeside" w:vAnchor="text" w:hAnchor="text" w:xAlign="center" w:y="1"/>
              <w:tabs>
                <w:tab w:val="left" w:pos="4366"/>
              </w:tabs>
              <w:rPr>
                <w:b/>
                <w:i/>
                <w:color w:val="000000"/>
                <w:sz w:val="22"/>
                <w:szCs w:val="22"/>
              </w:rPr>
            </w:pPr>
          </w:p>
        </w:tc>
      </w:tr>
    </w:tbl>
    <w:p w14:paraId="000534ED" w14:textId="77777777" w:rsidR="00F82212" w:rsidRPr="00E0237E" w:rsidRDefault="00F82212" w:rsidP="00F82212">
      <w:pPr>
        <w:keepNext/>
        <w:rPr>
          <w:color w:val="000000"/>
          <w:sz w:val="22"/>
          <w:szCs w:val="22"/>
        </w:rPr>
      </w:pPr>
      <w:r w:rsidRPr="00E0237E">
        <w:rPr>
          <w:b/>
          <w:i/>
          <w:color w:val="000000"/>
          <w:sz w:val="22"/>
          <w:szCs w:val="22"/>
        </w:rPr>
        <w:t xml:space="preserve">ITU-R Study Groups concerned: </w:t>
      </w:r>
      <w:r w:rsidRPr="00E0237E">
        <w:rPr>
          <w:color w:val="000000"/>
          <w:sz w:val="22"/>
          <w:szCs w:val="22"/>
        </w:rPr>
        <w:t>SG 7</w:t>
      </w:r>
    </w:p>
    <w:p w14:paraId="62CC09F7" w14:textId="77777777" w:rsidR="00F82212" w:rsidRPr="00E0237E" w:rsidRDefault="00F82212" w:rsidP="00F82212">
      <w:pPr>
        <w:keepNext/>
        <w:pBdr>
          <w:bottom w:val="single" w:sz="12" w:space="1" w:color="auto"/>
        </w:pBdr>
        <w:rPr>
          <w:color w:val="000000"/>
          <w:sz w:val="22"/>
          <w:szCs w:val="22"/>
        </w:rPr>
      </w:pPr>
    </w:p>
    <w:p w14:paraId="48A72678" w14:textId="77777777" w:rsidR="00F82212" w:rsidRPr="00E0237E" w:rsidRDefault="00F82212" w:rsidP="00F82212">
      <w:pPr>
        <w:keepNext/>
        <w:rPr>
          <w:bCs/>
          <w:iCs/>
          <w:color w:val="000000"/>
          <w:sz w:val="22"/>
          <w:szCs w:val="22"/>
        </w:rPr>
      </w:pPr>
      <w:r w:rsidRPr="00E0237E">
        <w:rPr>
          <w:b/>
          <w:i/>
          <w:color w:val="000000"/>
          <w:sz w:val="22"/>
          <w:szCs w:val="22"/>
        </w:rPr>
        <w:t xml:space="preserve">ITU resource implications, including financial implications (refer to CV126): </w:t>
      </w:r>
      <w:proofErr w:type="gramStart"/>
      <w:r w:rsidRPr="00E0237E">
        <w:rPr>
          <w:bCs/>
          <w:iCs/>
          <w:color w:val="000000"/>
          <w:sz w:val="22"/>
          <w:szCs w:val="22"/>
        </w:rPr>
        <w:t>minimal</w:t>
      </w:r>
      <w:proofErr w:type="gramEnd"/>
    </w:p>
    <w:p w14:paraId="4F7B93D9" w14:textId="77777777" w:rsidR="00F82212" w:rsidRPr="00E0237E" w:rsidRDefault="00F82212" w:rsidP="00F82212">
      <w:pPr>
        <w:keepNext/>
        <w:pBdr>
          <w:bottom w:val="single" w:sz="12" w:space="1" w:color="auto"/>
        </w:pBdr>
        <w:rPr>
          <w:color w:val="000000"/>
          <w:sz w:val="22"/>
          <w:szCs w:val="22"/>
        </w:rPr>
      </w:pPr>
    </w:p>
    <w:p w14:paraId="52E3C5E5" w14:textId="77777777" w:rsidR="00F82212" w:rsidRPr="00E0237E" w:rsidRDefault="00F82212" w:rsidP="00F82212">
      <w:pPr>
        <w:keepNext/>
        <w:tabs>
          <w:tab w:val="left" w:pos="4366"/>
        </w:tabs>
        <w:rPr>
          <w:color w:val="000000"/>
          <w:sz w:val="22"/>
          <w:szCs w:val="22"/>
        </w:rPr>
      </w:pPr>
      <w:r w:rsidRPr="00E0237E">
        <w:rPr>
          <w:b/>
          <w:i/>
          <w:color w:val="000000"/>
          <w:sz w:val="22"/>
          <w:szCs w:val="22"/>
        </w:rPr>
        <w:t>Common regional proposal:</w:t>
      </w:r>
      <w:r w:rsidRPr="00E0237E">
        <w:rPr>
          <w:color w:val="000000"/>
          <w:sz w:val="22"/>
          <w:szCs w:val="22"/>
        </w:rPr>
        <w:t xml:space="preserve">  TBD</w:t>
      </w:r>
      <w:r w:rsidRPr="00E0237E">
        <w:rPr>
          <w:color w:val="000000"/>
          <w:sz w:val="22"/>
          <w:szCs w:val="22"/>
        </w:rPr>
        <w:tab/>
      </w:r>
      <w:r w:rsidRPr="00E0237E">
        <w:rPr>
          <w:b/>
          <w:i/>
          <w:color w:val="000000"/>
          <w:sz w:val="22"/>
          <w:szCs w:val="22"/>
        </w:rPr>
        <w:t xml:space="preserve">Multi-country proposal:  </w:t>
      </w:r>
      <w:r w:rsidRPr="00E0237E">
        <w:rPr>
          <w:color w:val="000000"/>
          <w:sz w:val="22"/>
          <w:szCs w:val="22"/>
        </w:rPr>
        <w:t>No</w:t>
      </w:r>
    </w:p>
    <w:p w14:paraId="072BC8C6" w14:textId="77777777" w:rsidR="00F82212" w:rsidRPr="00E0237E" w:rsidRDefault="00F82212" w:rsidP="00F82212">
      <w:pPr>
        <w:keepNext/>
        <w:tabs>
          <w:tab w:val="left" w:pos="4366"/>
        </w:tabs>
        <w:rPr>
          <w:b/>
          <w:i/>
          <w:color w:val="000000"/>
          <w:sz w:val="22"/>
          <w:szCs w:val="22"/>
        </w:rPr>
      </w:pPr>
      <w:r w:rsidRPr="00E0237E">
        <w:rPr>
          <w:color w:val="000000"/>
          <w:sz w:val="22"/>
          <w:szCs w:val="22"/>
        </w:rPr>
        <w:tab/>
      </w:r>
      <w:r w:rsidRPr="00E0237E">
        <w:rPr>
          <w:b/>
          <w:i/>
          <w:color w:val="000000"/>
          <w:sz w:val="22"/>
          <w:szCs w:val="22"/>
        </w:rPr>
        <w:t>Number of countries:</w:t>
      </w:r>
    </w:p>
    <w:p w14:paraId="35C1FA98" w14:textId="77777777" w:rsidR="00F82212" w:rsidRPr="00E0237E" w:rsidRDefault="00F82212" w:rsidP="00F82212">
      <w:pPr>
        <w:pBdr>
          <w:bottom w:val="single" w:sz="12" w:space="1" w:color="auto"/>
        </w:pBdr>
        <w:rPr>
          <w:color w:val="000000"/>
          <w:sz w:val="22"/>
          <w:szCs w:val="22"/>
        </w:rPr>
      </w:pPr>
    </w:p>
    <w:p w14:paraId="6DB76891" w14:textId="77777777" w:rsidR="00F82212" w:rsidRPr="00E0237E" w:rsidRDefault="00F82212" w:rsidP="00F82212">
      <w:pPr>
        <w:rPr>
          <w:color w:val="000000"/>
          <w:sz w:val="22"/>
          <w:szCs w:val="22"/>
        </w:rPr>
      </w:pPr>
      <w:r w:rsidRPr="00E0237E">
        <w:rPr>
          <w:b/>
          <w:i/>
          <w:color w:val="000000"/>
          <w:sz w:val="22"/>
          <w:szCs w:val="22"/>
        </w:rPr>
        <w:t>Remarks</w:t>
      </w:r>
    </w:p>
    <w:p w14:paraId="30336A3A" w14:textId="77777777" w:rsidR="00F82212" w:rsidRPr="00E0237E" w:rsidRDefault="00F82212" w:rsidP="00F82212">
      <w:pPr>
        <w:pStyle w:val="Reasons"/>
        <w:rPr>
          <w:sz w:val="22"/>
          <w:szCs w:val="22"/>
          <w:lang w:val="en-US"/>
        </w:rPr>
      </w:pPr>
    </w:p>
    <w:p w14:paraId="3F7F0E1C" w14:textId="77777777" w:rsidR="00F82212" w:rsidRPr="00E0237E" w:rsidRDefault="00F82212" w:rsidP="00F82212">
      <w:pPr>
        <w:tabs>
          <w:tab w:val="left" w:pos="851"/>
          <w:tab w:val="left" w:pos="1134"/>
          <w:tab w:val="left" w:pos="1871"/>
          <w:tab w:val="left" w:pos="2608"/>
          <w:tab w:val="left" w:pos="3345"/>
        </w:tabs>
        <w:overflowPunct w:val="0"/>
        <w:autoSpaceDE w:val="0"/>
        <w:autoSpaceDN w:val="0"/>
        <w:adjustRightInd w:val="0"/>
        <w:spacing w:before="120" w:after="120"/>
        <w:ind w:left="794" w:hanging="794"/>
        <w:rPr>
          <w:sz w:val="22"/>
          <w:szCs w:val="22"/>
          <w:lang w:eastAsia="x-none"/>
        </w:rPr>
      </w:pPr>
    </w:p>
    <w:p w14:paraId="02D7BE1F" w14:textId="77777777" w:rsidR="00044307" w:rsidRPr="00E0237E" w:rsidRDefault="00044307">
      <w:pPr>
        <w:rPr>
          <w:sz w:val="22"/>
          <w:szCs w:val="22"/>
        </w:rPr>
      </w:pPr>
    </w:p>
    <w:sectPr w:rsidR="00044307" w:rsidRPr="00E0237E" w:rsidSect="00476434">
      <w:footerReference w:type="default" r:id="rId18"/>
      <w:headerReference w:type="first" r:id="rId19"/>
      <w:footerReference w:type="first" r:id="rId20"/>
      <w:footnotePr>
        <w:numRestart w:val="eachSect"/>
      </w:footnotePr>
      <w:pgSz w:w="11907" w:h="16840"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DB047" w14:textId="77777777" w:rsidR="00F33719" w:rsidRDefault="00F33719" w:rsidP="00F82212">
      <w:r>
        <w:separator/>
      </w:r>
    </w:p>
  </w:endnote>
  <w:endnote w:type="continuationSeparator" w:id="0">
    <w:p w14:paraId="7725788F" w14:textId="77777777" w:rsidR="00F33719" w:rsidRDefault="00F33719" w:rsidP="00F82212">
      <w:r>
        <w:continuationSeparator/>
      </w:r>
    </w:p>
  </w:endnote>
  <w:endnote w:type="continuationNotice" w:id="1">
    <w:p w14:paraId="5264670C" w14:textId="77777777" w:rsidR="00F33719" w:rsidRDefault="00F33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notTrueType/>
    <w:pitch w:val="default"/>
  </w:font>
  <w:font w:name="ZapfHumnst BT">
    <w:altName w:val="Century Gothic"/>
    <w:charset w:val="00"/>
    <w:family w:val="swiss"/>
    <w:pitch w:val="variable"/>
    <w:sig w:usb0="00000007" w:usb1="00000000" w:usb2="00000000" w:usb3="00000000" w:csb0="0000001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CFDD" w14:textId="148B9632" w:rsidR="008A39CB" w:rsidRDefault="008A39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093924" w14:textId="77777777" w:rsidR="008A39CB" w:rsidRDefault="008A39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D628D" w14:textId="77777777" w:rsidR="008A39CB" w:rsidRDefault="008A39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D2AA925" w14:textId="41D3BC17" w:rsidR="008A39CB" w:rsidRDefault="008A39CB" w:rsidP="00D87E29">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CCPII-2023-42-Template_i</w:t>
    </w:r>
    <w:r>
      <w:rPr>
        <w:snapToGrid w:val="0"/>
      </w:rPr>
      <w:fldChar w:fldCharType="end"/>
    </w:r>
    <w:r>
      <w:tab/>
      <w:t xml:space="preserve">                       </w:t>
    </w:r>
    <w:r>
      <w:fldChar w:fldCharType="begin"/>
    </w:r>
    <w:r>
      <w:rPr>
        <w:lang w:val="es-ES_tradnl"/>
      </w:rPr>
      <w:instrText xml:space="preserve"> TIME \@ "d/M/yy" </w:instrText>
    </w:r>
    <w:r>
      <w:fldChar w:fldCharType="separate"/>
    </w:r>
    <w:r w:rsidR="001D7A33">
      <w:rPr>
        <w:noProof/>
        <w:lang w:val="es-ES_tradnl"/>
      </w:rPr>
      <w:t>11/8/23</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1E96" w14:textId="77777777" w:rsidR="008A39CB" w:rsidRDefault="008A39CB">
    <w:pPr>
      <w:jc w:val="center"/>
      <w:rPr>
        <w:rFonts w:ascii="Arial" w:hAnsi="Arial"/>
        <w:sz w:val="16"/>
      </w:rPr>
    </w:pPr>
    <w:r>
      <w:rPr>
        <w:rFonts w:ascii="Arial" w:hAnsi="Arial"/>
        <w:sz w:val="16"/>
      </w:rPr>
      <w:t>CITEL, 1889 F ST. NW., WASHINGTON, D.C. 20006, U.S.A.</w:t>
    </w:r>
  </w:p>
  <w:p w14:paraId="50BE22F4" w14:textId="77777777" w:rsidR="008A39CB" w:rsidRPr="00B71FAB" w:rsidRDefault="008A39CB">
    <w:pPr>
      <w:pStyle w:val="Footer"/>
      <w:jc w:val="center"/>
      <w:rPr>
        <w:rFonts w:ascii="Arial" w:hAnsi="Arial"/>
        <w:sz w:val="16"/>
        <w:lang w:val="pt-BR"/>
      </w:rPr>
    </w:pPr>
    <w:r w:rsidRPr="00B71FAB">
      <w:rPr>
        <w:rFonts w:ascii="Arial" w:hAnsi="Arial"/>
        <w:sz w:val="16"/>
        <w:lang w:val="pt-BR"/>
      </w:rPr>
      <w:t xml:space="preserve">TEL: +1 202 </w:t>
    </w:r>
    <w:r>
      <w:rPr>
        <w:rFonts w:ascii="Arial" w:hAnsi="Arial"/>
        <w:sz w:val="16"/>
        <w:lang w:val="pt-BR"/>
      </w:rPr>
      <w:t>370</w:t>
    </w:r>
    <w:r w:rsidRPr="00B71FAB">
      <w:rPr>
        <w:rFonts w:ascii="Arial" w:hAnsi="Arial"/>
        <w:sz w:val="16"/>
        <w:lang w:val="pt-BR"/>
      </w:rPr>
      <w:t xml:space="preserve"> </w:t>
    </w:r>
    <w:r>
      <w:rPr>
        <w:rFonts w:ascii="Arial" w:hAnsi="Arial"/>
        <w:sz w:val="16"/>
        <w:lang w:val="pt-BR"/>
      </w:rPr>
      <w:t xml:space="preserve">4713  </w:t>
    </w:r>
    <w:r w:rsidRPr="00B71FAB">
      <w:rPr>
        <w:rFonts w:ascii="Arial" w:hAnsi="Arial"/>
        <w:sz w:val="16"/>
        <w:lang w:val="pt-BR"/>
      </w:rPr>
      <w:t xml:space="preserve"> FAX: +1 202 458 6854 </w:t>
    </w:r>
    <w:r>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94FC8E7" w14:textId="77777777" w:rsidR="008A39CB" w:rsidRPr="000D09FC" w:rsidRDefault="008A39CB">
    <w:pPr>
      <w:pStyle w:val="Footer"/>
      <w:jc w:val="center"/>
      <w:rPr>
        <w:lang w:val="fr-CA"/>
      </w:rPr>
    </w:pPr>
    <w:r w:rsidRPr="000D09FC">
      <w:rPr>
        <w:rFonts w:ascii="Arial" w:hAnsi="Arial"/>
        <w:sz w:val="16"/>
        <w:lang w:val="fr-CA"/>
      </w:rPr>
      <w:t>Web page: http://citel.oas.org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F24A" w14:textId="77777777" w:rsidR="00F82212" w:rsidRDefault="00F82212">
    <w:pPr>
      <w:framePr w:wrap="around" w:vAnchor="text" w:hAnchor="margin" w:xAlign="right" w:y="1"/>
    </w:pPr>
    <w:r>
      <w:fldChar w:fldCharType="begin"/>
    </w:r>
    <w:r>
      <w:instrText xml:space="preserve">PAGE  </w:instrText>
    </w:r>
    <w:r>
      <w:fldChar w:fldCharType="end"/>
    </w:r>
  </w:p>
  <w:p w14:paraId="49A5D7B9" w14:textId="09952C92" w:rsidR="00F82212" w:rsidRPr="0041348E" w:rsidRDefault="00F82212">
    <w:pPr>
      <w:ind w:right="360"/>
    </w:pPr>
    <w:r>
      <w:fldChar w:fldCharType="begin"/>
    </w:r>
    <w:r w:rsidRPr="0041348E">
      <w:instrText xml:space="preserve"> FILENAME \p  \* MERGEFORMAT </w:instrText>
    </w:r>
    <w:r>
      <w:fldChar w:fldCharType="separate"/>
    </w:r>
    <w:r>
      <w:rPr>
        <w:noProof/>
      </w:rPr>
      <w:t>C:\Users\aharris-kharazi\AppData\Local\Microsoft\Windows\INetCache\Content.Outlook\1COYUK40\RCS XXXX_1 AI 10 - SRS (s-s) for Lunar Point-to-Multipoint applications.docx</w:t>
    </w:r>
    <w:r>
      <w:fldChar w:fldCharType="end"/>
    </w:r>
    <w:r w:rsidRPr="0041348E">
      <w:tab/>
    </w:r>
    <w:r>
      <w:fldChar w:fldCharType="begin"/>
    </w:r>
    <w:r>
      <w:instrText xml:space="preserve"> SAVEDATE \@ DD.MM.YY </w:instrText>
    </w:r>
    <w:r>
      <w:fldChar w:fldCharType="separate"/>
    </w:r>
    <w:r w:rsidR="001D7A33">
      <w:rPr>
        <w:noProof/>
      </w:rPr>
      <w:t>10.08.23</w:t>
    </w:r>
    <w:r>
      <w:fldChar w:fldCharType="end"/>
    </w:r>
    <w:r w:rsidRPr="0041348E">
      <w:tab/>
    </w:r>
    <w:r>
      <w:fldChar w:fldCharType="begin"/>
    </w:r>
    <w:r>
      <w:instrText xml:space="preserve"> PRINTDATE \@ DD.MM.YY </w:instrText>
    </w:r>
    <w:r>
      <w:fldChar w:fldCharType="separate"/>
    </w:r>
    <w:r>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2CD9" w14:textId="7E75C9E9" w:rsidR="00CA2D90" w:rsidRPr="003254FB" w:rsidRDefault="003254FB">
    <w:pPr>
      <w:pStyle w:val="Foote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CCPII-2023-42-5937_i</w:t>
    </w:r>
    <w:r>
      <w:rPr>
        <w:sz w:val="20"/>
        <w:szCs w:val="20"/>
      </w:rPr>
      <w:fldChar w:fldCharType="end"/>
    </w:r>
    <w:r w:rsidRPr="003254FB">
      <w:rPr>
        <w:sz w:val="20"/>
        <w:szCs w:val="20"/>
      </w:rPr>
      <w:ptab w:relativeTo="margin" w:alignment="center" w:leader="none"/>
    </w:r>
    <w:r>
      <w:rPr>
        <w:sz w:val="20"/>
        <w:szCs w:val="20"/>
      </w:rPr>
      <w:t xml:space="preserve">                     </w:t>
    </w:r>
    <w:r>
      <w:rPr>
        <w:sz w:val="20"/>
        <w:szCs w:val="20"/>
      </w:rPr>
      <w:t>10.08.23</w:t>
    </w:r>
    <w:r w:rsidRPr="003254FB">
      <w:rPr>
        <w:sz w:val="20"/>
        <w:szCs w:val="20"/>
      </w:rPr>
      <w:ptab w:relativeTo="margin" w:alignment="right" w:leader="none"/>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90CB" w14:textId="77777777" w:rsidR="00CA2D90" w:rsidRDefault="00CA2D9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B223A" w14:textId="18CDE10E" w:rsidR="005D7813" w:rsidRPr="003254FB" w:rsidRDefault="003254FB">
    <w:pPr>
      <w:rPr>
        <w:sz w:val="20"/>
        <w:szCs w:val="20"/>
      </w:rPr>
    </w:pPr>
    <w:r>
      <w:rPr>
        <w:sz w:val="20"/>
        <w:szCs w:val="20"/>
      </w:rPr>
      <w:fldChar w:fldCharType="begin"/>
    </w:r>
    <w:r>
      <w:rPr>
        <w:sz w:val="20"/>
        <w:szCs w:val="20"/>
      </w:rPr>
      <w:instrText xml:space="preserve"> FILENAME   \* MERGEFORMAT </w:instrText>
    </w:r>
    <w:r>
      <w:rPr>
        <w:sz w:val="20"/>
        <w:szCs w:val="20"/>
      </w:rPr>
      <w:fldChar w:fldCharType="separate"/>
    </w:r>
    <w:r>
      <w:rPr>
        <w:noProof/>
        <w:sz w:val="20"/>
        <w:szCs w:val="20"/>
      </w:rPr>
      <w:t>CCPII-2023-42-5937_i</w:t>
    </w:r>
    <w:r>
      <w:rPr>
        <w:sz w:val="20"/>
        <w:szCs w:val="20"/>
      </w:rPr>
      <w:fldChar w:fldCharType="end"/>
    </w:r>
    <w:r w:rsidRPr="003254FB">
      <w:rPr>
        <w:sz w:val="20"/>
        <w:szCs w:val="20"/>
      </w:rPr>
      <w:ptab w:relativeTo="margin" w:alignment="center" w:leader="none"/>
    </w:r>
    <w:r>
      <w:rPr>
        <w:sz w:val="20"/>
        <w:szCs w:val="20"/>
      </w:rPr>
      <w:t xml:space="preserve">                           </w:t>
    </w:r>
    <w:r>
      <w:rPr>
        <w:sz w:val="20"/>
        <w:szCs w:val="20"/>
      </w:rPr>
      <w:t>10.08.23</w:t>
    </w:r>
    <w:r w:rsidRPr="003254FB">
      <w:rPr>
        <w:sz w:val="20"/>
        <w:szCs w:val="20"/>
      </w:rPr>
      <w:ptab w:relativeTo="margin" w:alignment="right" w:leader="none"/>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7</w:t>
    </w:r>
    <w:r>
      <w:rPr>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33E0" w14:textId="77777777" w:rsidR="005D7813" w:rsidRDefault="00BA1279">
    <w:pPr>
      <w:pStyle w:val="Footer"/>
      <w:jc w:val="center"/>
    </w:pPr>
    <w:r>
      <w:fldChar w:fldCharType="begin"/>
    </w:r>
    <w:r>
      <w:instrText xml:space="preserve"> PAGE   \* MERGEFORMAT </w:instrText>
    </w:r>
    <w:r>
      <w:fldChar w:fldCharType="separate"/>
    </w:r>
    <w:r>
      <w:rPr>
        <w:noProof/>
      </w:rPr>
      <w:t>1</w:t>
    </w:r>
    <w:r>
      <w:fldChar w:fldCharType="end"/>
    </w:r>
  </w:p>
  <w:p w14:paraId="0AF1F85D" w14:textId="77777777" w:rsidR="005D7813" w:rsidRDefault="005D7813">
    <w:pPr>
      <w:pStyle w:val="Footer"/>
      <w:tabs>
        <w:tab w:val="clear" w:pos="4320"/>
        <w:tab w:val="clear" w:pos="8640"/>
        <w:tab w:val="center" w:pos="4860"/>
        <w:tab w:val="right" w:pos="9900"/>
      </w:tabs>
    </w:pPr>
  </w:p>
  <w:p w14:paraId="7FD1AF0B" w14:textId="77777777" w:rsidR="005D7813" w:rsidRDefault="005D7813"/>
  <w:p w14:paraId="2A354018" w14:textId="77777777" w:rsidR="005D7813" w:rsidRDefault="005D7813"/>
  <w:p w14:paraId="57E89F60" w14:textId="77777777" w:rsidR="005D7813" w:rsidRDefault="005D7813"/>
  <w:p w14:paraId="12370ABB" w14:textId="77777777" w:rsidR="005D7813" w:rsidRDefault="005D78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35ECE" w14:textId="77777777" w:rsidR="00F33719" w:rsidRDefault="00F33719" w:rsidP="00F82212">
      <w:r>
        <w:separator/>
      </w:r>
    </w:p>
  </w:footnote>
  <w:footnote w:type="continuationSeparator" w:id="0">
    <w:p w14:paraId="3967D48F" w14:textId="77777777" w:rsidR="00F33719" w:rsidRDefault="00F33719" w:rsidP="00F82212">
      <w:r>
        <w:continuationSeparator/>
      </w:r>
    </w:p>
  </w:footnote>
  <w:footnote w:type="continuationNotice" w:id="1">
    <w:p w14:paraId="72550B79" w14:textId="77777777" w:rsidR="00F33719" w:rsidRDefault="00F33719"/>
  </w:footnote>
  <w:footnote w:id="2">
    <w:p w14:paraId="45A9D580" w14:textId="65635C91" w:rsidR="00F82212" w:rsidRPr="002B6C35" w:rsidRDefault="00F82212" w:rsidP="003254FB">
      <w:pPr>
        <w:pStyle w:val="FootnoteText"/>
        <w:jc w:val="both"/>
        <w:rPr>
          <w:lang w:val="en-US"/>
        </w:rPr>
      </w:pPr>
      <w:r w:rsidRPr="00176A57">
        <w:rPr>
          <w:rStyle w:val="FootnoteReference"/>
        </w:rPr>
        <w:footnoteRef/>
      </w:r>
      <w:r w:rsidRPr="00176A57">
        <w:t xml:space="preserve"> </w:t>
      </w:r>
      <w:r w:rsidRPr="00176A57">
        <w:rPr>
          <w:lang w:val="en-US"/>
        </w:rPr>
        <w:t>As of July 202</w:t>
      </w:r>
      <w:r w:rsidR="00934260" w:rsidRPr="00176A57">
        <w:rPr>
          <w:lang w:val="en-US"/>
        </w:rPr>
        <w:t>3</w:t>
      </w:r>
      <w:r w:rsidRPr="00176A57">
        <w:rPr>
          <w:lang w:val="en-US"/>
        </w:rPr>
        <w:t xml:space="preserve"> the Artemis Accords were signed by the governments of: </w:t>
      </w:r>
      <w:r w:rsidR="00934260" w:rsidRPr="00176A57">
        <w:rPr>
          <w:lang w:val="en-US"/>
        </w:rPr>
        <w:t xml:space="preserve">Argentina, </w:t>
      </w:r>
      <w:r w:rsidRPr="00176A57">
        <w:rPr>
          <w:lang w:val="en-US"/>
        </w:rPr>
        <w:t xml:space="preserve">Australia, Bahrain, Brazil, Canada, Colombia, </w:t>
      </w:r>
      <w:r w:rsidR="00D14E88" w:rsidRPr="00176A57">
        <w:rPr>
          <w:lang w:val="en-US"/>
        </w:rPr>
        <w:t xml:space="preserve">Czech Republic, Ecuador, </w:t>
      </w:r>
      <w:r w:rsidRPr="00176A57">
        <w:rPr>
          <w:lang w:val="en-US"/>
        </w:rPr>
        <w:t xml:space="preserve">France, </w:t>
      </w:r>
      <w:r w:rsidR="00D14E88" w:rsidRPr="00176A57">
        <w:rPr>
          <w:lang w:val="en-US"/>
        </w:rPr>
        <w:t xml:space="preserve">India, </w:t>
      </w:r>
      <w:r w:rsidRPr="00176A57">
        <w:rPr>
          <w:lang w:val="en-US"/>
        </w:rPr>
        <w:t>Israel,</w:t>
      </w:r>
      <w:r w:rsidR="00D14E88" w:rsidRPr="00176A57">
        <w:rPr>
          <w:lang w:val="en-US"/>
        </w:rPr>
        <w:t xml:space="preserve"> </w:t>
      </w:r>
      <w:r w:rsidRPr="00176A57">
        <w:rPr>
          <w:lang w:val="en-US"/>
        </w:rPr>
        <w:t xml:space="preserve">Italy, Japan, the Republic of Korea, Luxembourg, Mexico, New Zealand, </w:t>
      </w:r>
      <w:r w:rsidR="00D14E88" w:rsidRPr="00176A57">
        <w:rPr>
          <w:lang w:val="en-US"/>
        </w:rPr>
        <w:t xml:space="preserve">Nigeria, </w:t>
      </w:r>
      <w:r w:rsidRPr="00176A57">
        <w:rPr>
          <w:lang w:val="en-US"/>
        </w:rPr>
        <w:t xml:space="preserve">Poland, Romania, </w:t>
      </w:r>
      <w:r w:rsidR="00D14E88" w:rsidRPr="00176A57">
        <w:rPr>
          <w:lang w:val="en-US"/>
        </w:rPr>
        <w:t xml:space="preserve">Rwanda, </w:t>
      </w:r>
      <w:r w:rsidRPr="00176A57">
        <w:rPr>
          <w:lang w:val="en-US"/>
        </w:rPr>
        <w:t xml:space="preserve">Saudi Arabia, Singapore, </w:t>
      </w:r>
      <w:r w:rsidR="00D14E88" w:rsidRPr="00176A57">
        <w:rPr>
          <w:lang w:val="en-US"/>
        </w:rPr>
        <w:t xml:space="preserve">Spain, </w:t>
      </w:r>
      <w:r w:rsidRPr="00176A57">
        <w:rPr>
          <w:lang w:val="en-US"/>
        </w:rPr>
        <w:t>Ukraine, the United Arab Emirates, the United Kingdom, and the United States.</w:t>
      </w:r>
      <w:r w:rsidRPr="002B6C35">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8A39CB" w:rsidRPr="001D7A33" w14:paraId="6ABAA53F" w14:textId="77777777" w:rsidTr="004F7C58">
      <w:trPr>
        <w:cantSplit/>
        <w:trHeight w:val="1710"/>
      </w:trPr>
      <w:tc>
        <w:tcPr>
          <w:tcW w:w="1440" w:type="dxa"/>
        </w:tcPr>
        <w:p w14:paraId="14F74123" w14:textId="77777777" w:rsidR="008A39CB" w:rsidRDefault="008A39CB">
          <w:pPr>
            <w:rPr>
              <w:rFonts w:ascii="ZapfHumnst BT" w:hAnsi="ZapfHumnst BT"/>
            </w:rPr>
          </w:pPr>
          <w:r>
            <w:rPr>
              <w:noProof/>
            </w:rPr>
            <w:drawing>
              <wp:anchor distT="0" distB="0" distL="114300" distR="114300" simplePos="0" relativeHeight="251664384" behindDoc="0" locked="0" layoutInCell="1" allowOverlap="1" wp14:anchorId="12840800" wp14:editId="6E33A5F7">
                <wp:simplePos x="0" y="0"/>
                <wp:positionH relativeFrom="page">
                  <wp:posOffset>51435</wp:posOffset>
                </wp:positionH>
                <wp:positionV relativeFrom="page">
                  <wp:posOffset>88265</wp:posOffset>
                </wp:positionV>
                <wp:extent cx="821055" cy="822960"/>
                <wp:effectExtent l="0" t="0" r="0" b="0"/>
                <wp:wrapTopAndBottom/>
                <wp:docPr id="5" name="Picture 5"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0" allowOverlap="1" wp14:anchorId="4E72D6E3" wp14:editId="26AA9A82">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744F7" id="Freeform 5" o:spid="_x0000_s1026" style="position:absolute;margin-left:83.7pt;margin-top:667.6pt;width:1.7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62336" behindDoc="0" locked="0" layoutInCell="0" allowOverlap="1" wp14:anchorId="79F6311C" wp14:editId="74C6EEBD">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BC421" id="Rectangle 4" o:spid="_x0000_s1026" style="position:absolute;margin-left:57pt;margin-top:731.15pt;width: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61312" behindDoc="0" locked="0" layoutInCell="0" allowOverlap="1" wp14:anchorId="0EC1B456" wp14:editId="382FFB7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57303" id="Rectangle 3" o:spid="_x0000_s1026" style="position:absolute;margin-left:57pt;margin-top:729.3pt;width:2.5pt;height: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60288" behindDoc="0" locked="0" layoutInCell="0" allowOverlap="1" wp14:anchorId="23CEF539" wp14:editId="55A26240">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27E66" id="Freeform 2" o:spid="_x0000_s1026" style="position:absolute;margin-left:29.4pt;margin-top:667.6pt;width:3.9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9264" behindDoc="0" locked="0" layoutInCell="0" allowOverlap="1" wp14:anchorId="51A00339" wp14:editId="02A8709C">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43079" id="Rectangle 1" o:spid="_x0000_s1026" style="position:absolute;margin-left:26.45pt;margin-top:696.15pt;width:14.6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30" w:type="dxa"/>
          <w:tcBorders>
            <w:bottom w:val="single" w:sz="18" w:space="0" w:color="auto"/>
          </w:tcBorders>
        </w:tcPr>
        <w:p w14:paraId="6C8A9B40" w14:textId="77777777" w:rsidR="008A39CB" w:rsidRPr="005E2C5E" w:rsidRDefault="008A39CB">
          <w:pPr>
            <w:ind w:left="290"/>
            <w:rPr>
              <w:rFonts w:ascii="Arial" w:hAnsi="Arial" w:cs="Arial"/>
              <w:b/>
              <w:sz w:val="25"/>
              <w:lang w:val="es-ES"/>
            </w:rPr>
          </w:pPr>
          <w:r w:rsidRPr="005E2C5E">
            <w:rPr>
              <w:rFonts w:ascii="Arial" w:hAnsi="Arial" w:cs="Arial"/>
              <w:b/>
              <w:sz w:val="25"/>
              <w:lang w:val="es-ES"/>
            </w:rPr>
            <w:t xml:space="preserve">ORGANIZACIÓN DE LOS ESTADOS AMERICANOS </w:t>
          </w:r>
        </w:p>
        <w:p w14:paraId="1C72E7A7" w14:textId="77777777" w:rsidR="008A39CB" w:rsidRPr="005E2C5E" w:rsidRDefault="008A39CB">
          <w:pPr>
            <w:ind w:left="290"/>
            <w:rPr>
              <w:rFonts w:ascii="Arial" w:hAnsi="Arial" w:cs="Arial"/>
              <w:b/>
              <w:sz w:val="28"/>
              <w:lang w:val="es-ES"/>
            </w:rPr>
          </w:pPr>
          <w:r w:rsidRPr="005E2C5E">
            <w:rPr>
              <w:rFonts w:ascii="Arial" w:hAnsi="Arial" w:cs="Arial"/>
              <w:b/>
              <w:sz w:val="25"/>
              <w:lang w:val="es-ES"/>
            </w:rPr>
            <w:t>ORGANIZATION OF AMERICAN STATES</w:t>
          </w:r>
          <w:r w:rsidRPr="005E2C5E">
            <w:rPr>
              <w:rFonts w:ascii="Arial" w:hAnsi="Arial" w:cs="Arial"/>
              <w:b/>
              <w:lang w:val="es-ES"/>
            </w:rPr>
            <w:t xml:space="preserve"> </w:t>
          </w:r>
        </w:p>
        <w:p w14:paraId="7F2DBFD1" w14:textId="77777777" w:rsidR="008A39CB" w:rsidRPr="005E2C5E" w:rsidRDefault="008A39CB">
          <w:pPr>
            <w:tabs>
              <w:tab w:val="left" w:pos="8300"/>
            </w:tabs>
            <w:ind w:right="200"/>
            <w:jc w:val="right"/>
            <w:rPr>
              <w:rFonts w:ascii="Arial" w:hAnsi="Arial" w:cs="Arial"/>
              <w:b/>
              <w:lang w:val="es-ES"/>
            </w:rPr>
          </w:pPr>
        </w:p>
        <w:p w14:paraId="1924A013" w14:textId="77777777" w:rsidR="008A39CB" w:rsidRPr="005E2C5E" w:rsidRDefault="008A39CB">
          <w:pPr>
            <w:tabs>
              <w:tab w:val="left" w:pos="8300"/>
            </w:tabs>
            <w:ind w:right="200"/>
            <w:jc w:val="right"/>
            <w:rPr>
              <w:rFonts w:ascii="Arial" w:hAnsi="Arial" w:cs="Arial"/>
              <w:b/>
              <w:sz w:val="25"/>
              <w:lang w:val="es-ES"/>
            </w:rPr>
          </w:pPr>
          <w:r w:rsidRPr="005E2C5E">
            <w:rPr>
              <w:rFonts w:ascii="Arial" w:hAnsi="Arial" w:cs="Arial"/>
              <w:b/>
              <w:lang w:val="es-ES"/>
            </w:rPr>
            <w:t>Comisión Interamericana de Telecomunicaciones</w:t>
          </w:r>
        </w:p>
        <w:p w14:paraId="2D1DC927" w14:textId="77777777" w:rsidR="008A39CB" w:rsidRPr="00DF6653" w:rsidRDefault="008A39CB">
          <w:pPr>
            <w:tabs>
              <w:tab w:val="left" w:pos="8300"/>
            </w:tabs>
            <w:ind w:right="200"/>
            <w:jc w:val="right"/>
            <w:rPr>
              <w:rFonts w:ascii="ZapfHumnst BT" w:hAnsi="ZapfHumnst BT"/>
              <w:b/>
              <w:sz w:val="28"/>
              <w:lang w:val="es-ES"/>
            </w:rPr>
          </w:pPr>
          <w:r w:rsidRPr="005E2C5E">
            <w:rPr>
              <w:rFonts w:ascii="Arial" w:hAnsi="Arial" w:cs="Arial"/>
              <w:b/>
              <w:lang w:val="es-ES"/>
            </w:rPr>
            <w:t>Inter-American Telecommunication Commission</w:t>
          </w:r>
        </w:p>
      </w:tc>
    </w:tr>
  </w:tbl>
  <w:p w14:paraId="1562580D" w14:textId="77777777" w:rsidR="008A39CB" w:rsidRPr="00DF6653" w:rsidRDefault="008A39CB">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90CB" w14:textId="77777777" w:rsidR="00CA2D90" w:rsidRDefault="00CA2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0DD2" w14:textId="1CBD596C" w:rsidR="00F82212" w:rsidRDefault="00F82212" w:rsidP="009C38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95DA" w14:textId="77777777" w:rsidR="00CA2D90" w:rsidRDefault="00CA2D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915A" w14:textId="77777777" w:rsidR="005D7813" w:rsidRDefault="005D7813">
    <w:pPr>
      <w:pStyle w:val="Header"/>
      <w:tabs>
        <w:tab w:val="clear" w:pos="4320"/>
        <w:tab w:val="clear" w:pos="8640"/>
        <w:tab w:val="right" w:pos="9720"/>
      </w:tabs>
      <w:jc w:val="center"/>
      <w:rPr>
        <w:b/>
        <w:bCs/>
      </w:rPr>
    </w:pPr>
  </w:p>
  <w:p w14:paraId="4797FDB1" w14:textId="77777777" w:rsidR="005D7813" w:rsidRDefault="005D7813"/>
  <w:p w14:paraId="2CEC3A88" w14:textId="77777777" w:rsidR="005D7813" w:rsidRDefault="005D7813"/>
  <w:p w14:paraId="7D8E34F7" w14:textId="749E7F98" w:rsidR="005D7813" w:rsidRDefault="00476434" w:rsidP="00476434">
    <w:pPr>
      <w:tabs>
        <w:tab w:val="left" w:pos="1380"/>
      </w:tabs>
    </w:pPr>
    <w:r>
      <w:tab/>
    </w:r>
  </w:p>
  <w:p w14:paraId="5392E576" w14:textId="77777777" w:rsidR="005D7813" w:rsidRDefault="005D78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14FD"/>
    <w:multiLevelType w:val="hybridMultilevel"/>
    <w:tmpl w:val="4B4E59D2"/>
    <w:lvl w:ilvl="0" w:tplc="660EB2B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2877613"/>
    <w:multiLevelType w:val="hybridMultilevel"/>
    <w:tmpl w:val="B2804C6C"/>
    <w:lvl w:ilvl="0" w:tplc="99C2203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96159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2158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12"/>
    <w:rsid w:val="0000753D"/>
    <w:rsid w:val="00010F52"/>
    <w:rsid w:val="0001287D"/>
    <w:rsid w:val="00012F99"/>
    <w:rsid w:val="000144A2"/>
    <w:rsid w:val="00031799"/>
    <w:rsid w:val="000338A3"/>
    <w:rsid w:val="00040AD3"/>
    <w:rsid w:val="000425C3"/>
    <w:rsid w:val="00042DD3"/>
    <w:rsid w:val="00044307"/>
    <w:rsid w:val="0004477B"/>
    <w:rsid w:val="000536B2"/>
    <w:rsid w:val="00060D4B"/>
    <w:rsid w:val="00061B5D"/>
    <w:rsid w:val="00063109"/>
    <w:rsid w:val="00065CFA"/>
    <w:rsid w:val="00065D30"/>
    <w:rsid w:val="00072FC0"/>
    <w:rsid w:val="000D0F18"/>
    <w:rsid w:val="000E0D07"/>
    <w:rsid w:val="000F4B2E"/>
    <w:rsid w:val="00101B28"/>
    <w:rsid w:val="0011386E"/>
    <w:rsid w:val="00123EB7"/>
    <w:rsid w:val="0013150F"/>
    <w:rsid w:val="00141E72"/>
    <w:rsid w:val="00143464"/>
    <w:rsid w:val="00143D3B"/>
    <w:rsid w:val="00145E11"/>
    <w:rsid w:val="0016386C"/>
    <w:rsid w:val="00171BBB"/>
    <w:rsid w:val="00176A57"/>
    <w:rsid w:val="001919A1"/>
    <w:rsid w:val="001A20E5"/>
    <w:rsid w:val="001A26F2"/>
    <w:rsid w:val="001A6A4E"/>
    <w:rsid w:val="001B2DE5"/>
    <w:rsid w:val="001C4EED"/>
    <w:rsid w:val="001D1E88"/>
    <w:rsid w:val="001D7A33"/>
    <w:rsid w:val="001E588B"/>
    <w:rsid w:val="001E72CE"/>
    <w:rsid w:val="001E757B"/>
    <w:rsid w:val="002134BE"/>
    <w:rsid w:val="0021632A"/>
    <w:rsid w:val="00233E8E"/>
    <w:rsid w:val="00236D0F"/>
    <w:rsid w:val="00246194"/>
    <w:rsid w:val="002512AD"/>
    <w:rsid w:val="00251C75"/>
    <w:rsid w:val="0025283C"/>
    <w:rsid w:val="0025312A"/>
    <w:rsid w:val="00260F4F"/>
    <w:rsid w:val="00262E0E"/>
    <w:rsid w:val="00262FB1"/>
    <w:rsid w:val="00267843"/>
    <w:rsid w:val="00267ACF"/>
    <w:rsid w:val="00270087"/>
    <w:rsid w:val="0027612E"/>
    <w:rsid w:val="00296502"/>
    <w:rsid w:val="00296975"/>
    <w:rsid w:val="002A0114"/>
    <w:rsid w:val="002A6638"/>
    <w:rsid w:val="002A7314"/>
    <w:rsid w:val="002C6506"/>
    <w:rsid w:val="002D6B71"/>
    <w:rsid w:val="002E0238"/>
    <w:rsid w:val="002E0C47"/>
    <w:rsid w:val="002E6541"/>
    <w:rsid w:val="00301DCD"/>
    <w:rsid w:val="0030329A"/>
    <w:rsid w:val="00311B97"/>
    <w:rsid w:val="00317B13"/>
    <w:rsid w:val="00321D48"/>
    <w:rsid w:val="003254FB"/>
    <w:rsid w:val="003370D6"/>
    <w:rsid w:val="003424C4"/>
    <w:rsid w:val="00351179"/>
    <w:rsid w:val="00351F87"/>
    <w:rsid w:val="00354D1C"/>
    <w:rsid w:val="0036338C"/>
    <w:rsid w:val="00381C39"/>
    <w:rsid w:val="00390542"/>
    <w:rsid w:val="00390738"/>
    <w:rsid w:val="00393188"/>
    <w:rsid w:val="00396088"/>
    <w:rsid w:val="0039633E"/>
    <w:rsid w:val="00396F5E"/>
    <w:rsid w:val="003A1038"/>
    <w:rsid w:val="003A4116"/>
    <w:rsid w:val="003B1D94"/>
    <w:rsid w:val="003B4809"/>
    <w:rsid w:val="003D1913"/>
    <w:rsid w:val="003E3EE5"/>
    <w:rsid w:val="003F4DC6"/>
    <w:rsid w:val="00403204"/>
    <w:rsid w:val="004067F0"/>
    <w:rsid w:val="00421F2C"/>
    <w:rsid w:val="00433DB5"/>
    <w:rsid w:val="00437310"/>
    <w:rsid w:val="00446F19"/>
    <w:rsid w:val="00451DB5"/>
    <w:rsid w:val="00453370"/>
    <w:rsid w:val="00455342"/>
    <w:rsid w:val="0045556C"/>
    <w:rsid w:val="00472194"/>
    <w:rsid w:val="004747BF"/>
    <w:rsid w:val="00476434"/>
    <w:rsid w:val="00485B14"/>
    <w:rsid w:val="004943A6"/>
    <w:rsid w:val="004B0E2C"/>
    <w:rsid w:val="004B3A7A"/>
    <w:rsid w:val="004C19B3"/>
    <w:rsid w:val="004C463E"/>
    <w:rsid w:val="004D36A7"/>
    <w:rsid w:val="005306BA"/>
    <w:rsid w:val="00554C9C"/>
    <w:rsid w:val="00560212"/>
    <w:rsid w:val="005627E6"/>
    <w:rsid w:val="005813DE"/>
    <w:rsid w:val="00593237"/>
    <w:rsid w:val="00595E71"/>
    <w:rsid w:val="005A0FF7"/>
    <w:rsid w:val="005A6DC7"/>
    <w:rsid w:val="005A7A4A"/>
    <w:rsid w:val="005B37A5"/>
    <w:rsid w:val="005C0FDC"/>
    <w:rsid w:val="005D197F"/>
    <w:rsid w:val="005D7813"/>
    <w:rsid w:val="00601F65"/>
    <w:rsid w:val="0060330E"/>
    <w:rsid w:val="006302BC"/>
    <w:rsid w:val="00640EF8"/>
    <w:rsid w:val="006464FE"/>
    <w:rsid w:val="00646977"/>
    <w:rsid w:val="0065119B"/>
    <w:rsid w:val="0065200C"/>
    <w:rsid w:val="0065446E"/>
    <w:rsid w:val="00665996"/>
    <w:rsid w:val="006809BB"/>
    <w:rsid w:val="0068386E"/>
    <w:rsid w:val="006A1AA8"/>
    <w:rsid w:val="006B61F4"/>
    <w:rsid w:val="006C19FB"/>
    <w:rsid w:val="006D703E"/>
    <w:rsid w:val="007013B0"/>
    <w:rsid w:val="00710FEB"/>
    <w:rsid w:val="00715107"/>
    <w:rsid w:val="00742EB8"/>
    <w:rsid w:val="007438D1"/>
    <w:rsid w:val="00760E41"/>
    <w:rsid w:val="00762573"/>
    <w:rsid w:val="00762672"/>
    <w:rsid w:val="00774053"/>
    <w:rsid w:val="007A61CC"/>
    <w:rsid w:val="007B0555"/>
    <w:rsid w:val="007B79FE"/>
    <w:rsid w:val="007D333C"/>
    <w:rsid w:val="007D74C7"/>
    <w:rsid w:val="007E50BC"/>
    <w:rsid w:val="007F42E8"/>
    <w:rsid w:val="00801A82"/>
    <w:rsid w:val="00805C47"/>
    <w:rsid w:val="0082290B"/>
    <w:rsid w:val="0082697F"/>
    <w:rsid w:val="00831D6B"/>
    <w:rsid w:val="008336EE"/>
    <w:rsid w:val="00841AAB"/>
    <w:rsid w:val="0087698A"/>
    <w:rsid w:val="0089343F"/>
    <w:rsid w:val="008A1F3C"/>
    <w:rsid w:val="008A39CB"/>
    <w:rsid w:val="008A4867"/>
    <w:rsid w:val="008A5849"/>
    <w:rsid w:val="008B0BB3"/>
    <w:rsid w:val="008B2064"/>
    <w:rsid w:val="008C4A20"/>
    <w:rsid w:val="008E2FDF"/>
    <w:rsid w:val="008E72E9"/>
    <w:rsid w:val="009007A6"/>
    <w:rsid w:val="00904302"/>
    <w:rsid w:val="009056BC"/>
    <w:rsid w:val="00927F9D"/>
    <w:rsid w:val="00934260"/>
    <w:rsid w:val="00937CD2"/>
    <w:rsid w:val="00942053"/>
    <w:rsid w:val="00943C7E"/>
    <w:rsid w:val="0095421C"/>
    <w:rsid w:val="0096137B"/>
    <w:rsid w:val="009635E5"/>
    <w:rsid w:val="00972CE3"/>
    <w:rsid w:val="009A27E1"/>
    <w:rsid w:val="009A2E8E"/>
    <w:rsid w:val="009B2FA6"/>
    <w:rsid w:val="009B4CB3"/>
    <w:rsid w:val="009B6FFD"/>
    <w:rsid w:val="009C2B92"/>
    <w:rsid w:val="009C3814"/>
    <w:rsid w:val="009D230D"/>
    <w:rsid w:val="009F03D1"/>
    <w:rsid w:val="009F4AE4"/>
    <w:rsid w:val="00A06519"/>
    <w:rsid w:val="00A22814"/>
    <w:rsid w:val="00A24462"/>
    <w:rsid w:val="00A3163B"/>
    <w:rsid w:val="00A34B5C"/>
    <w:rsid w:val="00A35F5F"/>
    <w:rsid w:val="00A511C5"/>
    <w:rsid w:val="00A601DA"/>
    <w:rsid w:val="00A7083C"/>
    <w:rsid w:val="00A736B1"/>
    <w:rsid w:val="00A768DA"/>
    <w:rsid w:val="00A8067F"/>
    <w:rsid w:val="00A80D2C"/>
    <w:rsid w:val="00A87DBF"/>
    <w:rsid w:val="00A973B6"/>
    <w:rsid w:val="00AA06CE"/>
    <w:rsid w:val="00AA15A2"/>
    <w:rsid w:val="00AA6F4F"/>
    <w:rsid w:val="00AB07C4"/>
    <w:rsid w:val="00AC2C14"/>
    <w:rsid w:val="00AC6137"/>
    <w:rsid w:val="00AC6B4B"/>
    <w:rsid w:val="00AD52F0"/>
    <w:rsid w:val="00AD614B"/>
    <w:rsid w:val="00AE14ED"/>
    <w:rsid w:val="00AF1A2C"/>
    <w:rsid w:val="00AF1FE9"/>
    <w:rsid w:val="00AF3601"/>
    <w:rsid w:val="00B012F4"/>
    <w:rsid w:val="00B050EE"/>
    <w:rsid w:val="00B13F3A"/>
    <w:rsid w:val="00B20DC1"/>
    <w:rsid w:val="00B255AC"/>
    <w:rsid w:val="00B411F5"/>
    <w:rsid w:val="00B45152"/>
    <w:rsid w:val="00B47253"/>
    <w:rsid w:val="00B63B65"/>
    <w:rsid w:val="00B668E9"/>
    <w:rsid w:val="00B743A5"/>
    <w:rsid w:val="00B76DF8"/>
    <w:rsid w:val="00BA0886"/>
    <w:rsid w:val="00BA1279"/>
    <w:rsid w:val="00BA16E8"/>
    <w:rsid w:val="00BC1E06"/>
    <w:rsid w:val="00BC548C"/>
    <w:rsid w:val="00BC7A77"/>
    <w:rsid w:val="00BD125D"/>
    <w:rsid w:val="00BE02EE"/>
    <w:rsid w:val="00BE6BDA"/>
    <w:rsid w:val="00BF339D"/>
    <w:rsid w:val="00C03624"/>
    <w:rsid w:val="00C04B62"/>
    <w:rsid w:val="00C16580"/>
    <w:rsid w:val="00C22489"/>
    <w:rsid w:val="00C25133"/>
    <w:rsid w:val="00C258C1"/>
    <w:rsid w:val="00C30C24"/>
    <w:rsid w:val="00C30DE9"/>
    <w:rsid w:val="00C32CEE"/>
    <w:rsid w:val="00C37097"/>
    <w:rsid w:val="00C471AD"/>
    <w:rsid w:val="00C501BF"/>
    <w:rsid w:val="00C50C4F"/>
    <w:rsid w:val="00C50E8B"/>
    <w:rsid w:val="00C5223C"/>
    <w:rsid w:val="00C90C63"/>
    <w:rsid w:val="00C99733"/>
    <w:rsid w:val="00CA2D90"/>
    <w:rsid w:val="00CB1517"/>
    <w:rsid w:val="00CB1BF8"/>
    <w:rsid w:val="00CB2432"/>
    <w:rsid w:val="00CD324A"/>
    <w:rsid w:val="00CE0B53"/>
    <w:rsid w:val="00D10EFB"/>
    <w:rsid w:val="00D14E88"/>
    <w:rsid w:val="00D168CE"/>
    <w:rsid w:val="00D17122"/>
    <w:rsid w:val="00D17AE0"/>
    <w:rsid w:val="00D23697"/>
    <w:rsid w:val="00D35CED"/>
    <w:rsid w:val="00D44B62"/>
    <w:rsid w:val="00D4718B"/>
    <w:rsid w:val="00D508C8"/>
    <w:rsid w:val="00D50EB7"/>
    <w:rsid w:val="00D51C19"/>
    <w:rsid w:val="00D551AB"/>
    <w:rsid w:val="00D55FF6"/>
    <w:rsid w:val="00D818E3"/>
    <w:rsid w:val="00D81B10"/>
    <w:rsid w:val="00D82BE1"/>
    <w:rsid w:val="00D85E1D"/>
    <w:rsid w:val="00D876EA"/>
    <w:rsid w:val="00DB5070"/>
    <w:rsid w:val="00DB5266"/>
    <w:rsid w:val="00DC57DE"/>
    <w:rsid w:val="00DD5EE9"/>
    <w:rsid w:val="00DF65E6"/>
    <w:rsid w:val="00E016FC"/>
    <w:rsid w:val="00E0237E"/>
    <w:rsid w:val="00E07BF7"/>
    <w:rsid w:val="00E21996"/>
    <w:rsid w:val="00E27112"/>
    <w:rsid w:val="00E43396"/>
    <w:rsid w:val="00E45FB4"/>
    <w:rsid w:val="00E507E1"/>
    <w:rsid w:val="00E54498"/>
    <w:rsid w:val="00E5633D"/>
    <w:rsid w:val="00E66524"/>
    <w:rsid w:val="00E74EBA"/>
    <w:rsid w:val="00E849B8"/>
    <w:rsid w:val="00EA662B"/>
    <w:rsid w:val="00EB56C7"/>
    <w:rsid w:val="00EC23AE"/>
    <w:rsid w:val="00EC49A8"/>
    <w:rsid w:val="00ED2A92"/>
    <w:rsid w:val="00ED3710"/>
    <w:rsid w:val="00ED4BB2"/>
    <w:rsid w:val="00EE6C50"/>
    <w:rsid w:val="00EE7D1C"/>
    <w:rsid w:val="00EF3154"/>
    <w:rsid w:val="00F1000A"/>
    <w:rsid w:val="00F3346E"/>
    <w:rsid w:val="00F33719"/>
    <w:rsid w:val="00F36317"/>
    <w:rsid w:val="00F37172"/>
    <w:rsid w:val="00F43ED8"/>
    <w:rsid w:val="00F748E3"/>
    <w:rsid w:val="00F82212"/>
    <w:rsid w:val="00FA4614"/>
    <w:rsid w:val="00FB6939"/>
    <w:rsid w:val="00FD44B6"/>
    <w:rsid w:val="00FD58CC"/>
    <w:rsid w:val="00FF59FB"/>
    <w:rsid w:val="01417E5C"/>
    <w:rsid w:val="019C77DC"/>
    <w:rsid w:val="02100F7A"/>
    <w:rsid w:val="02234691"/>
    <w:rsid w:val="02DFC34D"/>
    <w:rsid w:val="035CF7E0"/>
    <w:rsid w:val="0367B18A"/>
    <w:rsid w:val="06146B81"/>
    <w:rsid w:val="069498A2"/>
    <w:rsid w:val="0757D986"/>
    <w:rsid w:val="07E679E6"/>
    <w:rsid w:val="07F428E8"/>
    <w:rsid w:val="07FBEE35"/>
    <w:rsid w:val="092B8BA1"/>
    <w:rsid w:val="095C7012"/>
    <w:rsid w:val="0A1AC025"/>
    <w:rsid w:val="0B5DC00A"/>
    <w:rsid w:val="0B62B788"/>
    <w:rsid w:val="0F199361"/>
    <w:rsid w:val="101D004E"/>
    <w:rsid w:val="109BA81F"/>
    <w:rsid w:val="11020D88"/>
    <w:rsid w:val="11809846"/>
    <w:rsid w:val="11894558"/>
    <w:rsid w:val="121D0B86"/>
    <w:rsid w:val="127F4EDB"/>
    <w:rsid w:val="12D4C12F"/>
    <w:rsid w:val="14215036"/>
    <w:rsid w:val="15042BA5"/>
    <w:rsid w:val="15C96DD8"/>
    <w:rsid w:val="15FD5CC1"/>
    <w:rsid w:val="167968CC"/>
    <w:rsid w:val="16DEAA5A"/>
    <w:rsid w:val="16E85D4D"/>
    <w:rsid w:val="17072632"/>
    <w:rsid w:val="180B3F47"/>
    <w:rsid w:val="19700F5E"/>
    <w:rsid w:val="19B1098E"/>
    <w:rsid w:val="1A7BBF7B"/>
    <w:rsid w:val="1B28061E"/>
    <w:rsid w:val="1B5BB891"/>
    <w:rsid w:val="1BBC6C47"/>
    <w:rsid w:val="1C09D325"/>
    <w:rsid w:val="1CA3204F"/>
    <w:rsid w:val="1E847AB1"/>
    <w:rsid w:val="1F75D52C"/>
    <w:rsid w:val="20B11331"/>
    <w:rsid w:val="217A4BB2"/>
    <w:rsid w:val="232D50FF"/>
    <w:rsid w:val="235FED94"/>
    <w:rsid w:val="25E52B07"/>
    <w:rsid w:val="26C826D2"/>
    <w:rsid w:val="26E7F2E6"/>
    <w:rsid w:val="271914D2"/>
    <w:rsid w:val="27330A3D"/>
    <w:rsid w:val="27887C6E"/>
    <w:rsid w:val="29C88A8E"/>
    <w:rsid w:val="2AC2E42D"/>
    <w:rsid w:val="2B477927"/>
    <w:rsid w:val="2C757F6C"/>
    <w:rsid w:val="2CD3FBA7"/>
    <w:rsid w:val="2DD48091"/>
    <w:rsid w:val="2EFE7F43"/>
    <w:rsid w:val="2F40E72C"/>
    <w:rsid w:val="2F77F010"/>
    <w:rsid w:val="2FB70910"/>
    <w:rsid w:val="30B15744"/>
    <w:rsid w:val="30C50364"/>
    <w:rsid w:val="31A081B1"/>
    <w:rsid w:val="31F9AD19"/>
    <w:rsid w:val="32372B3B"/>
    <w:rsid w:val="32B1A02B"/>
    <w:rsid w:val="3304B181"/>
    <w:rsid w:val="337C7010"/>
    <w:rsid w:val="3448AA34"/>
    <w:rsid w:val="346B7FFF"/>
    <w:rsid w:val="355101FD"/>
    <w:rsid w:val="36A8E226"/>
    <w:rsid w:val="36E429B8"/>
    <w:rsid w:val="37757EB4"/>
    <w:rsid w:val="383AD1FE"/>
    <w:rsid w:val="38740DE9"/>
    <w:rsid w:val="3C76FC10"/>
    <w:rsid w:val="3C858166"/>
    <w:rsid w:val="3C90FC46"/>
    <w:rsid w:val="3CFD90B4"/>
    <w:rsid w:val="3EBBC704"/>
    <w:rsid w:val="3F5D63EA"/>
    <w:rsid w:val="3F8FCD40"/>
    <w:rsid w:val="406E9AA5"/>
    <w:rsid w:val="40B7D3D1"/>
    <w:rsid w:val="41845119"/>
    <w:rsid w:val="42CAEB23"/>
    <w:rsid w:val="439A7105"/>
    <w:rsid w:val="43DADE66"/>
    <w:rsid w:val="447942EF"/>
    <w:rsid w:val="44D81A52"/>
    <w:rsid w:val="45072758"/>
    <w:rsid w:val="4616F882"/>
    <w:rsid w:val="461AB728"/>
    <w:rsid w:val="47372C55"/>
    <w:rsid w:val="4774488F"/>
    <w:rsid w:val="4787694D"/>
    <w:rsid w:val="48036B03"/>
    <w:rsid w:val="48379312"/>
    <w:rsid w:val="48658563"/>
    <w:rsid w:val="48AA4A7C"/>
    <w:rsid w:val="48D90D6B"/>
    <w:rsid w:val="4921044A"/>
    <w:rsid w:val="4925D160"/>
    <w:rsid w:val="4995585A"/>
    <w:rsid w:val="4AD9DD3B"/>
    <w:rsid w:val="4AFD757C"/>
    <w:rsid w:val="4BE9072F"/>
    <w:rsid w:val="4C6F7134"/>
    <w:rsid w:val="4C751CB0"/>
    <w:rsid w:val="4D2B15AE"/>
    <w:rsid w:val="4D4FC103"/>
    <w:rsid w:val="4F12E5FA"/>
    <w:rsid w:val="50791C46"/>
    <w:rsid w:val="50C1AB4D"/>
    <w:rsid w:val="52D017C6"/>
    <w:rsid w:val="53ABC4A4"/>
    <w:rsid w:val="540FC96A"/>
    <w:rsid w:val="54A5EFCE"/>
    <w:rsid w:val="54EB3279"/>
    <w:rsid w:val="55281E82"/>
    <w:rsid w:val="55A8E622"/>
    <w:rsid w:val="561BB04F"/>
    <w:rsid w:val="569C439E"/>
    <w:rsid w:val="579AF3BC"/>
    <w:rsid w:val="57F32F61"/>
    <w:rsid w:val="5806CAB4"/>
    <w:rsid w:val="586B05CE"/>
    <w:rsid w:val="58A31804"/>
    <w:rsid w:val="5A91CAEA"/>
    <w:rsid w:val="5BD9946E"/>
    <w:rsid w:val="5C27A360"/>
    <w:rsid w:val="5C34F8FE"/>
    <w:rsid w:val="5D7AB70C"/>
    <w:rsid w:val="5DF19E74"/>
    <w:rsid w:val="5E949417"/>
    <w:rsid w:val="5EDD3CAA"/>
    <w:rsid w:val="600A4A60"/>
    <w:rsid w:val="601A6CBB"/>
    <w:rsid w:val="6219AD61"/>
    <w:rsid w:val="62BA65BC"/>
    <w:rsid w:val="635C7445"/>
    <w:rsid w:val="63BCFCB9"/>
    <w:rsid w:val="65547551"/>
    <w:rsid w:val="658DB677"/>
    <w:rsid w:val="661EC842"/>
    <w:rsid w:val="66760260"/>
    <w:rsid w:val="67CDD5A0"/>
    <w:rsid w:val="69B12CA6"/>
    <w:rsid w:val="6A36BB0F"/>
    <w:rsid w:val="6A965B8E"/>
    <w:rsid w:val="6AD97F54"/>
    <w:rsid w:val="6BBB347D"/>
    <w:rsid w:val="6BCA1174"/>
    <w:rsid w:val="6C3F7C5E"/>
    <w:rsid w:val="6C61A211"/>
    <w:rsid w:val="6CB3B2F8"/>
    <w:rsid w:val="6CB4529A"/>
    <w:rsid w:val="6D65E1D5"/>
    <w:rsid w:val="6D93761F"/>
    <w:rsid w:val="6DCFD16A"/>
    <w:rsid w:val="6EE6FC50"/>
    <w:rsid w:val="6F161F73"/>
    <w:rsid w:val="6F86106E"/>
    <w:rsid w:val="6FE2D8CF"/>
    <w:rsid w:val="700745CD"/>
    <w:rsid w:val="703FD96D"/>
    <w:rsid w:val="705D11D6"/>
    <w:rsid w:val="711CC828"/>
    <w:rsid w:val="72B7C294"/>
    <w:rsid w:val="73990D8E"/>
    <w:rsid w:val="740F2C22"/>
    <w:rsid w:val="74CBC44E"/>
    <w:rsid w:val="75E6EAB6"/>
    <w:rsid w:val="76BE0BD5"/>
    <w:rsid w:val="77423DF7"/>
    <w:rsid w:val="79D69DA1"/>
    <w:rsid w:val="7ACA6094"/>
    <w:rsid w:val="7BA06EF7"/>
    <w:rsid w:val="7BCEEB5D"/>
    <w:rsid w:val="7D1C0584"/>
    <w:rsid w:val="7DEC1714"/>
    <w:rsid w:val="7ED2EB77"/>
    <w:rsid w:val="7F04FB4F"/>
    <w:rsid w:val="7F1968E7"/>
    <w:rsid w:val="7F6A17F4"/>
    <w:rsid w:val="7FFA85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C9D37"/>
  <w15:chartTrackingRefBased/>
  <w15:docId w15:val="{25E5CFC5-96B5-43DF-AAE2-325A2BD4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212"/>
    <w:pPr>
      <w:spacing w:after="0" w:line="240" w:lineRule="auto"/>
    </w:pPr>
    <w:rPr>
      <w:rFonts w:ascii="Times New Roman" w:eastAsia="Times New Roman" w:hAnsi="Times New Roman" w:cs="Times New Roman"/>
      <w:kern w:val="0"/>
      <w:sz w:val="24"/>
      <w:szCs w:val="24"/>
      <w14:ligatures w14:val="none"/>
    </w:rPr>
  </w:style>
  <w:style w:type="paragraph" w:styleId="Heading3">
    <w:name w:val="heading 3"/>
    <w:basedOn w:val="Normal"/>
    <w:next w:val="Normal"/>
    <w:link w:val="Heading3Char"/>
    <w:uiPriority w:val="9"/>
    <w:semiHidden/>
    <w:unhideWhenUsed/>
    <w:qFormat/>
    <w:rsid w:val="00F8221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2212"/>
    <w:pPr>
      <w:tabs>
        <w:tab w:val="center" w:pos="4320"/>
        <w:tab w:val="right" w:pos="8640"/>
      </w:tabs>
    </w:pPr>
  </w:style>
  <w:style w:type="character" w:customStyle="1" w:styleId="HeaderChar">
    <w:name w:val="Header Char"/>
    <w:basedOn w:val="DefaultParagraphFont"/>
    <w:link w:val="Header"/>
    <w:uiPriority w:val="99"/>
    <w:rsid w:val="00F82212"/>
    <w:rPr>
      <w:rFonts w:ascii="Times New Roman" w:eastAsia="Times New Roman" w:hAnsi="Times New Roman" w:cs="Times New Roman"/>
      <w:kern w:val="0"/>
      <w:sz w:val="24"/>
      <w:szCs w:val="24"/>
      <w14:ligatures w14:val="none"/>
    </w:rPr>
  </w:style>
  <w:style w:type="paragraph" w:styleId="Footer">
    <w:name w:val="footer"/>
    <w:basedOn w:val="Normal"/>
    <w:link w:val="FooterChar"/>
    <w:rsid w:val="00F82212"/>
    <w:pPr>
      <w:tabs>
        <w:tab w:val="center" w:pos="4320"/>
        <w:tab w:val="right" w:pos="8640"/>
      </w:tabs>
    </w:pPr>
  </w:style>
  <w:style w:type="character" w:customStyle="1" w:styleId="FooterChar">
    <w:name w:val="Footer Char"/>
    <w:basedOn w:val="DefaultParagraphFont"/>
    <w:link w:val="Footer"/>
    <w:rsid w:val="00F82212"/>
    <w:rPr>
      <w:rFonts w:ascii="Times New Roman" w:eastAsia="Times New Roman" w:hAnsi="Times New Roman" w:cs="Times New Roman"/>
      <w:kern w:val="0"/>
      <w:sz w:val="24"/>
      <w:szCs w:val="24"/>
      <w14:ligatures w14:val="none"/>
    </w:rPr>
  </w:style>
  <w:style w:type="paragraph" w:customStyle="1" w:styleId="Title1">
    <w:name w:val="Title 1"/>
    <w:basedOn w:val="Normal"/>
    <w:next w:val="Normal"/>
    <w:rsid w:val="00F82212"/>
    <w:pPr>
      <w:spacing w:before="720"/>
      <w:jc w:val="center"/>
    </w:pPr>
    <w:rPr>
      <w:b/>
      <w:sz w:val="22"/>
      <w:szCs w:val="20"/>
      <w:lang w:val="en-GB"/>
    </w:rPr>
  </w:style>
  <w:style w:type="character" w:styleId="FootnoteReference">
    <w:name w:val="footnote reference"/>
    <w:aliases w:val="Appel note de bas de p,Footnote Reference/,(NECG) Footnote Reference,-E Funotenzeichen,A,FR,Footnote Reference1,Ref,Style 1,Style 12,Style 124,Style 13,Style 17,Style 20,Style 3,Style 34,Style 4,Style 6,Style 7,Style 9,callout,fr,o,R"/>
    <w:qFormat/>
    <w:rsid w:val="00F82212"/>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F82212"/>
    <w:pPr>
      <w:tabs>
        <w:tab w:val="left" w:pos="284"/>
        <w:tab w:val="left" w:pos="1418"/>
      </w:tabs>
      <w:overflowPunct w:val="0"/>
      <w:autoSpaceDE w:val="0"/>
      <w:autoSpaceDN w:val="0"/>
      <w:adjustRightInd w:val="0"/>
      <w:spacing w:before="60"/>
      <w:textAlignment w:val="baseline"/>
    </w:pPr>
    <w:rPr>
      <w:sz w:val="20"/>
      <w:szCs w:val="20"/>
      <w:lang w:val="fr-FR"/>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82212"/>
    <w:rPr>
      <w:rFonts w:ascii="Times New Roman" w:eastAsia="Times New Roman" w:hAnsi="Times New Roman" w:cs="Times New Roman"/>
      <w:kern w:val="0"/>
      <w:sz w:val="20"/>
      <w:szCs w:val="20"/>
      <w:lang w:val="fr-FR"/>
      <w14:ligatures w14:val="none"/>
    </w:rPr>
  </w:style>
  <w:style w:type="paragraph" w:customStyle="1" w:styleId="ResNo">
    <w:name w:val="Res_No"/>
    <w:basedOn w:val="Normal"/>
    <w:next w:val="Normal"/>
    <w:link w:val="ResNoChar"/>
    <w:qFormat/>
    <w:rsid w:val="00F82212"/>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szCs w:val="20"/>
      <w:lang w:val="fr-FR"/>
    </w:rPr>
  </w:style>
  <w:style w:type="paragraph" w:customStyle="1" w:styleId="Call">
    <w:name w:val="Call"/>
    <w:basedOn w:val="Normal"/>
    <w:next w:val="Normal"/>
    <w:link w:val="CallChar"/>
    <w:qFormat/>
    <w:rsid w:val="00F82212"/>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val="en-GB"/>
    </w:rPr>
  </w:style>
  <w:style w:type="paragraph" w:styleId="BodyText">
    <w:name w:val="Body Text"/>
    <w:next w:val="Normal"/>
    <w:link w:val="BodyTextChar"/>
    <w:rsid w:val="00F82212"/>
    <w:pPr>
      <w:tabs>
        <w:tab w:val="left" w:pos="936"/>
        <w:tab w:val="left" w:pos="1008"/>
        <w:tab w:val="left" w:pos="1224"/>
        <w:tab w:val="left" w:pos="1440"/>
      </w:tabs>
      <w:spacing w:after="0" w:line="240" w:lineRule="auto"/>
      <w:jc w:val="both"/>
    </w:pPr>
    <w:rPr>
      <w:rFonts w:ascii="CG Times" w:eastAsia="Times New Roman" w:hAnsi="CG Times" w:cs="Times New Roman"/>
      <w:kern w:val="0"/>
      <w:sz w:val="24"/>
      <w:szCs w:val="24"/>
      <w14:ligatures w14:val="none"/>
    </w:rPr>
  </w:style>
  <w:style w:type="character" w:customStyle="1" w:styleId="BodyTextChar">
    <w:name w:val="Body Text Char"/>
    <w:basedOn w:val="DefaultParagraphFont"/>
    <w:link w:val="BodyText"/>
    <w:rsid w:val="00F82212"/>
    <w:rPr>
      <w:rFonts w:ascii="CG Times" w:eastAsia="Times New Roman" w:hAnsi="CG Times" w:cs="Times New Roman"/>
      <w:kern w:val="0"/>
      <w:sz w:val="24"/>
      <w:szCs w:val="24"/>
      <w14:ligatures w14:val="none"/>
    </w:rPr>
  </w:style>
  <w:style w:type="paragraph" w:customStyle="1" w:styleId="Normalaftertitle">
    <w:name w:val="Normal after title"/>
    <w:basedOn w:val="Normal"/>
    <w:next w:val="Normal"/>
    <w:link w:val="NormalaftertitleChar"/>
    <w:qFormat/>
    <w:rsid w:val="00F82212"/>
    <w:pPr>
      <w:tabs>
        <w:tab w:val="left" w:pos="1134"/>
        <w:tab w:val="left" w:pos="1871"/>
        <w:tab w:val="left" w:pos="2268"/>
      </w:tabs>
      <w:overflowPunct w:val="0"/>
      <w:autoSpaceDE w:val="0"/>
      <w:autoSpaceDN w:val="0"/>
      <w:adjustRightInd w:val="0"/>
      <w:spacing w:before="360"/>
      <w:jc w:val="both"/>
      <w:textAlignment w:val="baseline"/>
    </w:pPr>
    <w:rPr>
      <w:szCs w:val="20"/>
      <w:lang w:val="fr-FR"/>
    </w:rPr>
  </w:style>
  <w:style w:type="paragraph" w:customStyle="1" w:styleId="Restitle">
    <w:name w:val="Res_title"/>
    <w:basedOn w:val="Normal"/>
    <w:next w:val="Normal"/>
    <w:link w:val="RestitleChar"/>
    <w:qFormat/>
    <w:rsid w:val="00F82212"/>
    <w:pPr>
      <w:keepNext/>
      <w:keepLines/>
      <w:overflowPunct w:val="0"/>
      <w:autoSpaceDE w:val="0"/>
      <w:autoSpaceDN w:val="0"/>
      <w:adjustRightInd w:val="0"/>
      <w:spacing w:before="160" w:after="120"/>
      <w:jc w:val="center"/>
      <w:textAlignment w:val="baseline"/>
    </w:pPr>
    <w:rPr>
      <w:b/>
      <w:noProof/>
      <w:sz w:val="28"/>
      <w:szCs w:val="20"/>
    </w:rPr>
  </w:style>
  <w:style w:type="character" w:customStyle="1" w:styleId="RestitleChar">
    <w:name w:val="Res_title Char"/>
    <w:link w:val="Restitle"/>
    <w:qFormat/>
    <w:rsid w:val="00F82212"/>
    <w:rPr>
      <w:rFonts w:ascii="Times New Roman" w:eastAsia="Times New Roman" w:hAnsi="Times New Roman" w:cs="Times New Roman"/>
      <w:b/>
      <w:noProof/>
      <w:kern w:val="0"/>
      <w:sz w:val="28"/>
      <w:szCs w:val="20"/>
      <w14:ligatures w14:val="none"/>
    </w:rPr>
  </w:style>
  <w:style w:type="character" w:customStyle="1" w:styleId="ResNoChar">
    <w:name w:val="Res_No Char"/>
    <w:link w:val="ResNo"/>
    <w:qFormat/>
    <w:rsid w:val="00F82212"/>
    <w:rPr>
      <w:rFonts w:ascii="Times New Roman" w:eastAsia="Times New Roman" w:hAnsi="Times New Roman" w:cs="Times New Roman"/>
      <w:caps/>
      <w:kern w:val="0"/>
      <w:sz w:val="28"/>
      <w:szCs w:val="20"/>
      <w:lang w:val="fr-FR"/>
      <w14:ligatures w14:val="none"/>
    </w:rPr>
  </w:style>
  <w:style w:type="paragraph" w:customStyle="1" w:styleId="Proposal">
    <w:name w:val="Proposal"/>
    <w:basedOn w:val="Normal"/>
    <w:next w:val="Normal"/>
    <w:link w:val="ProposalChar"/>
    <w:qFormat/>
    <w:rsid w:val="00F82212"/>
    <w:pPr>
      <w:keepNext/>
      <w:tabs>
        <w:tab w:val="left" w:pos="1134"/>
        <w:tab w:val="left" w:pos="1871"/>
        <w:tab w:val="left" w:pos="2268"/>
      </w:tabs>
      <w:overflowPunct w:val="0"/>
      <w:autoSpaceDE w:val="0"/>
      <w:autoSpaceDN w:val="0"/>
      <w:adjustRightInd w:val="0"/>
      <w:spacing w:before="240"/>
      <w:textAlignment w:val="baseline"/>
    </w:pPr>
    <w:rPr>
      <w:szCs w:val="20"/>
      <w:lang w:val="en-GB"/>
    </w:rPr>
  </w:style>
  <w:style w:type="character" w:customStyle="1" w:styleId="ProposalChar">
    <w:name w:val="Proposal Char"/>
    <w:link w:val="Proposal"/>
    <w:qFormat/>
    <w:rsid w:val="00F82212"/>
    <w:rPr>
      <w:rFonts w:ascii="Times New Roman" w:eastAsia="Times New Roman" w:hAnsi="Times New Roman" w:cs="Times New Roman"/>
      <w:kern w:val="0"/>
      <w:sz w:val="24"/>
      <w:szCs w:val="20"/>
      <w:lang w:val="en-GB"/>
      <w14:ligatures w14:val="none"/>
    </w:rPr>
  </w:style>
  <w:style w:type="paragraph" w:customStyle="1" w:styleId="Source">
    <w:name w:val="Source"/>
    <w:basedOn w:val="Normal"/>
    <w:next w:val="Normal"/>
    <w:rsid w:val="00F82212"/>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val="en-GB"/>
    </w:rPr>
  </w:style>
  <w:style w:type="paragraph" w:customStyle="1" w:styleId="headingb">
    <w:name w:val="heading_b"/>
    <w:basedOn w:val="Heading3"/>
    <w:next w:val="Normal"/>
    <w:rsid w:val="00F82212"/>
    <w:pPr>
      <w:tabs>
        <w:tab w:val="left" w:pos="794"/>
        <w:tab w:val="left" w:pos="2127"/>
        <w:tab w:val="left" w:pos="2410"/>
        <w:tab w:val="left" w:pos="2921"/>
        <w:tab w:val="left" w:pos="3261"/>
      </w:tabs>
      <w:spacing w:before="160"/>
      <w:outlineLvl w:val="9"/>
    </w:pPr>
    <w:rPr>
      <w:rFonts w:ascii="Times New Roman" w:eastAsia="Times New Roman" w:hAnsi="Times New Roman" w:cs="Times New Roman"/>
      <w:b/>
      <w:color w:val="auto"/>
      <w:szCs w:val="20"/>
      <w:lang w:val="en-GB" w:eastAsia="fr-FR"/>
    </w:rPr>
  </w:style>
  <w:style w:type="paragraph" w:customStyle="1" w:styleId="Headingb0">
    <w:name w:val="Heading_b"/>
    <w:basedOn w:val="Normal"/>
    <w:next w:val="Normal"/>
    <w:link w:val="HeadingbChar"/>
    <w:qFormat/>
    <w:rsid w:val="00F82212"/>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fr-CH"/>
    </w:rPr>
  </w:style>
  <w:style w:type="character" w:customStyle="1" w:styleId="HeadingbChar">
    <w:name w:val="Heading_b Char"/>
    <w:link w:val="Headingb0"/>
    <w:locked/>
    <w:rsid w:val="00F82212"/>
    <w:rPr>
      <w:rFonts w:ascii="Times New Roman Bold" w:eastAsia="Times New Roman" w:hAnsi="Times New Roman Bold" w:cs="Times New Roman Bold"/>
      <w:b/>
      <w:kern w:val="0"/>
      <w:sz w:val="24"/>
      <w:szCs w:val="20"/>
      <w:lang w:val="fr-CH"/>
      <w14:ligatures w14:val="none"/>
    </w:rPr>
  </w:style>
  <w:style w:type="paragraph" w:customStyle="1" w:styleId="Agendaitem">
    <w:name w:val="Agenda_item"/>
    <w:basedOn w:val="Normal"/>
    <w:next w:val="Normal"/>
    <w:qFormat/>
    <w:rsid w:val="00F82212"/>
    <w:pPr>
      <w:tabs>
        <w:tab w:val="left" w:pos="1134"/>
        <w:tab w:val="left" w:pos="1871"/>
        <w:tab w:val="left" w:pos="2268"/>
      </w:tabs>
      <w:spacing w:before="240"/>
      <w:jc w:val="center"/>
    </w:pPr>
    <w:rPr>
      <w:sz w:val="28"/>
      <w:szCs w:val="20"/>
      <w:lang w:val="es-ES_tradnl"/>
    </w:rPr>
  </w:style>
  <w:style w:type="paragraph" w:customStyle="1" w:styleId="Reasons">
    <w:name w:val="Reasons"/>
    <w:basedOn w:val="Normal"/>
    <w:link w:val="ReasonsChar"/>
    <w:qFormat/>
    <w:rsid w:val="00F82212"/>
    <w:pPr>
      <w:tabs>
        <w:tab w:val="left" w:pos="1134"/>
        <w:tab w:val="left" w:pos="1588"/>
        <w:tab w:val="left" w:pos="1985"/>
      </w:tabs>
      <w:overflowPunct w:val="0"/>
      <w:autoSpaceDE w:val="0"/>
      <w:autoSpaceDN w:val="0"/>
      <w:adjustRightInd w:val="0"/>
      <w:spacing w:before="120"/>
      <w:textAlignment w:val="baseline"/>
    </w:pPr>
    <w:rPr>
      <w:szCs w:val="20"/>
      <w:lang w:val="en-GB"/>
    </w:rPr>
  </w:style>
  <w:style w:type="paragraph" w:customStyle="1" w:styleId="Title2">
    <w:name w:val="Title 2"/>
    <w:basedOn w:val="Source"/>
    <w:next w:val="Normal"/>
    <w:rsid w:val="00F82212"/>
    <w:pPr>
      <w:tabs>
        <w:tab w:val="clear" w:pos="794"/>
        <w:tab w:val="clear" w:pos="1191"/>
        <w:tab w:val="clear" w:pos="1588"/>
        <w:tab w:val="clear" w:pos="1985"/>
        <w:tab w:val="left" w:pos="1134"/>
        <w:tab w:val="left" w:pos="1871"/>
        <w:tab w:val="left" w:pos="2268"/>
      </w:tabs>
      <w:overflowPunct/>
      <w:autoSpaceDE/>
      <w:autoSpaceDN/>
      <w:adjustRightInd/>
      <w:spacing w:before="480" w:after="0"/>
      <w:textAlignment w:val="auto"/>
    </w:pPr>
    <w:rPr>
      <w:b w:val="0"/>
      <w:caps/>
    </w:rPr>
  </w:style>
  <w:style w:type="character" w:customStyle="1" w:styleId="NormalaftertitleChar">
    <w:name w:val="Normal after title Char"/>
    <w:link w:val="Normalaftertitle"/>
    <w:qFormat/>
    <w:locked/>
    <w:rsid w:val="00F82212"/>
    <w:rPr>
      <w:rFonts w:ascii="Times New Roman" w:eastAsia="Times New Roman" w:hAnsi="Times New Roman" w:cs="Times New Roman"/>
      <w:kern w:val="0"/>
      <w:sz w:val="24"/>
      <w:szCs w:val="20"/>
      <w:lang w:val="fr-FR"/>
      <w14:ligatures w14:val="none"/>
    </w:rPr>
  </w:style>
  <w:style w:type="character" w:customStyle="1" w:styleId="ReasonsChar">
    <w:name w:val="Reasons Char"/>
    <w:link w:val="Reasons"/>
    <w:locked/>
    <w:rsid w:val="00F82212"/>
    <w:rPr>
      <w:rFonts w:ascii="Times New Roman" w:eastAsia="Times New Roman" w:hAnsi="Times New Roman" w:cs="Times New Roman"/>
      <w:kern w:val="0"/>
      <w:sz w:val="24"/>
      <w:szCs w:val="20"/>
      <w:lang w:val="en-GB"/>
      <w14:ligatures w14:val="none"/>
    </w:rPr>
  </w:style>
  <w:style w:type="character" w:customStyle="1" w:styleId="CallChar">
    <w:name w:val="Call Char"/>
    <w:link w:val="Call"/>
    <w:qFormat/>
    <w:rsid w:val="00F82212"/>
    <w:rPr>
      <w:rFonts w:ascii="Times New Roman" w:eastAsia="Times New Roman" w:hAnsi="Times New Roman" w:cs="Times New Roman"/>
      <w:i/>
      <w:kern w:val="0"/>
      <w:sz w:val="24"/>
      <w:szCs w:val="20"/>
      <w:lang w:val="en-GB"/>
      <w14:ligatures w14:val="none"/>
    </w:rPr>
  </w:style>
  <w:style w:type="paragraph" w:styleId="Index1">
    <w:name w:val="index 1"/>
    <w:basedOn w:val="Normal"/>
    <w:next w:val="Normal"/>
    <w:uiPriority w:val="99"/>
    <w:rsid w:val="00F82212"/>
    <w:pPr>
      <w:tabs>
        <w:tab w:val="left" w:pos="794"/>
        <w:tab w:val="left" w:pos="1191"/>
        <w:tab w:val="left" w:pos="1588"/>
        <w:tab w:val="left" w:pos="1985"/>
      </w:tabs>
      <w:spacing w:before="120"/>
    </w:pPr>
    <w:rPr>
      <w:szCs w:val="20"/>
      <w:lang w:val="en-GB"/>
    </w:rPr>
  </w:style>
  <w:style w:type="character" w:customStyle="1" w:styleId="Heading3Char">
    <w:name w:val="Heading 3 Char"/>
    <w:basedOn w:val="DefaultParagraphFont"/>
    <w:link w:val="Heading3"/>
    <w:uiPriority w:val="9"/>
    <w:semiHidden/>
    <w:rsid w:val="00F82212"/>
    <w:rPr>
      <w:rFonts w:asciiTheme="majorHAnsi" w:eastAsiaTheme="majorEastAsia" w:hAnsiTheme="majorHAnsi" w:cstheme="majorBidi"/>
      <w:color w:val="1F3763" w:themeColor="accent1" w:themeShade="7F"/>
      <w:kern w:val="0"/>
      <w:sz w:val="24"/>
      <w:szCs w:val="24"/>
      <w14:ligatures w14:val="none"/>
    </w:rPr>
  </w:style>
  <w:style w:type="paragraph" w:styleId="Revision">
    <w:name w:val="Revision"/>
    <w:hidden/>
    <w:uiPriority w:val="99"/>
    <w:semiHidden/>
    <w:rsid w:val="00F82212"/>
    <w:pPr>
      <w:spacing w:after="0"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F82212"/>
    <w:pPr>
      <w:ind w:left="720"/>
      <w:contextualSpacing/>
    </w:pPr>
  </w:style>
  <w:style w:type="character" w:styleId="CommentReference">
    <w:name w:val="annotation reference"/>
    <w:basedOn w:val="DefaultParagraphFont"/>
    <w:uiPriority w:val="99"/>
    <w:semiHidden/>
    <w:unhideWhenUsed/>
    <w:rsid w:val="00CB2432"/>
    <w:rPr>
      <w:sz w:val="16"/>
      <w:szCs w:val="16"/>
    </w:rPr>
  </w:style>
  <w:style w:type="paragraph" w:styleId="CommentText">
    <w:name w:val="annotation text"/>
    <w:basedOn w:val="Normal"/>
    <w:link w:val="CommentTextChar"/>
    <w:uiPriority w:val="99"/>
    <w:unhideWhenUsed/>
    <w:rsid w:val="00CB2432"/>
    <w:rPr>
      <w:sz w:val="20"/>
      <w:szCs w:val="20"/>
    </w:rPr>
  </w:style>
  <w:style w:type="character" w:customStyle="1" w:styleId="CommentTextChar">
    <w:name w:val="Comment Text Char"/>
    <w:basedOn w:val="DefaultParagraphFont"/>
    <w:link w:val="CommentText"/>
    <w:uiPriority w:val="99"/>
    <w:rsid w:val="00CB2432"/>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B2432"/>
    <w:rPr>
      <w:b/>
      <w:bCs/>
    </w:rPr>
  </w:style>
  <w:style w:type="character" w:customStyle="1" w:styleId="CommentSubjectChar">
    <w:name w:val="Comment Subject Char"/>
    <w:basedOn w:val="CommentTextChar"/>
    <w:link w:val="CommentSubject"/>
    <w:uiPriority w:val="99"/>
    <w:semiHidden/>
    <w:rsid w:val="00CB2432"/>
    <w:rPr>
      <w:rFonts w:ascii="Times New Roman" w:eastAsia="Times New Roman" w:hAnsi="Times New Roman" w:cs="Times New Roman"/>
      <w:b/>
      <w:bCs/>
      <w:kern w:val="0"/>
      <w:sz w:val="20"/>
      <w:szCs w:val="20"/>
      <w14:ligatures w14:val="none"/>
    </w:rPr>
  </w:style>
  <w:style w:type="character" w:styleId="Mention">
    <w:name w:val="Mention"/>
    <w:basedOn w:val="DefaultParagraphFont"/>
    <w:uiPriority w:val="99"/>
    <w:unhideWhenUsed/>
    <w:rsid w:val="00554C9C"/>
    <w:rPr>
      <w:color w:val="2B579A"/>
      <w:shd w:val="clear" w:color="auto" w:fill="E1DFDD"/>
    </w:rPr>
  </w:style>
  <w:style w:type="character" w:customStyle="1" w:styleId="ui-provider">
    <w:name w:val="ui-provider"/>
    <w:basedOn w:val="DefaultParagraphFont"/>
    <w:rsid w:val="002134BE"/>
  </w:style>
  <w:style w:type="character" w:styleId="PageNumber">
    <w:name w:val="page number"/>
    <w:basedOn w:val="DefaultParagraphFont"/>
    <w:rsid w:val="008A39CB"/>
  </w:style>
  <w:style w:type="character" w:styleId="Hyperlink">
    <w:name w:val="Hyperlink"/>
    <w:rsid w:val="008A39CB"/>
    <w:rPr>
      <w:color w:val="0000FF"/>
      <w:u w:val="single"/>
    </w:rPr>
  </w:style>
  <w:style w:type="table" w:styleId="TableGrid">
    <w:name w:val="Table Grid"/>
    <w:basedOn w:val="TableNormal"/>
    <w:rsid w:val="008A39CB"/>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6" ma:contentTypeDescription="Create a new document." ma:contentTypeScope="" ma:versionID="bb2e871aee98d4bbaaa740b9ab2b7d20">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a6ee19385245ceffda334847d79f7b70"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30f74aa-8393-4aa5-b2f8-3c7aae566a68" xsi:nil="true"/>
    <SharedWithUsers xmlns="5c0ed026-2af2-4bd4-84a6-7e6cd39ea343">
      <UserInfo>
        <DisplayName/>
        <AccountId xsi:nil="true"/>
        <AccountType/>
      </UserInfo>
    </SharedWithUsers>
    <lcf76f155ced4ddcb4097134ff3c332f xmlns="5c0ed026-2af2-4bd4-84a6-7e6cd39ea3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B9B099-9E02-4A04-9670-8DAD64307754}">
  <ds:schemaRefs>
    <ds:schemaRef ds:uri="http://schemas.openxmlformats.org/officeDocument/2006/bibliography"/>
  </ds:schemaRefs>
</ds:datastoreItem>
</file>

<file path=customXml/itemProps2.xml><?xml version="1.0" encoding="utf-8"?>
<ds:datastoreItem xmlns:ds="http://schemas.openxmlformats.org/officeDocument/2006/customXml" ds:itemID="{A34A16D9-319E-4462-AB15-01FDC87391BC}"/>
</file>

<file path=customXml/itemProps3.xml><?xml version="1.0" encoding="utf-8"?>
<ds:datastoreItem xmlns:ds="http://schemas.openxmlformats.org/officeDocument/2006/customXml" ds:itemID="{ECB1CB7B-04EB-441B-A72B-9BD356F56017}"/>
</file>

<file path=customXml/itemProps4.xml><?xml version="1.0" encoding="utf-8"?>
<ds:datastoreItem xmlns:ds="http://schemas.openxmlformats.org/officeDocument/2006/customXml" ds:itemID="{231E2A37-6156-4F20-8920-DA97BC82F33B}"/>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PROPOSALS FOR THE WORK OF THE CONFERENCE AGENDA ITEM 10 - LUNAR COMMUNICATIONS</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THE WORK OF THE CONFERENCE AGENDA ITEM 10 - LUNAR COMMUNICATIONS</dc:title>
  <dc:subject>3.1 (SG5)</dc:subject>
  <dc:creator>USA</dc:creator>
  <cp:keywords/>
  <dc:description>VB - LATE Jefe Deleg.</dc:description>
  <cp:lastModifiedBy>Perdomo, Katherine</cp:lastModifiedBy>
  <cp:revision>11</cp:revision>
  <dcterms:created xsi:type="dcterms:W3CDTF">2023-08-11T15:33:00Z</dcterms:created>
  <dcterms:modified xsi:type="dcterms:W3CDTF">2023-08-11T15:39:00Z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2023-08-10T21:18:15Z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6d18e364-7658-4886-85fe-06d4d5f61880</vt:lpwstr>
  </property>
  <property fmtid="{D5CDD505-2E9C-101B-9397-08002B2CF9AE}" pid="8" name="MSIP_Label_1665d9ee-429a-4d5f-97cc-cfb56e044a6e_ContentBits">
    <vt:lpwstr>0</vt:lpwstr>
  </property>
  <property fmtid="{D5CDD505-2E9C-101B-9397-08002B2CF9AE}" pid="9" name="ContentTypeId">
    <vt:lpwstr>0x0101003FD60DE7C51F8C40AF6F34765F7D2D84</vt:lpwstr>
  </property>
</Properties>
</file>