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61BB" w14:textId="77777777" w:rsidR="006654B3" w:rsidRPr="00363F7F" w:rsidRDefault="006654B3" w:rsidP="00C7370C">
      <w:pPr>
        <w:spacing w:after="0" w:line="480" w:lineRule="auto"/>
        <w:ind w:firstLine="720"/>
        <w:jc w:val="center"/>
        <w:rPr>
          <w:rFonts w:ascii="Times New Roman" w:hAnsi="Times New Roman" w:cs="Times New Roman"/>
          <w:b/>
          <w:sz w:val="24"/>
          <w:szCs w:val="24"/>
        </w:rPr>
      </w:pPr>
      <w:bookmarkStart w:id="0" w:name="_GoBack"/>
      <w:bookmarkEnd w:id="0"/>
      <w:r w:rsidRPr="00363F7F">
        <w:rPr>
          <w:rFonts w:ascii="Times New Roman" w:hAnsi="Times New Roman" w:cs="Times New Roman"/>
          <w:b/>
          <w:sz w:val="24"/>
          <w:szCs w:val="24"/>
        </w:rPr>
        <w:t xml:space="preserve">Recommendation </w:t>
      </w:r>
      <w:r w:rsidR="003D7550" w:rsidRPr="00363F7F">
        <w:rPr>
          <w:rFonts w:ascii="Times New Roman" w:hAnsi="Times New Roman" w:cs="Times New Roman"/>
          <w:b/>
          <w:sz w:val="24"/>
          <w:szCs w:val="24"/>
        </w:rPr>
        <w:t xml:space="preserve">for the FCC to host a Digital Inclusion Workshop </w:t>
      </w:r>
    </w:p>
    <w:p w14:paraId="66476A9A" w14:textId="100182F6" w:rsidR="003D7550" w:rsidRDefault="003D7550" w:rsidP="00C7370C">
      <w:pPr>
        <w:spacing w:after="0"/>
        <w:jc w:val="center"/>
        <w:rPr>
          <w:rFonts w:ascii="Times New Roman" w:hAnsi="Times New Roman" w:cs="Times New Roman"/>
          <w:b/>
          <w:sz w:val="24"/>
          <w:szCs w:val="24"/>
        </w:rPr>
      </w:pPr>
      <w:r w:rsidRPr="00363F7F">
        <w:rPr>
          <w:rFonts w:ascii="Times New Roman" w:hAnsi="Times New Roman" w:cs="Times New Roman"/>
          <w:b/>
          <w:sz w:val="24"/>
          <w:szCs w:val="24"/>
        </w:rPr>
        <w:t>Submitted by</w:t>
      </w:r>
    </w:p>
    <w:p w14:paraId="2509C6CC" w14:textId="77777777" w:rsidR="00C7370C" w:rsidRPr="00363F7F" w:rsidRDefault="00C7370C" w:rsidP="00C7370C">
      <w:pPr>
        <w:spacing w:after="0"/>
        <w:jc w:val="center"/>
        <w:rPr>
          <w:rFonts w:ascii="Times New Roman" w:hAnsi="Times New Roman" w:cs="Times New Roman"/>
          <w:b/>
          <w:sz w:val="24"/>
          <w:szCs w:val="24"/>
        </w:rPr>
      </w:pPr>
    </w:p>
    <w:p w14:paraId="5CD19300" w14:textId="77777777" w:rsidR="003D7550" w:rsidRPr="00363F7F" w:rsidRDefault="003D7550" w:rsidP="00C7370C">
      <w:pPr>
        <w:spacing w:after="0"/>
        <w:jc w:val="center"/>
        <w:rPr>
          <w:rFonts w:ascii="Times New Roman" w:hAnsi="Times New Roman" w:cs="Times New Roman"/>
          <w:b/>
          <w:sz w:val="24"/>
          <w:szCs w:val="24"/>
        </w:rPr>
      </w:pPr>
      <w:r w:rsidRPr="00363F7F">
        <w:rPr>
          <w:rFonts w:ascii="Times New Roman" w:hAnsi="Times New Roman" w:cs="Times New Roman"/>
          <w:b/>
          <w:sz w:val="24"/>
          <w:szCs w:val="24"/>
        </w:rPr>
        <w:t>Digital Empowerment and Inclusion Working Group</w:t>
      </w:r>
    </w:p>
    <w:p w14:paraId="6F0146E8" w14:textId="77777777" w:rsidR="003D7550" w:rsidRPr="00363F7F" w:rsidRDefault="003D7550" w:rsidP="00C7370C">
      <w:pPr>
        <w:spacing w:after="0"/>
        <w:jc w:val="center"/>
        <w:rPr>
          <w:rFonts w:ascii="Times New Roman" w:hAnsi="Times New Roman" w:cs="Times New Roman"/>
          <w:b/>
          <w:sz w:val="24"/>
          <w:szCs w:val="24"/>
        </w:rPr>
      </w:pPr>
      <w:r w:rsidRPr="00363F7F">
        <w:rPr>
          <w:rFonts w:ascii="Times New Roman" w:hAnsi="Times New Roman" w:cs="Times New Roman"/>
          <w:b/>
          <w:sz w:val="24"/>
          <w:szCs w:val="24"/>
        </w:rPr>
        <w:t xml:space="preserve">Advisory Committee on Diversity and Digital Empowerment </w:t>
      </w:r>
    </w:p>
    <w:p w14:paraId="52018D21" w14:textId="77777777" w:rsidR="00C7370C" w:rsidRDefault="00C7370C" w:rsidP="003D7550">
      <w:pPr>
        <w:jc w:val="center"/>
        <w:rPr>
          <w:rFonts w:ascii="Times New Roman" w:hAnsi="Times New Roman" w:cs="Times New Roman"/>
          <w:b/>
          <w:sz w:val="24"/>
          <w:szCs w:val="24"/>
        </w:rPr>
      </w:pPr>
    </w:p>
    <w:p w14:paraId="625FB1E6" w14:textId="2AFD49B6" w:rsidR="003D7550" w:rsidRPr="00363F7F" w:rsidRDefault="003D7550" w:rsidP="003D7550">
      <w:pPr>
        <w:jc w:val="center"/>
        <w:rPr>
          <w:rFonts w:ascii="Times New Roman" w:hAnsi="Times New Roman" w:cs="Times New Roman"/>
          <w:b/>
          <w:sz w:val="24"/>
          <w:szCs w:val="24"/>
        </w:rPr>
      </w:pPr>
      <w:r w:rsidRPr="00363F7F">
        <w:rPr>
          <w:rFonts w:ascii="Times New Roman" w:hAnsi="Times New Roman" w:cs="Times New Roman"/>
          <w:b/>
          <w:sz w:val="24"/>
          <w:szCs w:val="24"/>
        </w:rPr>
        <w:t>June 24, 2019</w:t>
      </w:r>
    </w:p>
    <w:p w14:paraId="5E3DFB87" w14:textId="77777777" w:rsidR="00AF3387" w:rsidRPr="00363F7F" w:rsidRDefault="00AF3387" w:rsidP="007464AD">
      <w:pPr>
        <w:spacing w:after="0" w:line="240" w:lineRule="auto"/>
        <w:contextualSpacing/>
        <w:jc w:val="center"/>
        <w:rPr>
          <w:rFonts w:ascii="Times New Roman" w:hAnsi="Times New Roman" w:cs="Times New Roman"/>
          <w:b/>
          <w:sz w:val="24"/>
          <w:szCs w:val="24"/>
        </w:rPr>
      </w:pPr>
    </w:p>
    <w:p w14:paraId="0AE7502C" w14:textId="77777777" w:rsidR="0033423F" w:rsidRPr="00C7370C" w:rsidRDefault="0033423F" w:rsidP="00AF3387">
      <w:pPr>
        <w:spacing w:after="0" w:line="240" w:lineRule="auto"/>
        <w:contextualSpacing/>
        <w:rPr>
          <w:rFonts w:ascii="Times New Roman" w:hAnsi="Times New Roman" w:cs="Times New Roman"/>
          <w:b/>
        </w:rPr>
      </w:pPr>
      <w:r w:rsidRPr="00C7370C">
        <w:rPr>
          <w:rFonts w:ascii="Times New Roman" w:hAnsi="Times New Roman" w:cs="Times New Roman"/>
          <w:b/>
        </w:rPr>
        <w:t>Introduction</w:t>
      </w:r>
    </w:p>
    <w:p w14:paraId="66FB7190" w14:textId="77777777" w:rsidR="0033423F" w:rsidRPr="00C7370C" w:rsidRDefault="0033423F" w:rsidP="00AF3387">
      <w:pPr>
        <w:spacing w:after="0" w:line="240" w:lineRule="auto"/>
        <w:contextualSpacing/>
        <w:rPr>
          <w:rFonts w:ascii="Times New Roman" w:hAnsi="Times New Roman" w:cs="Times New Roman"/>
        </w:rPr>
      </w:pPr>
    </w:p>
    <w:p w14:paraId="14A08EBF" w14:textId="7026057E" w:rsidR="006654B3" w:rsidRPr="00C7370C" w:rsidRDefault="006654B3" w:rsidP="003874CD">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For the last </w:t>
      </w:r>
      <w:r w:rsidR="00793E62" w:rsidRPr="00C7370C">
        <w:rPr>
          <w:rFonts w:ascii="Times New Roman" w:hAnsi="Times New Roman" w:cs="Times New Roman"/>
        </w:rPr>
        <w:t>few</w:t>
      </w:r>
      <w:r w:rsidRPr="00C7370C">
        <w:rPr>
          <w:rFonts w:ascii="Times New Roman" w:hAnsi="Times New Roman" w:cs="Times New Roman"/>
        </w:rPr>
        <w:t xml:space="preserve"> months, the</w:t>
      </w:r>
      <w:r w:rsidR="005D1035" w:rsidRPr="00C7370C">
        <w:rPr>
          <w:rFonts w:ascii="Times New Roman" w:hAnsi="Times New Roman" w:cs="Times New Roman"/>
        </w:rPr>
        <w:t xml:space="preserve"> </w:t>
      </w:r>
      <w:r w:rsidR="0004111C" w:rsidRPr="00C7370C">
        <w:rPr>
          <w:rFonts w:ascii="Times New Roman" w:hAnsi="Times New Roman" w:cs="Times New Roman"/>
        </w:rPr>
        <w:t>Digital Empowerment and Inclusion</w:t>
      </w:r>
      <w:r w:rsidR="00507037" w:rsidRPr="00C7370C">
        <w:rPr>
          <w:rFonts w:ascii="Times New Roman" w:hAnsi="Times New Roman" w:cs="Times New Roman"/>
        </w:rPr>
        <w:t xml:space="preserve"> </w:t>
      </w:r>
      <w:r w:rsidR="00507037" w:rsidRPr="00C7370C">
        <w:rPr>
          <w:rFonts w:ascii="Times New Roman" w:hAnsi="Times New Roman" w:cs="Times New Roman"/>
          <w:color w:val="101010"/>
        </w:rPr>
        <w:t xml:space="preserve">(“DEI”) </w:t>
      </w:r>
      <w:r w:rsidR="00363F7F" w:rsidRPr="00C7370C">
        <w:rPr>
          <w:rFonts w:ascii="Times New Roman" w:hAnsi="Times New Roman" w:cs="Times New Roman"/>
        </w:rPr>
        <w:t>Working Group</w:t>
      </w:r>
      <w:r w:rsidR="00103A41" w:rsidRPr="00C7370C">
        <w:rPr>
          <w:rFonts w:ascii="Times New Roman" w:hAnsi="Times New Roman" w:cs="Times New Roman"/>
        </w:rPr>
        <w:t xml:space="preserve"> </w:t>
      </w:r>
      <w:r w:rsidRPr="00C7370C">
        <w:rPr>
          <w:rFonts w:ascii="Times New Roman" w:hAnsi="Times New Roman" w:cs="Times New Roman"/>
        </w:rPr>
        <w:t>of the Advisory Committee on Diversity and Digital Empowerment (“ACDDE” or “Committee”) convened r</w:t>
      </w:r>
      <w:r w:rsidR="003D7550" w:rsidRPr="00C7370C">
        <w:rPr>
          <w:rFonts w:ascii="Times New Roman" w:hAnsi="Times New Roman" w:cs="Times New Roman"/>
        </w:rPr>
        <w:t xml:space="preserve">esearchers and digital inclusion </w:t>
      </w:r>
      <w:r w:rsidRPr="00C7370C">
        <w:rPr>
          <w:rFonts w:ascii="Times New Roman" w:hAnsi="Times New Roman" w:cs="Times New Roman"/>
        </w:rPr>
        <w:t>experts to ga</w:t>
      </w:r>
      <w:r w:rsidR="00C74D4E" w:rsidRPr="00C7370C">
        <w:rPr>
          <w:rFonts w:ascii="Times New Roman" w:hAnsi="Times New Roman" w:cs="Times New Roman"/>
        </w:rPr>
        <w:t>u</w:t>
      </w:r>
      <w:r w:rsidRPr="00C7370C">
        <w:rPr>
          <w:rFonts w:ascii="Times New Roman" w:hAnsi="Times New Roman" w:cs="Times New Roman"/>
        </w:rPr>
        <w:t>ge their opinions on the extent of the current digital divide. Our goal was to glean the most appropriate</w:t>
      </w:r>
      <w:r w:rsidR="00C74D4E" w:rsidRPr="00C7370C">
        <w:rPr>
          <w:rFonts w:ascii="Times New Roman" w:hAnsi="Times New Roman" w:cs="Times New Roman"/>
        </w:rPr>
        <w:t>,</w:t>
      </w:r>
      <w:r w:rsidRPr="00C7370C">
        <w:rPr>
          <w:rFonts w:ascii="Times New Roman" w:hAnsi="Times New Roman" w:cs="Times New Roman"/>
        </w:rPr>
        <w:t xml:space="preserve"> actionable recommendations that the Federal Communications Commission (</w:t>
      </w:r>
      <w:r w:rsidR="00E565CD" w:rsidRPr="00C7370C">
        <w:rPr>
          <w:rFonts w:ascii="Times New Roman" w:hAnsi="Times New Roman" w:cs="Times New Roman"/>
        </w:rPr>
        <w:t xml:space="preserve">“FCC” or </w:t>
      </w:r>
      <w:r w:rsidRPr="00C7370C">
        <w:rPr>
          <w:rFonts w:ascii="Times New Roman" w:hAnsi="Times New Roman" w:cs="Times New Roman"/>
        </w:rPr>
        <w:t xml:space="preserve">“the Commission”) could take to close the digital divide. As a result of these conversations, the </w:t>
      </w:r>
      <w:r w:rsidR="00363F7F" w:rsidRPr="00C7370C">
        <w:rPr>
          <w:rFonts w:ascii="Times New Roman" w:hAnsi="Times New Roman" w:cs="Times New Roman"/>
        </w:rPr>
        <w:t>DEI Working Group</w:t>
      </w:r>
      <w:r w:rsidRPr="00C7370C">
        <w:rPr>
          <w:rFonts w:ascii="Times New Roman" w:hAnsi="Times New Roman" w:cs="Times New Roman"/>
        </w:rPr>
        <w:t xml:space="preserve"> offers a set of key findings, which take on definitional approaches to the problems associated with the digital divide and potential programmatic considerations. The findings are presented at the end of our report on the key takeaways from each presenter. </w:t>
      </w:r>
    </w:p>
    <w:p w14:paraId="4A811E17" w14:textId="77777777" w:rsidR="006654B3" w:rsidRPr="00C7370C" w:rsidRDefault="006654B3" w:rsidP="003874CD">
      <w:pPr>
        <w:spacing w:after="0" w:line="240" w:lineRule="auto"/>
        <w:ind w:firstLine="720"/>
        <w:contextualSpacing/>
        <w:rPr>
          <w:rFonts w:ascii="Times New Roman" w:hAnsi="Times New Roman" w:cs="Times New Roman"/>
        </w:rPr>
      </w:pPr>
    </w:p>
    <w:p w14:paraId="28F73F3A" w14:textId="665E8529" w:rsidR="006654B3" w:rsidRPr="00C7370C" w:rsidRDefault="006654B3" w:rsidP="003874CD">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w:t>
      </w:r>
      <w:r w:rsidR="00363F7F" w:rsidRPr="00C7370C">
        <w:rPr>
          <w:rFonts w:ascii="Times New Roman" w:hAnsi="Times New Roman" w:cs="Times New Roman"/>
        </w:rPr>
        <w:t>DEI Working Group</w:t>
      </w:r>
      <w:r w:rsidRPr="00C7370C">
        <w:rPr>
          <w:rFonts w:ascii="Times New Roman" w:hAnsi="Times New Roman" w:cs="Times New Roman"/>
        </w:rPr>
        <w:t xml:space="preserve"> also makes the following formal recommendation to the Commission that the ACDDE convene a </w:t>
      </w:r>
      <w:r w:rsidRPr="00C7370C">
        <w:rPr>
          <w:rFonts w:ascii="Times New Roman" w:hAnsi="Times New Roman" w:cs="Times New Roman"/>
          <w:b/>
        </w:rPr>
        <w:t>Digital Inclusion Workshop</w:t>
      </w:r>
      <w:r w:rsidRPr="00C7370C">
        <w:rPr>
          <w:rFonts w:ascii="Times New Roman" w:hAnsi="Times New Roman" w:cs="Times New Roman"/>
        </w:rPr>
        <w:t>, which would bring together public and private stakeholders from academic, industry, government</w:t>
      </w:r>
      <w:r w:rsidR="00C74D4E" w:rsidRPr="00C7370C">
        <w:rPr>
          <w:rFonts w:ascii="Times New Roman" w:hAnsi="Times New Roman" w:cs="Times New Roman"/>
        </w:rPr>
        <w:t>,</w:t>
      </w:r>
      <w:r w:rsidRPr="00C7370C">
        <w:rPr>
          <w:rFonts w:ascii="Times New Roman" w:hAnsi="Times New Roman" w:cs="Times New Roman"/>
        </w:rPr>
        <w:t xml:space="preserve"> and civil society organizations. The proposed workshop would allow like-minded experts to review and define what constitutes digital inclusion today and how we can adequately provide more opportunities for online access at the national, state</w:t>
      </w:r>
      <w:r w:rsidR="00C74D4E" w:rsidRPr="00C7370C">
        <w:rPr>
          <w:rFonts w:ascii="Times New Roman" w:hAnsi="Times New Roman" w:cs="Times New Roman"/>
        </w:rPr>
        <w:t>,</w:t>
      </w:r>
      <w:r w:rsidRPr="00C7370C">
        <w:rPr>
          <w:rFonts w:ascii="Times New Roman" w:hAnsi="Times New Roman" w:cs="Times New Roman"/>
        </w:rPr>
        <w:t xml:space="preserve"> and local levels.</w:t>
      </w:r>
      <w:r w:rsidRPr="00C7370C" w:rsidDel="006654B3">
        <w:rPr>
          <w:rFonts w:ascii="Times New Roman" w:hAnsi="Times New Roman" w:cs="Times New Roman"/>
        </w:rPr>
        <w:t xml:space="preserve"> </w:t>
      </w:r>
    </w:p>
    <w:p w14:paraId="61488AFE" w14:textId="70971F0A" w:rsidR="006654B3" w:rsidRPr="00C7370C" w:rsidRDefault="006654B3">
      <w:pPr>
        <w:spacing w:after="0" w:line="240" w:lineRule="auto"/>
        <w:contextualSpacing/>
        <w:rPr>
          <w:rFonts w:ascii="Times New Roman" w:hAnsi="Times New Roman" w:cs="Times New Roman"/>
        </w:rPr>
      </w:pPr>
    </w:p>
    <w:p w14:paraId="708EAE3A" w14:textId="54BEA130" w:rsidR="006654B3" w:rsidRPr="00C7370C" w:rsidRDefault="006654B3">
      <w:pPr>
        <w:spacing w:after="0" w:line="240" w:lineRule="auto"/>
        <w:contextualSpacing/>
        <w:rPr>
          <w:rFonts w:ascii="Times New Roman" w:hAnsi="Times New Roman" w:cs="Times New Roman"/>
          <w:b/>
        </w:rPr>
      </w:pPr>
      <w:r w:rsidRPr="00C7370C">
        <w:rPr>
          <w:rFonts w:ascii="Times New Roman" w:hAnsi="Times New Roman" w:cs="Times New Roman"/>
          <w:b/>
        </w:rPr>
        <w:t>Goals of the Digital Inclusion Workshop</w:t>
      </w:r>
    </w:p>
    <w:p w14:paraId="303A8488" w14:textId="1A4480D9" w:rsidR="006654B3" w:rsidRPr="00C7370C" w:rsidRDefault="006654B3">
      <w:pPr>
        <w:spacing w:after="0" w:line="240" w:lineRule="auto"/>
        <w:contextualSpacing/>
        <w:rPr>
          <w:rFonts w:ascii="Times New Roman" w:hAnsi="Times New Roman" w:cs="Times New Roman"/>
          <w:b/>
        </w:rPr>
      </w:pPr>
    </w:p>
    <w:p w14:paraId="380C4F1A" w14:textId="77777777" w:rsidR="006654B3" w:rsidRPr="00C7370C" w:rsidRDefault="00E75A7C" w:rsidP="002F6D60">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workshop’s primary objectives would be to: </w:t>
      </w:r>
    </w:p>
    <w:p w14:paraId="43681742" w14:textId="77777777" w:rsidR="006654B3" w:rsidRPr="00C7370C" w:rsidRDefault="006654B3" w:rsidP="003874CD">
      <w:pPr>
        <w:spacing w:after="0" w:line="240" w:lineRule="auto"/>
        <w:contextualSpacing/>
        <w:rPr>
          <w:rFonts w:ascii="Times New Roman" w:hAnsi="Times New Roman" w:cs="Times New Roman"/>
        </w:rPr>
      </w:pPr>
    </w:p>
    <w:p w14:paraId="2561038D" w14:textId="749A225A" w:rsidR="006654B3" w:rsidRPr="00C7370C" w:rsidRDefault="006654B3" w:rsidP="003874CD">
      <w:pPr>
        <w:pStyle w:val="ListParagraph"/>
        <w:numPr>
          <w:ilvl w:val="0"/>
          <w:numId w:val="9"/>
        </w:numPr>
        <w:spacing w:after="0" w:line="240" w:lineRule="auto"/>
        <w:rPr>
          <w:rFonts w:ascii="Times New Roman" w:hAnsi="Times New Roman" w:cs="Times New Roman"/>
        </w:rPr>
      </w:pPr>
      <w:r w:rsidRPr="00C7370C">
        <w:rPr>
          <w:rFonts w:ascii="Times New Roman" w:hAnsi="Times New Roman" w:cs="Times New Roman"/>
        </w:rPr>
        <w:t>F</w:t>
      </w:r>
      <w:r w:rsidR="00E75A7C" w:rsidRPr="00C7370C">
        <w:rPr>
          <w:rFonts w:ascii="Times New Roman" w:hAnsi="Times New Roman" w:cs="Times New Roman"/>
        </w:rPr>
        <w:t>acilitate information-sharing about how different stakeholders view the challenge of addressing the digital divide and create a new and relevant definition of digital inclusion that is relevant to the realities of today versus the 1990s when the digital divide was first defined;</w:t>
      </w:r>
    </w:p>
    <w:p w14:paraId="55B602CA" w14:textId="16134139" w:rsidR="006654B3" w:rsidRPr="00C7370C" w:rsidRDefault="006654B3" w:rsidP="003874CD">
      <w:pPr>
        <w:pStyle w:val="ListParagraph"/>
        <w:numPr>
          <w:ilvl w:val="0"/>
          <w:numId w:val="9"/>
        </w:numPr>
        <w:spacing w:after="0" w:line="240" w:lineRule="auto"/>
        <w:rPr>
          <w:rFonts w:ascii="Times New Roman" w:hAnsi="Times New Roman" w:cs="Times New Roman"/>
        </w:rPr>
      </w:pPr>
      <w:r w:rsidRPr="00C7370C">
        <w:rPr>
          <w:rFonts w:ascii="Times New Roman" w:hAnsi="Times New Roman" w:cs="Times New Roman"/>
        </w:rPr>
        <w:t>P</w:t>
      </w:r>
      <w:r w:rsidR="00E75A7C" w:rsidRPr="00C7370C">
        <w:rPr>
          <w:rFonts w:ascii="Times New Roman" w:hAnsi="Times New Roman" w:cs="Times New Roman"/>
        </w:rPr>
        <w:t>rovide opportunities for community leaders from previously underserved communities to learn from digital inclusion practitioners about place-based strategies for advancing broadband adoption once the infrastructure is in place; and</w:t>
      </w:r>
    </w:p>
    <w:p w14:paraId="594562CC" w14:textId="7BB9F16F" w:rsidR="00C37D55" w:rsidRPr="00C7370C" w:rsidRDefault="006654B3" w:rsidP="003874CD">
      <w:pPr>
        <w:pStyle w:val="ListParagraph"/>
        <w:numPr>
          <w:ilvl w:val="0"/>
          <w:numId w:val="9"/>
        </w:numPr>
        <w:spacing w:after="0" w:line="240" w:lineRule="auto"/>
        <w:rPr>
          <w:rFonts w:ascii="Times New Roman" w:hAnsi="Times New Roman" w:cs="Times New Roman"/>
        </w:rPr>
      </w:pPr>
      <w:r w:rsidRPr="00C7370C">
        <w:rPr>
          <w:rFonts w:ascii="Times New Roman" w:hAnsi="Times New Roman" w:cs="Times New Roman"/>
        </w:rPr>
        <w:t>H</w:t>
      </w:r>
      <w:r w:rsidR="00E75A7C" w:rsidRPr="00C7370C">
        <w:rPr>
          <w:rFonts w:ascii="Times New Roman" w:hAnsi="Times New Roman" w:cs="Times New Roman"/>
        </w:rPr>
        <w:t>ighlight community success stories in developing and implementing comprehensive digital inclusion plans that advanced adoption for vulnerable populations.</w:t>
      </w:r>
    </w:p>
    <w:p w14:paraId="6D77B100" w14:textId="2DEC371D" w:rsidR="003A31A8" w:rsidRPr="00C7370C" w:rsidRDefault="003A31A8" w:rsidP="003874CD">
      <w:pPr>
        <w:spacing w:after="0" w:line="240" w:lineRule="auto"/>
        <w:rPr>
          <w:rFonts w:ascii="Times New Roman" w:hAnsi="Times New Roman" w:cs="Times New Roman"/>
        </w:rPr>
      </w:pPr>
    </w:p>
    <w:p w14:paraId="5A0B2A4D" w14:textId="29BFA7B7" w:rsidR="003A31A8" w:rsidRPr="00C7370C" w:rsidRDefault="003A31A8" w:rsidP="003874CD">
      <w:pPr>
        <w:spacing w:after="0" w:line="240" w:lineRule="auto"/>
        <w:rPr>
          <w:rFonts w:ascii="Times New Roman" w:hAnsi="Times New Roman" w:cs="Times New Roman"/>
        </w:rPr>
      </w:pPr>
      <w:r w:rsidRPr="00C7370C">
        <w:rPr>
          <w:rFonts w:ascii="Times New Roman" w:hAnsi="Times New Roman" w:cs="Times New Roman"/>
        </w:rPr>
        <w:t xml:space="preserve">As demonstrated in the report, this recommendation is a byproduct of the </w:t>
      </w:r>
      <w:r w:rsidR="00363F7F" w:rsidRPr="00C7370C">
        <w:rPr>
          <w:rFonts w:ascii="Times New Roman" w:hAnsi="Times New Roman" w:cs="Times New Roman"/>
        </w:rPr>
        <w:t>DEI Working Group</w:t>
      </w:r>
      <w:r w:rsidRPr="00C7370C">
        <w:rPr>
          <w:rFonts w:ascii="Times New Roman" w:hAnsi="Times New Roman" w:cs="Times New Roman"/>
        </w:rPr>
        <w:t>’s robust discussions with a variety of digital inclusion experts, whose feedback is shared in the next section.</w:t>
      </w:r>
    </w:p>
    <w:p w14:paraId="55EC0413" w14:textId="77777777" w:rsidR="00C37D55" w:rsidRPr="00C7370C" w:rsidRDefault="00C37D55" w:rsidP="002F6D60">
      <w:pPr>
        <w:spacing w:after="0" w:line="240" w:lineRule="auto"/>
        <w:ind w:firstLine="720"/>
        <w:contextualSpacing/>
        <w:rPr>
          <w:rFonts w:ascii="Times New Roman" w:hAnsi="Times New Roman" w:cs="Times New Roman"/>
          <w:b/>
        </w:rPr>
      </w:pPr>
    </w:p>
    <w:p w14:paraId="6F432C82" w14:textId="77777777" w:rsidR="00C7370C" w:rsidRDefault="00C7370C" w:rsidP="002F6D60">
      <w:pPr>
        <w:spacing w:after="0" w:line="240" w:lineRule="auto"/>
        <w:contextualSpacing/>
        <w:rPr>
          <w:rFonts w:ascii="Times New Roman" w:hAnsi="Times New Roman" w:cs="Times New Roman"/>
          <w:b/>
        </w:rPr>
      </w:pPr>
    </w:p>
    <w:p w14:paraId="0AE1FCB3" w14:textId="77777777" w:rsidR="00C7370C" w:rsidRDefault="00C7370C" w:rsidP="002F6D60">
      <w:pPr>
        <w:spacing w:after="0" w:line="240" w:lineRule="auto"/>
        <w:contextualSpacing/>
        <w:rPr>
          <w:rFonts w:ascii="Times New Roman" w:hAnsi="Times New Roman" w:cs="Times New Roman"/>
          <w:b/>
        </w:rPr>
      </w:pPr>
    </w:p>
    <w:p w14:paraId="3EE5D900" w14:textId="77777777" w:rsidR="00C7370C" w:rsidRDefault="00C7370C" w:rsidP="002F6D60">
      <w:pPr>
        <w:spacing w:after="0" w:line="240" w:lineRule="auto"/>
        <w:contextualSpacing/>
        <w:rPr>
          <w:rFonts w:ascii="Times New Roman" w:hAnsi="Times New Roman" w:cs="Times New Roman"/>
          <w:b/>
        </w:rPr>
      </w:pPr>
    </w:p>
    <w:p w14:paraId="5A65302E" w14:textId="1AA82025" w:rsidR="00C37D55" w:rsidRPr="00C7370C" w:rsidRDefault="00C37D55" w:rsidP="002F6D60">
      <w:pPr>
        <w:spacing w:after="0" w:line="240" w:lineRule="auto"/>
        <w:contextualSpacing/>
        <w:rPr>
          <w:rFonts w:ascii="Times New Roman" w:hAnsi="Times New Roman" w:cs="Times New Roman"/>
          <w:b/>
        </w:rPr>
      </w:pPr>
      <w:r w:rsidRPr="00C7370C">
        <w:rPr>
          <w:rFonts w:ascii="Times New Roman" w:hAnsi="Times New Roman" w:cs="Times New Roman"/>
          <w:b/>
        </w:rPr>
        <w:lastRenderedPageBreak/>
        <w:t xml:space="preserve">Report on </w:t>
      </w:r>
      <w:r w:rsidR="00363F7F" w:rsidRPr="00C7370C">
        <w:rPr>
          <w:rFonts w:ascii="Times New Roman" w:hAnsi="Times New Roman" w:cs="Times New Roman"/>
          <w:b/>
        </w:rPr>
        <w:t>DEI Working Group</w:t>
      </w:r>
      <w:r w:rsidRPr="00C7370C">
        <w:rPr>
          <w:rFonts w:ascii="Times New Roman" w:hAnsi="Times New Roman" w:cs="Times New Roman"/>
          <w:b/>
        </w:rPr>
        <w:t xml:space="preserve"> Engagements with Digital Inclusion Experts</w:t>
      </w:r>
    </w:p>
    <w:p w14:paraId="76F64866" w14:textId="77777777" w:rsidR="00AF3387" w:rsidRPr="00C7370C" w:rsidRDefault="00AF3387" w:rsidP="00AF3387">
      <w:pPr>
        <w:spacing w:after="0" w:line="240" w:lineRule="auto"/>
        <w:contextualSpacing/>
        <w:rPr>
          <w:rFonts w:ascii="Times New Roman" w:hAnsi="Times New Roman" w:cs="Times New Roman"/>
        </w:rPr>
      </w:pPr>
    </w:p>
    <w:p w14:paraId="3373E7B0" w14:textId="5D0E5BE7" w:rsidR="003A31A8" w:rsidRPr="00C7370C" w:rsidRDefault="007D7F57" w:rsidP="007464AD">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w:t>
      </w:r>
      <w:r w:rsidR="00817BB6" w:rsidRPr="00C7370C">
        <w:rPr>
          <w:rFonts w:ascii="Times New Roman" w:hAnsi="Times New Roman" w:cs="Times New Roman"/>
        </w:rPr>
        <w:t>AC</w:t>
      </w:r>
      <w:r w:rsidR="00D01462" w:rsidRPr="00C7370C">
        <w:rPr>
          <w:rFonts w:ascii="Times New Roman" w:hAnsi="Times New Roman" w:cs="Times New Roman"/>
        </w:rPr>
        <w:t>D</w:t>
      </w:r>
      <w:r w:rsidR="00817BB6" w:rsidRPr="00C7370C">
        <w:rPr>
          <w:rFonts w:ascii="Times New Roman" w:hAnsi="Times New Roman" w:cs="Times New Roman"/>
        </w:rPr>
        <w:t>DE</w:t>
      </w:r>
      <w:r w:rsidRPr="00C7370C">
        <w:rPr>
          <w:rFonts w:ascii="Times New Roman" w:hAnsi="Times New Roman" w:cs="Times New Roman"/>
        </w:rPr>
        <w:t xml:space="preserve"> recognizes the objective </w:t>
      </w:r>
      <w:r w:rsidR="000F3EF0" w:rsidRPr="00C7370C">
        <w:rPr>
          <w:rFonts w:ascii="Times New Roman" w:hAnsi="Times New Roman" w:cs="Times New Roman"/>
        </w:rPr>
        <w:t>of “</w:t>
      </w:r>
      <w:r w:rsidR="003A31A8" w:rsidRPr="00C7370C">
        <w:rPr>
          <w:rFonts w:ascii="Times New Roman" w:hAnsi="Times New Roman" w:cs="Times New Roman"/>
        </w:rPr>
        <w:t>u</w:t>
      </w:r>
      <w:r w:rsidRPr="00C7370C">
        <w:rPr>
          <w:rFonts w:ascii="Times New Roman" w:hAnsi="Times New Roman" w:cs="Times New Roman"/>
        </w:rPr>
        <w:t xml:space="preserve">niversal </w:t>
      </w:r>
      <w:r w:rsidR="003A31A8" w:rsidRPr="00C7370C">
        <w:rPr>
          <w:rFonts w:ascii="Times New Roman" w:hAnsi="Times New Roman" w:cs="Times New Roman"/>
        </w:rPr>
        <w:t>digital access</w:t>
      </w:r>
      <w:r w:rsidR="000F3EF0" w:rsidRPr="00C7370C">
        <w:rPr>
          <w:rFonts w:ascii="Times New Roman" w:hAnsi="Times New Roman" w:cs="Times New Roman"/>
        </w:rPr>
        <w:t xml:space="preserve">” </w:t>
      </w:r>
      <w:r w:rsidR="003A31A8" w:rsidRPr="00C7370C">
        <w:rPr>
          <w:rFonts w:ascii="Times New Roman" w:hAnsi="Times New Roman" w:cs="Times New Roman"/>
        </w:rPr>
        <w:t xml:space="preserve">that </w:t>
      </w:r>
      <w:r w:rsidR="000F3EF0" w:rsidRPr="00C7370C">
        <w:rPr>
          <w:rFonts w:ascii="Times New Roman" w:hAnsi="Times New Roman" w:cs="Times New Roman"/>
        </w:rPr>
        <w:t>ensur</w:t>
      </w:r>
      <w:r w:rsidR="003A31A8" w:rsidRPr="00C7370C">
        <w:rPr>
          <w:rFonts w:ascii="Times New Roman" w:hAnsi="Times New Roman" w:cs="Times New Roman"/>
        </w:rPr>
        <w:t>es</w:t>
      </w:r>
      <w:r w:rsidR="000F3EF0" w:rsidRPr="00C7370C">
        <w:rPr>
          <w:rFonts w:ascii="Times New Roman" w:hAnsi="Times New Roman" w:cs="Times New Roman"/>
        </w:rPr>
        <w:t xml:space="preserve"> the availability of broadband service to all Americans.</w:t>
      </w:r>
      <w:r w:rsidRPr="00C7370C">
        <w:rPr>
          <w:rFonts w:ascii="Times New Roman" w:hAnsi="Times New Roman" w:cs="Times New Roman"/>
        </w:rPr>
        <w:t xml:space="preserve"> </w:t>
      </w:r>
      <w:r w:rsidR="00817BB6" w:rsidRPr="00C7370C">
        <w:rPr>
          <w:rFonts w:ascii="Times New Roman" w:hAnsi="Times New Roman" w:cs="Times New Roman"/>
        </w:rPr>
        <w:t xml:space="preserve"> </w:t>
      </w:r>
      <w:r w:rsidR="003A31A8" w:rsidRPr="00C7370C">
        <w:rPr>
          <w:rFonts w:ascii="Times New Roman" w:hAnsi="Times New Roman" w:cs="Times New Roman"/>
        </w:rPr>
        <w:t>A</w:t>
      </w:r>
      <w:r w:rsidR="000F3EF0" w:rsidRPr="00C7370C">
        <w:rPr>
          <w:rFonts w:ascii="Times New Roman" w:hAnsi="Times New Roman" w:cs="Times New Roman"/>
        </w:rPr>
        <w:t xml:space="preserve">ll Americans should </w:t>
      </w:r>
      <w:r w:rsidR="00C351FC" w:rsidRPr="00C7370C">
        <w:rPr>
          <w:rFonts w:ascii="Times New Roman" w:hAnsi="Times New Roman" w:cs="Times New Roman"/>
        </w:rPr>
        <w:t>have the opportunity</w:t>
      </w:r>
      <w:r w:rsidR="00951294" w:rsidRPr="00C7370C">
        <w:rPr>
          <w:rFonts w:ascii="Times New Roman" w:hAnsi="Times New Roman" w:cs="Times New Roman"/>
        </w:rPr>
        <w:t xml:space="preserve"> to participate in the digital economy and take advantage of the education</w:t>
      </w:r>
      <w:r w:rsidR="00817BB6" w:rsidRPr="00C7370C">
        <w:rPr>
          <w:rFonts w:ascii="Times New Roman" w:hAnsi="Times New Roman" w:cs="Times New Roman"/>
        </w:rPr>
        <w:t>al</w:t>
      </w:r>
      <w:r w:rsidR="00951294" w:rsidRPr="00C7370C">
        <w:rPr>
          <w:rFonts w:ascii="Times New Roman" w:hAnsi="Times New Roman" w:cs="Times New Roman"/>
        </w:rPr>
        <w:t>, entrepreneurial, civic</w:t>
      </w:r>
      <w:r w:rsidR="00817BB6" w:rsidRPr="00C7370C">
        <w:rPr>
          <w:rFonts w:ascii="Times New Roman" w:hAnsi="Times New Roman" w:cs="Times New Roman"/>
        </w:rPr>
        <w:t>,</w:t>
      </w:r>
      <w:r w:rsidR="00951294" w:rsidRPr="00C7370C">
        <w:rPr>
          <w:rFonts w:ascii="Times New Roman" w:hAnsi="Times New Roman" w:cs="Times New Roman"/>
        </w:rPr>
        <w:t xml:space="preserve"> and job opportunities afforded by access to broadband.</w:t>
      </w:r>
      <w:r w:rsidR="00817BB6" w:rsidRPr="00C7370C">
        <w:rPr>
          <w:rFonts w:ascii="Times New Roman" w:hAnsi="Times New Roman" w:cs="Times New Roman"/>
        </w:rPr>
        <w:t xml:space="preserve"> </w:t>
      </w:r>
      <w:r w:rsidR="003A31A8" w:rsidRPr="00C7370C">
        <w:rPr>
          <w:rFonts w:ascii="Times New Roman" w:hAnsi="Times New Roman" w:cs="Times New Roman"/>
        </w:rPr>
        <w:t>While</w:t>
      </w:r>
      <w:r w:rsidR="00C351FC" w:rsidRPr="00C7370C">
        <w:rPr>
          <w:rFonts w:ascii="Times New Roman" w:hAnsi="Times New Roman" w:cs="Times New Roman"/>
        </w:rPr>
        <w:t xml:space="preserve"> </w:t>
      </w:r>
      <w:r w:rsidR="003A31A8" w:rsidRPr="00C7370C">
        <w:rPr>
          <w:rFonts w:ascii="Times New Roman" w:hAnsi="Times New Roman" w:cs="Times New Roman"/>
        </w:rPr>
        <w:t xml:space="preserve">universal digital access </w:t>
      </w:r>
      <w:r w:rsidR="00C351FC" w:rsidRPr="00C7370C">
        <w:rPr>
          <w:rFonts w:ascii="Times New Roman" w:hAnsi="Times New Roman" w:cs="Times New Roman"/>
        </w:rPr>
        <w:t xml:space="preserve">is a fundamental element to digital equity, </w:t>
      </w:r>
      <w:r w:rsidR="003A31A8" w:rsidRPr="00C7370C">
        <w:rPr>
          <w:rFonts w:ascii="Times New Roman" w:hAnsi="Times New Roman" w:cs="Times New Roman"/>
        </w:rPr>
        <w:t>the ACDDE</w:t>
      </w:r>
      <w:r w:rsidR="00AC2FB2" w:rsidRPr="00C7370C">
        <w:rPr>
          <w:rFonts w:ascii="Times New Roman" w:hAnsi="Times New Roman" w:cs="Times New Roman"/>
        </w:rPr>
        <w:t xml:space="preserve"> also recognizes that digital equity </w:t>
      </w:r>
      <w:r w:rsidR="003A31A8" w:rsidRPr="00C7370C">
        <w:rPr>
          <w:rFonts w:ascii="Times New Roman" w:hAnsi="Times New Roman" w:cs="Times New Roman"/>
        </w:rPr>
        <w:t>won’t be</w:t>
      </w:r>
      <w:r w:rsidR="00AC2FB2" w:rsidRPr="00C7370C">
        <w:rPr>
          <w:rFonts w:ascii="Times New Roman" w:hAnsi="Times New Roman" w:cs="Times New Roman"/>
        </w:rPr>
        <w:t xml:space="preserve"> realized by </w:t>
      </w:r>
      <w:r w:rsidR="00BA30B2" w:rsidRPr="00C7370C">
        <w:rPr>
          <w:rFonts w:ascii="Times New Roman" w:hAnsi="Times New Roman" w:cs="Times New Roman"/>
        </w:rPr>
        <w:t xml:space="preserve">only </w:t>
      </w:r>
      <w:r w:rsidR="00AC2FB2" w:rsidRPr="00C7370C">
        <w:rPr>
          <w:rFonts w:ascii="Times New Roman" w:hAnsi="Times New Roman" w:cs="Times New Roman"/>
        </w:rPr>
        <w:t xml:space="preserve">addressing challenges associated with </w:t>
      </w:r>
      <w:r w:rsidR="003A31A8" w:rsidRPr="00C7370C">
        <w:rPr>
          <w:rFonts w:ascii="Times New Roman" w:hAnsi="Times New Roman" w:cs="Times New Roman"/>
        </w:rPr>
        <w:t>broadband deployment</w:t>
      </w:r>
      <w:r w:rsidR="00AC2FB2" w:rsidRPr="00C7370C">
        <w:rPr>
          <w:rFonts w:ascii="Times New Roman" w:hAnsi="Times New Roman" w:cs="Times New Roman"/>
        </w:rPr>
        <w:t xml:space="preserve">. </w:t>
      </w:r>
      <w:r w:rsidR="003A31A8" w:rsidRPr="00C7370C">
        <w:rPr>
          <w:rFonts w:ascii="Times New Roman" w:hAnsi="Times New Roman" w:cs="Times New Roman"/>
        </w:rPr>
        <w:t xml:space="preserve">Consequently, this </w:t>
      </w:r>
      <w:r w:rsidR="00363F7F" w:rsidRPr="00C7370C">
        <w:rPr>
          <w:rFonts w:ascii="Times New Roman" w:hAnsi="Times New Roman" w:cs="Times New Roman"/>
        </w:rPr>
        <w:t>DEI Working Group</w:t>
      </w:r>
      <w:r w:rsidR="003A31A8" w:rsidRPr="00C7370C">
        <w:rPr>
          <w:rFonts w:ascii="Times New Roman" w:hAnsi="Times New Roman" w:cs="Times New Roman"/>
        </w:rPr>
        <w:t xml:space="preserve"> sought to identify ways to focus on programs and policies that motivate people toward</w:t>
      </w:r>
      <w:r w:rsidR="00C74D4E" w:rsidRPr="00C7370C">
        <w:rPr>
          <w:rFonts w:ascii="Times New Roman" w:hAnsi="Times New Roman" w:cs="Times New Roman"/>
        </w:rPr>
        <w:t>s</w:t>
      </w:r>
      <w:r w:rsidR="003A31A8" w:rsidRPr="00C7370C">
        <w:rPr>
          <w:rFonts w:ascii="Times New Roman" w:hAnsi="Times New Roman" w:cs="Times New Roman"/>
        </w:rPr>
        <w:t xml:space="preserve"> digital action, especially those from lower-income, predominantly minority, older, and LGBTQ communities.</w:t>
      </w:r>
    </w:p>
    <w:p w14:paraId="70663612" w14:textId="77777777" w:rsidR="003A31A8" w:rsidRPr="00C7370C" w:rsidRDefault="003A31A8" w:rsidP="003463A5">
      <w:pPr>
        <w:spacing w:after="0" w:line="240" w:lineRule="auto"/>
        <w:contextualSpacing/>
        <w:rPr>
          <w:rFonts w:ascii="Times New Roman" w:hAnsi="Times New Roman" w:cs="Times New Roman"/>
          <w:b/>
        </w:rPr>
      </w:pPr>
    </w:p>
    <w:p w14:paraId="696C422D" w14:textId="701BAA6E" w:rsidR="00BA30B2" w:rsidRPr="00C7370C" w:rsidRDefault="00BA30B2" w:rsidP="003463A5">
      <w:pPr>
        <w:spacing w:after="0" w:line="240" w:lineRule="auto"/>
        <w:contextualSpacing/>
        <w:rPr>
          <w:rFonts w:ascii="Times New Roman" w:hAnsi="Times New Roman" w:cs="Times New Roman"/>
          <w:b/>
        </w:rPr>
      </w:pPr>
      <w:r w:rsidRPr="00C7370C">
        <w:rPr>
          <w:rFonts w:ascii="Times New Roman" w:hAnsi="Times New Roman" w:cs="Times New Roman"/>
          <w:b/>
        </w:rPr>
        <w:t>Meetings with Digital Inclusion Experts and Researchers</w:t>
      </w:r>
    </w:p>
    <w:p w14:paraId="4F671477" w14:textId="77777777" w:rsidR="00AF3387" w:rsidRPr="00C7370C" w:rsidRDefault="00AF3387" w:rsidP="002F6D60">
      <w:pPr>
        <w:spacing w:after="0" w:line="240" w:lineRule="auto"/>
        <w:contextualSpacing/>
        <w:rPr>
          <w:rFonts w:ascii="Times New Roman" w:hAnsi="Times New Roman" w:cs="Times New Roman"/>
          <w:b/>
        </w:rPr>
      </w:pPr>
    </w:p>
    <w:p w14:paraId="4088F0AC" w14:textId="4E7E6506" w:rsidR="002C2182" w:rsidRPr="00C7370C" w:rsidRDefault="00601C86" w:rsidP="002F6D60">
      <w:pPr>
        <w:spacing w:after="0" w:line="240" w:lineRule="auto"/>
        <w:ind w:firstLine="720"/>
        <w:contextualSpacing/>
        <w:rPr>
          <w:rFonts w:ascii="Times New Roman" w:hAnsi="Times New Roman" w:cs="Times New Roman"/>
        </w:rPr>
      </w:pPr>
      <w:r w:rsidRPr="00C7370C">
        <w:rPr>
          <w:rFonts w:ascii="Times New Roman" w:hAnsi="Times New Roman" w:cs="Times New Roman"/>
        </w:rPr>
        <w:t>In order to gain a dee</w:t>
      </w:r>
      <w:r w:rsidR="006D542B" w:rsidRPr="00C7370C">
        <w:rPr>
          <w:rFonts w:ascii="Times New Roman" w:hAnsi="Times New Roman" w:cs="Times New Roman"/>
        </w:rPr>
        <w:t>per understanding of the demand-</w:t>
      </w:r>
      <w:r w:rsidRPr="00C7370C">
        <w:rPr>
          <w:rFonts w:ascii="Times New Roman" w:hAnsi="Times New Roman" w:cs="Times New Roman"/>
        </w:rPr>
        <w:t xml:space="preserve">side </w:t>
      </w:r>
      <w:r w:rsidR="006D542B" w:rsidRPr="00C7370C">
        <w:rPr>
          <w:rFonts w:ascii="Times New Roman" w:hAnsi="Times New Roman" w:cs="Times New Roman"/>
        </w:rPr>
        <w:t xml:space="preserve">barriers to </w:t>
      </w:r>
      <w:r w:rsidR="00481D31" w:rsidRPr="00C7370C">
        <w:rPr>
          <w:rFonts w:ascii="Times New Roman" w:hAnsi="Times New Roman" w:cs="Times New Roman"/>
        </w:rPr>
        <w:t>broadband</w:t>
      </w:r>
      <w:r w:rsidRPr="00C7370C">
        <w:rPr>
          <w:rFonts w:ascii="Times New Roman" w:hAnsi="Times New Roman" w:cs="Times New Roman"/>
        </w:rPr>
        <w:t xml:space="preserve"> adoption</w:t>
      </w:r>
      <w:r w:rsidR="001C75F4" w:rsidRPr="00C7370C">
        <w:rPr>
          <w:rFonts w:ascii="Times New Roman" w:hAnsi="Times New Roman" w:cs="Times New Roman"/>
        </w:rPr>
        <w:t>,</w:t>
      </w:r>
      <w:r w:rsidRPr="00C7370C">
        <w:rPr>
          <w:rFonts w:ascii="Times New Roman" w:hAnsi="Times New Roman" w:cs="Times New Roman"/>
        </w:rPr>
        <w:t xml:space="preserve"> the </w:t>
      </w:r>
      <w:r w:rsidR="00363F7F" w:rsidRPr="00C7370C">
        <w:rPr>
          <w:rFonts w:ascii="Times New Roman" w:hAnsi="Times New Roman" w:cs="Times New Roman"/>
        </w:rPr>
        <w:t>DEI Working Group</w:t>
      </w:r>
      <w:r w:rsidR="003D7550" w:rsidRPr="00C7370C">
        <w:rPr>
          <w:rFonts w:ascii="Times New Roman" w:hAnsi="Times New Roman" w:cs="Times New Roman"/>
        </w:rPr>
        <w:t xml:space="preserve"> </w:t>
      </w:r>
      <w:r w:rsidRPr="00C7370C">
        <w:rPr>
          <w:rFonts w:ascii="Times New Roman" w:hAnsi="Times New Roman" w:cs="Times New Roman"/>
        </w:rPr>
        <w:t>engage</w:t>
      </w:r>
      <w:r w:rsidR="00D01462" w:rsidRPr="00C7370C">
        <w:rPr>
          <w:rFonts w:ascii="Times New Roman" w:hAnsi="Times New Roman" w:cs="Times New Roman"/>
        </w:rPr>
        <w:t>d</w:t>
      </w:r>
      <w:r w:rsidRPr="00C7370C">
        <w:rPr>
          <w:rFonts w:ascii="Times New Roman" w:hAnsi="Times New Roman" w:cs="Times New Roman"/>
        </w:rPr>
        <w:t xml:space="preserve"> with scholars and subject matter experts.</w:t>
      </w:r>
      <w:r w:rsidR="00000B81" w:rsidRPr="00C7370C">
        <w:rPr>
          <w:rFonts w:ascii="Times New Roman" w:hAnsi="Times New Roman" w:cs="Times New Roman"/>
        </w:rPr>
        <w:t xml:space="preserve"> </w:t>
      </w:r>
      <w:r w:rsidRPr="00C7370C">
        <w:rPr>
          <w:rFonts w:ascii="Times New Roman" w:hAnsi="Times New Roman" w:cs="Times New Roman"/>
        </w:rPr>
        <w:t xml:space="preserve">The experts </w:t>
      </w:r>
      <w:r w:rsidR="00000B81" w:rsidRPr="00C7370C">
        <w:rPr>
          <w:rFonts w:ascii="Times New Roman" w:hAnsi="Times New Roman" w:cs="Times New Roman"/>
        </w:rPr>
        <w:t>provid</w:t>
      </w:r>
      <w:r w:rsidR="00D01462" w:rsidRPr="00C7370C">
        <w:rPr>
          <w:rFonts w:ascii="Times New Roman" w:hAnsi="Times New Roman" w:cs="Times New Roman"/>
        </w:rPr>
        <w:t xml:space="preserve">ed </w:t>
      </w:r>
      <w:r w:rsidR="002C2182" w:rsidRPr="00C7370C">
        <w:rPr>
          <w:rFonts w:ascii="Times New Roman" w:hAnsi="Times New Roman" w:cs="Times New Roman"/>
        </w:rPr>
        <w:t xml:space="preserve">help </w:t>
      </w:r>
      <w:r w:rsidR="0093083B" w:rsidRPr="00C7370C">
        <w:rPr>
          <w:rFonts w:ascii="Times New Roman" w:hAnsi="Times New Roman" w:cs="Times New Roman"/>
        </w:rPr>
        <w:t>in</w:t>
      </w:r>
      <w:r w:rsidR="002C2182" w:rsidRPr="00C7370C">
        <w:rPr>
          <w:rFonts w:ascii="Times New Roman" w:hAnsi="Times New Roman" w:cs="Times New Roman"/>
        </w:rPr>
        <w:t xml:space="preserve"> defin</w:t>
      </w:r>
      <w:r w:rsidR="0093083B" w:rsidRPr="00C7370C">
        <w:rPr>
          <w:rFonts w:ascii="Times New Roman" w:hAnsi="Times New Roman" w:cs="Times New Roman"/>
        </w:rPr>
        <w:t>ing</w:t>
      </w:r>
      <w:r w:rsidR="002C2182" w:rsidRPr="00C7370C">
        <w:rPr>
          <w:rFonts w:ascii="Times New Roman" w:hAnsi="Times New Roman" w:cs="Times New Roman"/>
        </w:rPr>
        <w:t xml:space="preserve"> and explor</w:t>
      </w:r>
      <w:r w:rsidR="0093083B" w:rsidRPr="00C7370C">
        <w:rPr>
          <w:rFonts w:ascii="Times New Roman" w:hAnsi="Times New Roman" w:cs="Times New Roman"/>
        </w:rPr>
        <w:t>ing</w:t>
      </w:r>
      <w:r w:rsidR="002C2182" w:rsidRPr="00C7370C">
        <w:rPr>
          <w:rFonts w:ascii="Times New Roman" w:hAnsi="Times New Roman" w:cs="Times New Roman"/>
        </w:rPr>
        <w:t xml:space="preserve"> the critical factors contributing to and/or narrowing digital disparities.</w:t>
      </w:r>
      <w:r w:rsidR="00925A4F" w:rsidRPr="00C7370C">
        <w:rPr>
          <w:rFonts w:ascii="Times New Roman" w:hAnsi="Times New Roman" w:cs="Times New Roman"/>
        </w:rPr>
        <w:t xml:space="preserve"> </w:t>
      </w:r>
      <w:r w:rsidR="003A31A8" w:rsidRPr="00C7370C">
        <w:rPr>
          <w:rFonts w:ascii="Times New Roman" w:hAnsi="Times New Roman" w:cs="Times New Roman"/>
        </w:rPr>
        <w:t>In particular</w:t>
      </w:r>
      <w:r w:rsidR="00C7370C">
        <w:rPr>
          <w:rFonts w:ascii="Times New Roman" w:hAnsi="Times New Roman" w:cs="Times New Roman"/>
        </w:rPr>
        <w:t>,</w:t>
      </w:r>
      <w:r w:rsidR="003A31A8" w:rsidRPr="00C7370C">
        <w:rPr>
          <w:rFonts w:ascii="Times New Roman" w:hAnsi="Times New Roman" w:cs="Times New Roman"/>
        </w:rPr>
        <w:t xml:space="preserve"> the experts helped </w:t>
      </w:r>
      <w:r w:rsidR="00363F7F" w:rsidRPr="00C7370C">
        <w:rPr>
          <w:rFonts w:ascii="Times New Roman" w:hAnsi="Times New Roman" w:cs="Times New Roman"/>
        </w:rPr>
        <w:t>DEI Working Group</w:t>
      </w:r>
      <w:r w:rsidR="003A31A8" w:rsidRPr="00C7370C">
        <w:rPr>
          <w:rFonts w:ascii="Times New Roman" w:hAnsi="Times New Roman" w:cs="Times New Roman"/>
        </w:rPr>
        <w:t xml:space="preserve"> members understand:</w:t>
      </w:r>
    </w:p>
    <w:p w14:paraId="6085CF59" w14:textId="77777777" w:rsidR="00AF3387" w:rsidRPr="00C7370C" w:rsidRDefault="00AF3387" w:rsidP="002F6D60">
      <w:pPr>
        <w:spacing w:after="0" w:line="240" w:lineRule="auto"/>
        <w:contextualSpacing/>
        <w:rPr>
          <w:rFonts w:ascii="Times New Roman" w:hAnsi="Times New Roman" w:cs="Times New Roman"/>
        </w:rPr>
      </w:pPr>
    </w:p>
    <w:p w14:paraId="08707382" w14:textId="49D48B73" w:rsidR="002C2182" w:rsidRPr="00C7370C" w:rsidRDefault="003A31A8" w:rsidP="00AF3387">
      <w:pPr>
        <w:pStyle w:val="ListParagraph"/>
        <w:numPr>
          <w:ilvl w:val="0"/>
          <w:numId w:val="2"/>
        </w:numPr>
        <w:spacing w:after="0" w:line="240" w:lineRule="auto"/>
        <w:jc w:val="both"/>
        <w:rPr>
          <w:rFonts w:ascii="Times New Roman" w:hAnsi="Times New Roman" w:cs="Times New Roman"/>
        </w:rPr>
      </w:pPr>
      <w:r w:rsidRPr="00C7370C">
        <w:rPr>
          <w:rFonts w:ascii="Times New Roman" w:hAnsi="Times New Roman" w:cs="Times New Roman"/>
        </w:rPr>
        <w:t>The s</w:t>
      </w:r>
      <w:r w:rsidR="002C2182" w:rsidRPr="00C7370C">
        <w:rPr>
          <w:rFonts w:ascii="Times New Roman" w:hAnsi="Times New Roman" w:cs="Times New Roman"/>
        </w:rPr>
        <w:t>cholarly and/or policy definitions of the “digital divide,” which rely upon the most current research and statistics.</w:t>
      </w:r>
    </w:p>
    <w:p w14:paraId="5D0C0476" w14:textId="77777777" w:rsidR="00AF3387" w:rsidRPr="00C7370C" w:rsidRDefault="00AF3387" w:rsidP="002F6D60">
      <w:pPr>
        <w:pStyle w:val="ListParagraph"/>
        <w:spacing w:after="0" w:line="240" w:lineRule="auto"/>
        <w:jc w:val="both"/>
        <w:rPr>
          <w:rFonts w:ascii="Times New Roman" w:hAnsi="Times New Roman" w:cs="Times New Roman"/>
        </w:rPr>
      </w:pPr>
    </w:p>
    <w:p w14:paraId="31141296" w14:textId="3B51D3F7" w:rsidR="002C2182" w:rsidRPr="00C7370C" w:rsidRDefault="002C2182" w:rsidP="00F54C47">
      <w:pPr>
        <w:pStyle w:val="ListParagraph"/>
        <w:numPr>
          <w:ilvl w:val="0"/>
          <w:numId w:val="2"/>
        </w:numPr>
        <w:spacing w:after="0" w:line="240" w:lineRule="auto"/>
        <w:rPr>
          <w:rFonts w:ascii="Times New Roman" w:hAnsi="Times New Roman" w:cs="Times New Roman"/>
        </w:rPr>
      </w:pPr>
      <w:r w:rsidRPr="00C7370C">
        <w:rPr>
          <w:rFonts w:ascii="Times New Roman" w:hAnsi="Times New Roman" w:cs="Times New Roman"/>
        </w:rPr>
        <w:t>Quantifiable metrics that contribute to digital disparities, especially among</w:t>
      </w:r>
      <w:r w:rsidR="00C74D4E" w:rsidRPr="00C7370C">
        <w:rPr>
          <w:rFonts w:ascii="Times New Roman" w:hAnsi="Times New Roman" w:cs="Times New Roman"/>
        </w:rPr>
        <w:t>st</w:t>
      </w:r>
      <w:r w:rsidRPr="00C7370C">
        <w:rPr>
          <w:rFonts w:ascii="Times New Roman" w:hAnsi="Times New Roman" w:cs="Times New Roman"/>
        </w:rPr>
        <w:t xml:space="preserve"> low-income and other vulnerable populations</w:t>
      </w:r>
      <w:r w:rsidR="00D01462" w:rsidRPr="00C7370C">
        <w:rPr>
          <w:rFonts w:ascii="Times New Roman" w:hAnsi="Times New Roman" w:cs="Times New Roman"/>
        </w:rPr>
        <w:t>.</w:t>
      </w:r>
      <w:r w:rsidRPr="00C7370C">
        <w:rPr>
          <w:rFonts w:ascii="Times New Roman" w:hAnsi="Times New Roman" w:cs="Times New Roman"/>
        </w:rPr>
        <w:t xml:space="preserve"> </w:t>
      </w:r>
    </w:p>
    <w:p w14:paraId="6A19D7A9" w14:textId="77777777" w:rsidR="00AF3387" w:rsidRPr="00C7370C" w:rsidRDefault="00AF3387" w:rsidP="002F6D60">
      <w:pPr>
        <w:spacing w:after="0" w:line="240" w:lineRule="auto"/>
        <w:jc w:val="both"/>
        <w:rPr>
          <w:rFonts w:ascii="Times New Roman" w:hAnsi="Times New Roman" w:cs="Times New Roman"/>
        </w:rPr>
      </w:pPr>
    </w:p>
    <w:p w14:paraId="7C73600F" w14:textId="79F69B0F" w:rsidR="00601C86" w:rsidRPr="00C7370C" w:rsidRDefault="003A31A8" w:rsidP="00F54C47">
      <w:pPr>
        <w:pStyle w:val="ListParagraph"/>
        <w:numPr>
          <w:ilvl w:val="0"/>
          <w:numId w:val="2"/>
        </w:numPr>
        <w:spacing w:after="0" w:line="240" w:lineRule="auto"/>
        <w:rPr>
          <w:rFonts w:ascii="Times New Roman" w:hAnsi="Times New Roman" w:cs="Times New Roman"/>
        </w:rPr>
      </w:pPr>
      <w:r w:rsidRPr="00C7370C">
        <w:rPr>
          <w:rFonts w:ascii="Times New Roman" w:hAnsi="Times New Roman" w:cs="Times New Roman"/>
        </w:rPr>
        <w:t>Other s</w:t>
      </w:r>
      <w:r w:rsidR="002C2182" w:rsidRPr="00C7370C">
        <w:rPr>
          <w:rFonts w:ascii="Times New Roman" w:hAnsi="Times New Roman" w:cs="Times New Roman"/>
        </w:rPr>
        <w:t xml:space="preserve">cholarly </w:t>
      </w:r>
      <w:r w:rsidRPr="00C7370C">
        <w:rPr>
          <w:rFonts w:ascii="Times New Roman" w:hAnsi="Times New Roman" w:cs="Times New Roman"/>
        </w:rPr>
        <w:t xml:space="preserve">research </w:t>
      </w:r>
      <w:r w:rsidR="002C2182" w:rsidRPr="00C7370C">
        <w:rPr>
          <w:rFonts w:ascii="Times New Roman" w:hAnsi="Times New Roman" w:cs="Times New Roman"/>
        </w:rPr>
        <w:t>and policy papers that offer recommendations and solutions for narrowing the digital divide and promoting digital equity.</w:t>
      </w:r>
    </w:p>
    <w:p w14:paraId="71390E57" w14:textId="77777777" w:rsidR="00AF3387" w:rsidRPr="00C7370C" w:rsidRDefault="00AF3387" w:rsidP="002F6D60">
      <w:pPr>
        <w:spacing w:after="0" w:line="240" w:lineRule="auto"/>
        <w:jc w:val="both"/>
        <w:rPr>
          <w:rFonts w:ascii="Times New Roman" w:hAnsi="Times New Roman" w:cs="Times New Roman"/>
        </w:rPr>
      </w:pPr>
    </w:p>
    <w:p w14:paraId="34E81937" w14:textId="059649D7" w:rsidR="002C2182" w:rsidRPr="00C7370C" w:rsidRDefault="002C2182" w:rsidP="002F6D60">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goal of these </w:t>
      </w:r>
      <w:r w:rsidR="00481D31" w:rsidRPr="00C7370C">
        <w:rPr>
          <w:rFonts w:ascii="Times New Roman" w:hAnsi="Times New Roman" w:cs="Times New Roman"/>
        </w:rPr>
        <w:t>expert meetings</w:t>
      </w:r>
      <w:r w:rsidRPr="00C7370C">
        <w:rPr>
          <w:rFonts w:ascii="Times New Roman" w:hAnsi="Times New Roman" w:cs="Times New Roman"/>
        </w:rPr>
        <w:t xml:space="preserve"> </w:t>
      </w:r>
      <w:r w:rsidR="003A31A8" w:rsidRPr="00C7370C">
        <w:rPr>
          <w:rFonts w:ascii="Times New Roman" w:hAnsi="Times New Roman" w:cs="Times New Roman"/>
        </w:rPr>
        <w:t xml:space="preserve">– of which there were three - </w:t>
      </w:r>
      <w:r w:rsidR="00481D31" w:rsidRPr="00C7370C">
        <w:rPr>
          <w:rFonts w:ascii="Times New Roman" w:hAnsi="Times New Roman" w:cs="Times New Roman"/>
        </w:rPr>
        <w:t>was</w:t>
      </w:r>
      <w:r w:rsidRPr="00C7370C">
        <w:rPr>
          <w:rFonts w:ascii="Times New Roman" w:hAnsi="Times New Roman" w:cs="Times New Roman"/>
        </w:rPr>
        <w:t xml:space="preserve"> for </w:t>
      </w:r>
      <w:r w:rsidR="00363F7F" w:rsidRPr="00C7370C">
        <w:rPr>
          <w:rFonts w:ascii="Times New Roman" w:hAnsi="Times New Roman" w:cs="Times New Roman"/>
        </w:rPr>
        <w:t>DEI Working Group</w:t>
      </w:r>
      <w:r w:rsidR="003D7550" w:rsidRPr="00C7370C">
        <w:rPr>
          <w:rFonts w:ascii="Times New Roman" w:hAnsi="Times New Roman" w:cs="Times New Roman"/>
        </w:rPr>
        <w:t xml:space="preserve"> </w:t>
      </w:r>
      <w:r w:rsidRPr="00C7370C">
        <w:rPr>
          <w:rFonts w:ascii="Times New Roman" w:hAnsi="Times New Roman" w:cs="Times New Roman"/>
        </w:rPr>
        <w:t xml:space="preserve">members to gain </w:t>
      </w:r>
      <w:r w:rsidR="00481D31" w:rsidRPr="00C7370C">
        <w:rPr>
          <w:rFonts w:ascii="Times New Roman" w:hAnsi="Times New Roman" w:cs="Times New Roman"/>
        </w:rPr>
        <w:t>insights in</w:t>
      </w:r>
      <w:r w:rsidR="00D01462" w:rsidRPr="00C7370C">
        <w:rPr>
          <w:rFonts w:ascii="Times New Roman" w:hAnsi="Times New Roman" w:cs="Times New Roman"/>
        </w:rPr>
        <w:t>t</w:t>
      </w:r>
      <w:r w:rsidR="00481D31" w:rsidRPr="00C7370C">
        <w:rPr>
          <w:rFonts w:ascii="Times New Roman" w:hAnsi="Times New Roman" w:cs="Times New Roman"/>
        </w:rPr>
        <w:t>o</w:t>
      </w:r>
      <w:r w:rsidRPr="00C7370C">
        <w:rPr>
          <w:rFonts w:ascii="Times New Roman" w:hAnsi="Times New Roman" w:cs="Times New Roman"/>
        </w:rPr>
        <w:t xml:space="preserve"> actual and perceived issues that affect </w:t>
      </w:r>
      <w:r w:rsidR="00481D31" w:rsidRPr="00C7370C">
        <w:rPr>
          <w:rFonts w:ascii="Times New Roman" w:hAnsi="Times New Roman" w:cs="Times New Roman"/>
        </w:rPr>
        <w:t xml:space="preserve">the ability of </w:t>
      </w:r>
      <w:r w:rsidR="003D7550" w:rsidRPr="00C7370C">
        <w:rPr>
          <w:rFonts w:ascii="Times New Roman" w:hAnsi="Times New Roman" w:cs="Times New Roman"/>
        </w:rPr>
        <w:t xml:space="preserve">disadvantaged </w:t>
      </w:r>
      <w:r w:rsidR="00481D31" w:rsidRPr="00C7370C">
        <w:rPr>
          <w:rFonts w:ascii="Times New Roman" w:hAnsi="Times New Roman" w:cs="Times New Roman"/>
        </w:rPr>
        <w:t>individuals</w:t>
      </w:r>
      <w:r w:rsidR="003D7550" w:rsidRPr="00C7370C">
        <w:rPr>
          <w:rFonts w:ascii="Times New Roman" w:hAnsi="Times New Roman" w:cs="Times New Roman"/>
        </w:rPr>
        <w:t xml:space="preserve"> and their communities </w:t>
      </w:r>
      <w:r w:rsidRPr="00C7370C">
        <w:rPr>
          <w:rFonts w:ascii="Times New Roman" w:hAnsi="Times New Roman" w:cs="Times New Roman"/>
        </w:rPr>
        <w:t xml:space="preserve">to get online. </w:t>
      </w:r>
      <w:r w:rsidR="00D42D25" w:rsidRPr="00C7370C">
        <w:rPr>
          <w:rFonts w:ascii="Times New Roman" w:hAnsi="Times New Roman" w:cs="Times New Roman"/>
        </w:rPr>
        <w:t xml:space="preserve">The </w:t>
      </w:r>
      <w:r w:rsidR="00363F7F" w:rsidRPr="00C7370C">
        <w:rPr>
          <w:rFonts w:ascii="Times New Roman" w:hAnsi="Times New Roman" w:cs="Times New Roman"/>
        </w:rPr>
        <w:t>DEI Working Group</w:t>
      </w:r>
      <w:r w:rsidR="00D42D25" w:rsidRPr="00C7370C">
        <w:rPr>
          <w:rFonts w:ascii="Times New Roman" w:hAnsi="Times New Roman" w:cs="Times New Roman"/>
        </w:rPr>
        <w:t xml:space="preserve"> chose to engage the following three experts: </w:t>
      </w:r>
      <w:r w:rsidR="006A2775" w:rsidRPr="00C7370C">
        <w:rPr>
          <w:rFonts w:ascii="Times New Roman" w:hAnsi="Times New Roman" w:cs="Times New Roman"/>
        </w:rPr>
        <w:t>(1) Dr. Roberto Gallard</w:t>
      </w:r>
      <w:r w:rsidR="00D42D25" w:rsidRPr="00C7370C">
        <w:rPr>
          <w:rFonts w:ascii="Times New Roman" w:hAnsi="Times New Roman" w:cs="Times New Roman"/>
        </w:rPr>
        <w:t>o, Assistant Director</w:t>
      </w:r>
      <w:r w:rsidR="00EB1C59" w:rsidRPr="00C7370C">
        <w:rPr>
          <w:rFonts w:ascii="Times New Roman" w:hAnsi="Times New Roman" w:cs="Times New Roman"/>
        </w:rPr>
        <w:t xml:space="preserve"> at the</w:t>
      </w:r>
      <w:r w:rsidR="00D42D25" w:rsidRPr="00C7370C">
        <w:rPr>
          <w:rFonts w:ascii="Times New Roman" w:hAnsi="Times New Roman" w:cs="Times New Roman"/>
        </w:rPr>
        <w:t xml:space="preserve"> </w:t>
      </w:r>
      <w:r w:rsidR="006A2775" w:rsidRPr="00C7370C">
        <w:rPr>
          <w:rFonts w:ascii="Times New Roman" w:hAnsi="Times New Roman" w:cs="Times New Roman"/>
        </w:rPr>
        <w:t>Purdue Center for Regional Development</w:t>
      </w:r>
      <w:r w:rsidR="00EB1C59" w:rsidRPr="00C7370C">
        <w:rPr>
          <w:rFonts w:ascii="Times New Roman" w:hAnsi="Times New Roman" w:cs="Times New Roman"/>
        </w:rPr>
        <w:t>,</w:t>
      </w:r>
      <w:r w:rsidR="006A2775" w:rsidRPr="00C7370C">
        <w:rPr>
          <w:rFonts w:ascii="Times New Roman" w:hAnsi="Times New Roman" w:cs="Times New Roman"/>
        </w:rPr>
        <w:t xml:space="preserve"> Purdue University; (2) John Horrigan, Senior Fellow at the Technology Policy Institute; and (3) Angela </w:t>
      </w:r>
      <w:r w:rsidR="00F11D08" w:rsidRPr="00C7370C">
        <w:rPr>
          <w:rFonts w:ascii="Times New Roman" w:hAnsi="Times New Roman" w:cs="Times New Roman"/>
        </w:rPr>
        <w:t xml:space="preserve">Siefer, </w:t>
      </w:r>
      <w:r w:rsidR="00C74D4E" w:rsidRPr="00C7370C">
        <w:rPr>
          <w:rFonts w:ascii="Times New Roman" w:hAnsi="Times New Roman" w:cs="Times New Roman"/>
        </w:rPr>
        <w:t>Executive Director at</w:t>
      </w:r>
      <w:r w:rsidR="00D42D25" w:rsidRPr="00C7370C">
        <w:rPr>
          <w:rFonts w:ascii="Times New Roman" w:hAnsi="Times New Roman" w:cs="Times New Roman"/>
        </w:rPr>
        <w:t xml:space="preserve"> </w:t>
      </w:r>
      <w:r w:rsidR="00F11D08" w:rsidRPr="00C7370C">
        <w:rPr>
          <w:rFonts w:ascii="Times New Roman" w:hAnsi="Times New Roman" w:cs="Times New Roman"/>
        </w:rPr>
        <w:t>National</w:t>
      </w:r>
      <w:r w:rsidR="006A2775" w:rsidRPr="00C7370C">
        <w:rPr>
          <w:rFonts w:ascii="Times New Roman" w:hAnsi="Times New Roman" w:cs="Times New Roman"/>
        </w:rPr>
        <w:t xml:space="preserve"> Digital Inclusion Alliance.</w:t>
      </w:r>
      <w:r w:rsidR="00D42D25" w:rsidRPr="00C7370C">
        <w:rPr>
          <w:rFonts w:ascii="Times New Roman" w:hAnsi="Times New Roman" w:cs="Times New Roman"/>
        </w:rPr>
        <w:t xml:space="preserve"> Due to time constraints, we were unable to speak with the vast number of experts working on this topic.</w:t>
      </w:r>
    </w:p>
    <w:p w14:paraId="02DA1CF9" w14:textId="6732224B" w:rsidR="00D42D25" w:rsidRPr="00C7370C" w:rsidRDefault="00D42D25" w:rsidP="002F6D60">
      <w:pPr>
        <w:spacing w:after="0" w:line="240" w:lineRule="auto"/>
        <w:ind w:firstLine="720"/>
        <w:contextualSpacing/>
        <w:rPr>
          <w:rFonts w:ascii="Times New Roman" w:hAnsi="Times New Roman" w:cs="Times New Roman"/>
        </w:rPr>
      </w:pPr>
    </w:p>
    <w:p w14:paraId="095A7912" w14:textId="4F5E0CFE" w:rsidR="00D42D25" w:rsidRPr="00C7370C" w:rsidRDefault="00D42D25" w:rsidP="002F6D60">
      <w:pPr>
        <w:spacing w:after="0" w:line="240" w:lineRule="auto"/>
        <w:ind w:firstLine="720"/>
        <w:contextualSpacing/>
        <w:rPr>
          <w:rFonts w:ascii="Times New Roman" w:hAnsi="Times New Roman" w:cs="Times New Roman"/>
        </w:rPr>
      </w:pPr>
      <w:r w:rsidRPr="00C7370C">
        <w:rPr>
          <w:rFonts w:ascii="Times New Roman" w:hAnsi="Times New Roman" w:cs="Times New Roman"/>
        </w:rPr>
        <w:t>The summary reports from each expert conference call is below.</w:t>
      </w:r>
    </w:p>
    <w:p w14:paraId="471C2554" w14:textId="77777777" w:rsidR="00AF3387" w:rsidRPr="00C7370C" w:rsidRDefault="00AF3387" w:rsidP="00084611">
      <w:pPr>
        <w:spacing w:after="0" w:line="240" w:lineRule="auto"/>
        <w:contextualSpacing/>
        <w:rPr>
          <w:rFonts w:ascii="Times New Roman" w:hAnsi="Times New Roman" w:cs="Times New Roman"/>
        </w:rPr>
      </w:pPr>
    </w:p>
    <w:p w14:paraId="1DD0D2E5" w14:textId="4CE8202B" w:rsidR="00ED59B5" w:rsidRPr="00C7370C" w:rsidRDefault="00ED59B5" w:rsidP="003874CD">
      <w:pPr>
        <w:pStyle w:val="ListParagraph"/>
        <w:numPr>
          <w:ilvl w:val="0"/>
          <w:numId w:val="10"/>
        </w:numPr>
        <w:spacing w:after="0" w:line="240" w:lineRule="auto"/>
        <w:rPr>
          <w:rFonts w:ascii="Times New Roman" w:hAnsi="Times New Roman" w:cs="Times New Roman"/>
          <w:b/>
        </w:rPr>
      </w:pPr>
      <w:r w:rsidRPr="00C7370C">
        <w:rPr>
          <w:rFonts w:ascii="Times New Roman" w:hAnsi="Times New Roman" w:cs="Times New Roman"/>
          <w:b/>
        </w:rPr>
        <w:t>Dr. Roberto Gallardo</w:t>
      </w:r>
      <w:r w:rsidR="00D42D25" w:rsidRPr="00C7370C">
        <w:rPr>
          <w:rFonts w:ascii="Times New Roman" w:hAnsi="Times New Roman" w:cs="Times New Roman"/>
          <w:b/>
        </w:rPr>
        <w:t>, Assistant Director</w:t>
      </w:r>
      <w:r w:rsidR="00EB1C59" w:rsidRPr="00C7370C">
        <w:rPr>
          <w:rFonts w:ascii="Times New Roman" w:hAnsi="Times New Roman" w:cs="Times New Roman"/>
          <w:b/>
        </w:rPr>
        <w:t xml:space="preserve"> at the</w:t>
      </w:r>
      <w:r w:rsidR="00D42D25" w:rsidRPr="00C7370C">
        <w:rPr>
          <w:rFonts w:ascii="Times New Roman" w:hAnsi="Times New Roman" w:cs="Times New Roman"/>
          <w:b/>
        </w:rPr>
        <w:t xml:space="preserve"> </w:t>
      </w:r>
      <w:r w:rsidRPr="00C7370C">
        <w:rPr>
          <w:rFonts w:ascii="Times New Roman" w:hAnsi="Times New Roman" w:cs="Times New Roman"/>
          <w:b/>
        </w:rPr>
        <w:t>Purdue Center for Regional Development</w:t>
      </w:r>
      <w:r w:rsidR="00EB1C59" w:rsidRPr="00C7370C">
        <w:rPr>
          <w:rFonts w:ascii="Times New Roman" w:hAnsi="Times New Roman" w:cs="Times New Roman"/>
          <w:b/>
        </w:rPr>
        <w:t xml:space="preserve">, </w:t>
      </w:r>
      <w:r w:rsidRPr="00C7370C">
        <w:rPr>
          <w:rFonts w:ascii="Times New Roman" w:hAnsi="Times New Roman" w:cs="Times New Roman"/>
          <w:b/>
        </w:rPr>
        <w:t>Purdue University</w:t>
      </w:r>
    </w:p>
    <w:p w14:paraId="6F376AB0" w14:textId="77777777" w:rsidR="00AF3387" w:rsidRPr="00C7370C" w:rsidRDefault="00AF3387" w:rsidP="00084611">
      <w:pPr>
        <w:spacing w:after="0" w:line="240" w:lineRule="auto"/>
        <w:ind w:left="720"/>
        <w:contextualSpacing/>
        <w:rPr>
          <w:rFonts w:ascii="Times New Roman" w:hAnsi="Times New Roman" w:cs="Times New Roman"/>
          <w:b/>
        </w:rPr>
      </w:pPr>
    </w:p>
    <w:p w14:paraId="473AEE16" w14:textId="6904ABCB" w:rsidR="00D42D25" w:rsidRPr="00C7370C" w:rsidRDefault="00084611">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w:t>
      </w:r>
      <w:r w:rsidR="00363F7F" w:rsidRPr="00C7370C">
        <w:rPr>
          <w:rFonts w:ascii="Times New Roman" w:hAnsi="Times New Roman" w:cs="Times New Roman"/>
        </w:rPr>
        <w:t>DEI Working Group</w:t>
      </w:r>
      <w:r w:rsidR="002C2182" w:rsidRPr="00C7370C">
        <w:rPr>
          <w:rFonts w:ascii="Times New Roman" w:hAnsi="Times New Roman" w:cs="Times New Roman"/>
        </w:rPr>
        <w:t xml:space="preserve"> met with </w:t>
      </w:r>
      <w:r w:rsidR="00BE54CE" w:rsidRPr="00C7370C">
        <w:rPr>
          <w:rFonts w:ascii="Times New Roman" w:hAnsi="Times New Roman" w:cs="Times New Roman"/>
        </w:rPr>
        <w:t xml:space="preserve">Dr. </w:t>
      </w:r>
      <w:r w:rsidR="002C2182" w:rsidRPr="00C7370C">
        <w:rPr>
          <w:rFonts w:ascii="Times New Roman" w:hAnsi="Times New Roman" w:cs="Times New Roman"/>
        </w:rPr>
        <w:t xml:space="preserve">Roberto Gallardo, Assistant Director of the Purdue Center for Regional Development and a Purdue Extension Community &amp; Regional Economics Specialist. </w:t>
      </w:r>
      <w:r w:rsidR="00BE54CE" w:rsidRPr="00C7370C">
        <w:rPr>
          <w:rFonts w:ascii="Times New Roman" w:hAnsi="Times New Roman" w:cs="Times New Roman"/>
        </w:rPr>
        <w:t xml:space="preserve">Dr. </w:t>
      </w:r>
      <w:r w:rsidR="00896A5C" w:rsidRPr="00C7370C">
        <w:rPr>
          <w:rFonts w:ascii="Times New Roman" w:hAnsi="Times New Roman" w:cs="Times New Roman"/>
        </w:rPr>
        <w:t xml:space="preserve">Gallardo </w:t>
      </w:r>
      <w:r w:rsidR="001E2FA8" w:rsidRPr="00C7370C">
        <w:rPr>
          <w:rFonts w:ascii="Times New Roman" w:hAnsi="Times New Roman" w:cs="Times New Roman"/>
        </w:rPr>
        <w:t>authored more than 70 articles</w:t>
      </w:r>
      <w:r w:rsidR="006A2775" w:rsidRPr="00C7370C">
        <w:rPr>
          <w:rFonts w:ascii="Times New Roman" w:hAnsi="Times New Roman" w:cs="Times New Roman"/>
        </w:rPr>
        <w:t>,</w:t>
      </w:r>
      <w:r w:rsidR="001E2FA8" w:rsidRPr="00C7370C">
        <w:rPr>
          <w:rFonts w:ascii="Times New Roman" w:hAnsi="Times New Roman" w:cs="Times New Roman"/>
        </w:rPr>
        <w:t xml:space="preserve"> including peer-reviewed and news-related</w:t>
      </w:r>
      <w:r w:rsidR="006A2775" w:rsidRPr="00C7370C">
        <w:rPr>
          <w:rFonts w:ascii="Times New Roman" w:hAnsi="Times New Roman" w:cs="Times New Roman"/>
        </w:rPr>
        <w:t xml:space="preserve"> articles,</w:t>
      </w:r>
      <w:r w:rsidR="001E2FA8" w:rsidRPr="00C7370C">
        <w:rPr>
          <w:rFonts w:ascii="Times New Roman" w:hAnsi="Times New Roman" w:cs="Times New Roman"/>
        </w:rPr>
        <w:t xml:space="preserve"> regarding rural trends, socioeconomic analysis, industrial clusters, the digital divide, and leveraging broadband applications for community economic development.</w:t>
      </w:r>
      <w:r w:rsidR="006A2775" w:rsidRPr="00C7370C">
        <w:rPr>
          <w:rFonts w:ascii="Times New Roman" w:hAnsi="Times New Roman" w:cs="Times New Roman"/>
        </w:rPr>
        <w:t xml:space="preserve"> </w:t>
      </w:r>
      <w:r w:rsidR="001E2FA8" w:rsidRPr="00C7370C">
        <w:rPr>
          <w:rFonts w:ascii="Times New Roman" w:hAnsi="Times New Roman" w:cs="Times New Roman"/>
        </w:rPr>
        <w:t xml:space="preserve">In </w:t>
      </w:r>
      <w:r w:rsidR="006D542B" w:rsidRPr="00C7370C">
        <w:rPr>
          <w:rFonts w:ascii="Times New Roman" w:hAnsi="Times New Roman" w:cs="Times New Roman"/>
        </w:rPr>
        <w:t>the</w:t>
      </w:r>
      <w:r w:rsidR="001E2FA8" w:rsidRPr="00C7370C">
        <w:rPr>
          <w:rFonts w:ascii="Times New Roman" w:hAnsi="Times New Roman" w:cs="Times New Roman"/>
        </w:rPr>
        <w:t xml:space="preserve"> meeting with representatives of the </w:t>
      </w:r>
      <w:r w:rsidR="00363F7F" w:rsidRPr="00C7370C">
        <w:rPr>
          <w:rFonts w:ascii="Times New Roman" w:hAnsi="Times New Roman" w:cs="Times New Roman"/>
        </w:rPr>
        <w:t>DEI Working Group</w:t>
      </w:r>
      <w:r w:rsidR="006A2775" w:rsidRPr="00C7370C">
        <w:rPr>
          <w:rFonts w:ascii="Times New Roman" w:hAnsi="Times New Roman" w:cs="Times New Roman"/>
        </w:rPr>
        <w:t>,</w:t>
      </w:r>
      <w:r w:rsidR="0093083B" w:rsidRPr="00C7370C">
        <w:rPr>
          <w:rFonts w:ascii="Times New Roman" w:hAnsi="Times New Roman" w:cs="Times New Roman"/>
        </w:rPr>
        <w:t xml:space="preserve"> </w:t>
      </w:r>
      <w:r w:rsidR="00BE54CE" w:rsidRPr="00C7370C">
        <w:rPr>
          <w:rFonts w:ascii="Times New Roman" w:hAnsi="Times New Roman" w:cs="Times New Roman"/>
        </w:rPr>
        <w:t xml:space="preserve">Dr. </w:t>
      </w:r>
      <w:r w:rsidR="0093083B" w:rsidRPr="00C7370C">
        <w:rPr>
          <w:rFonts w:ascii="Times New Roman" w:hAnsi="Times New Roman" w:cs="Times New Roman"/>
        </w:rPr>
        <w:t>Gallardo</w:t>
      </w:r>
      <w:r w:rsidR="001E2FA8" w:rsidRPr="00C7370C">
        <w:rPr>
          <w:rFonts w:ascii="Times New Roman" w:hAnsi="Times New Roman" w:cs="Times New Roman"/>
        </w:rPr>
        <w:t xml:space="preserve"> argued that the </w:t>
      </w:r>
      <w:r w:rsidR="00481D31" w:rsidRPr="00C7370C">
        <w:rPr>
          <w:rFonts w:ascii="Times New Roman" w:hAnsi="Times New Roman" w:cs="Times New Roman"/>
        </w:rPr>
        <w:t>“</w:t>
      </w:r>
      <w:r w:rsidR="001E2FA8" w:rsidRPr="00C7370C">
        <w:rPr>
          <w:rFonts w:ascii="Times New Roman" w:hAnsi="Times New Roman" w:cs="Times New Roman"/>
        </w:rPr>
        <w:t>digital divide</w:t>
      </w:r>
      <w:r w:rsidR="00481D31" w:rsidRPr="00C7370C">
        <w:rPr>
          <w:rFonts w:ascii="Times New Roman" w:hAnsi="Times New Roman" w:cs="Times New Roman"/>
        </w:rPr>
        <w:t>”</w:t>
      </w:r>
      <w:r w:rsidR="001E2FA8" w:rsidRPr="00C7370C">
        <w:rPr>
          <w:rFonts w:ascii="Times New Roman" w:hAnsi="Times New Roman" w:cs="Times New Roman"/>
        </w:rPr>
        <w:t xml:space="preserve"> </w:t>
      </w:r>
      <w:r w:rsidR="0093083B" w:rsidRPr="00C7370C">
        <w:rPr>
          <w:rFonts w:ascii="Times New Roman" w:hAnsi="Times New Roman" w:cs="Times New Roman"/>
        </w:rPr>
        <w:t>does not</w:t>
      </w:r>
      <w:r w:rsidR="006A2775" w:rsidRPr="00C7370C">
        <w:rPr>
          <w:rFonts w:ascii="Times New Roman" w:hAnsi="Times New Roman" w:cs="Times New Roman"/>
        </w:rPr>
        <w:t xml:space="preserve"> only</w:t>
      </w:r>
      <w:r w:rsidR="0093083B" w:rsidRPr="00C7370C">
        <w:rPr>
          <w:rFonts w:ascii="Times New Roman" w:hAnsi="Times New Roman" w:cs="Times New Roman"/>
        </w:rPr>
        <w:t xml:space="preserve"> exist for those that don’t have access to broadband, but also exists for those that cannot afford the service or do not have the skills to use the service meaningfully. </w:t>
      </w:r>
      <w:r w:rsidR="00BE54CE" w:rsidRPr="00C7370C">
        <w:rPr>
          <w:rFonts w:ascii="Times New Roman" w:hAnsi="Times New Roman" w:cs="Times New Roman"/>
        </w:rPr>
        <w:t xml:space="preserve">Dr. </w:t>
      </w:r>
      <w:r w:rsidR="00B66E05" w:rsidRPr="00C7370C">
        <w:rPr>
          <w:rFonts w:ascii="Times New Roman" w:hAnsi="Times New Roman" w:cs="Times New Roman"/>
        </w:rPr>
        <w:t>Gallardo</w:t>
      </w:r>
      <w:r w:rsidR="00896A5C" w:rsidRPr="00C7370C">
        <w:rPr>
          <w:rFonts w:ascii="Times New Roman" w:hAnsi="Times New Roman" w:cs="Times New Roman"/>
        </w:rPr>
        <w:t xml:space="preserve"> also discussed the “intelligent community”</w:t>
      </w:r>
      <w:r w:rsidR="00896A5C" w:rsidRPr="00C7370C">
        <w:rPr>
          <w:rStyle w:val="FootnoteReference"/>
          <w:rFonts w:ascii="Times New Roman" w:hAnsi="Times New Roman" w:cs="Times New Roman"/>
        </w:rPr>
        <w:t xml:space="preserve"> </w:t>
      </w:r>
      <w:r w:rsidR="00896A5C" w:rsidRPr="00C7370C">
        <w:rPr>
          <w:rStyle w:val="FootnoteReference"/>
          <w:rFonts w:ascii="Times New Roman" w:hAnsi="Times New Roman" w:cs="Times New Roman"/>
        </w:rPr>
        <w:footnoteReference w:id="1"/>
      </w:r>
      <w:r w:rsidR="00896A5C" w:rsidRPr="00C7370C">
        <w:rPr>
          <w:rFonts w:ascii="Times New Roman" w:hAnsi="Times New Roman" w:cs="Times New Roman"/>
        </w:rPr>
        <w:t xml:space="preserve"> concept in discussing </w:t>
      </w:r>
      <w:r w:rsidR="00896A5C" w:rsidRPr="00C7370C">
        <w:rPr>
          <w:rFonts w:ascii="Times New Roman" w:hAnsi="Times New Roman" w:cs="Times New Roman"/>
        </w:rPr>
        <w:lastRenderedPageBreak/>
        <w:t xml:space="preserve">the role of community leaders in providing opportunities for residents and communities thrive in this age of digital technology. </w:t>
      </w:r>
      <w:r w:rsidR="006841E5" w:rsidRPr="00C7370C">
        <w:rPr>
          <w:rFonts w:ascii="Times New Roman" w:hAnsi="Times New Roman" w:cs="Times New Roman"/>
        </w:rPr>
        <w:t>The intelligent community concept embraces “</w:t>
      </w:r>
      <w:r w:rsidR="006137E0" w:rsidRPr="00C7370C">
        <w:rPr>
          <w:rFonts w:ascii="Times New Roman" w:hAnsi="Times New Roman" w:cs="Times New Roman"/>
        </w:rPr>
        <w:t>digital age–related indicators—broadband connectivity and digital equality—with traditional community economic indicators, resulting in a more robust lens through which to examine a community.</w:t>
      </w:r>
      <w:r w:rsidR="006841E5" w:rsidRPr="00C7370C">
        <w:rPr>
          <w:rFonts w:ascii="Times New Roman" w:hAnsi="Times New Roman" w:cs="Times New Roman"/>
        </w:rPr>
        <w:t>”</w:t>
      </w:r>
      <w:r w:rsidR="006841E5" w:rsidRPr="00C7370C">
        <w:rPr>
          <w:rStyle w:val="FootnoteReference"/>
          <w:rFonts w:ascii="Times New Roman" w:hAnsi="Times New Roman" w:cs="Times New Roman"/>
        </w:rPr>
        <w:footnoteReference w:id="2"/>
      </w:r>
      <w:r w:rsidR="006137E0" w:rsidRPr="00C7370C">
        <w:rPr>
          <w:rFonts w:ascii="Times New Roman" w:hAnsi="Times New Roman" w:cs="Times New Roman"/>
        </w:rPr>
        <w:t xml:space="preserve"> </w:t>
      </w:r>
      <w:r w:rsidR="00B0116D" w:rsidRPr="00C7370C">
        <w:rPr>
          <w:rFonts w:ascii="Times New Roman" w:hAnsi="Times New Roman" w:cs="Times New Roman"/>
        </w:rPr>
        <w:t xml:space="preserve"> </w:t>
      </w:r>
    </w:p>
    <w:p w14:paraId="1455D092" w14:textId="77777777" w:rsidR="00D42D25" w:rsidRPr="00C7370C" w:rsidRDefault="00D42D25">
      <w:pPr>
        <w:spacing w:after="0" w:line="240" w:lineRule="auto"/>
        <w:ind w:firstLine="720"/>
        <w:contextualSpacing/>
        <w:rPr>
          <w:rFonts w:ascii="Times New Roman" w:hAnsi="Times New Roman" w:cs="Times New Roman"/>
        </w:rPr>
      </w:pPr>
    </w:p>
    <w:p w14:paraId="642588C6" w14:textId="733F7691" w:rsidR="00896A5C" w:rsidRPr="00C7370C" w:rsidRDefault="00BE54CE">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Dr. </w:t>
      </w:r>
      <w:r w:rsidR="00B0116D" w:rsidRPr="00C7370C">
        <w:rPr>
          <w:rFonts w:ascii="Times New Roman" w:hAnsi="Times New Roman" w:cs="Times New Roman"/>
        </w:rPr>
        <w:t>Gallardo stressed that in order to tackle the digital divide</w:t>
      </w:r>
      <w:r w:rsidR="006137E0" w:rsidRPr="00C7370C">
        <w:rPr>
          <w:rFonts w:ascii="Times New Roman" w:hAnsi="Times New Roman" w:cs="Times New Roman"/>
        </w:rPr>
        <w:t>,</w:t>
      </w:r>
      <w:r w:rsidR="00B0116D" w:rsidRPr="00C7370C">
        <w:rPr>
          <w:rFonts w:ascii="Times New Roman" w:hAnsi="Times New Roman" w:cs="Times New Roman"/>
        </w:rPr>
        <w:t xml:space="preserve"> communities mu</w:t>
      </w:r>
      <w:r w:rsidR="006137E0" w:rsidRPr="00C7370C">
        <w:rPr>
          <w:rFonts w:ascii="Times New Roman" w:hAnsi="Times New Roman" w:cs="Times New Roman"/>
        </w:rPr>
        <w:t>st</w:t>
      </w:r>
      <w:r w:rsidR="00B0116D" w:rsidRPr="00C7370C">
        <w:rPr>
          <w:rFonts w:ascii="Times New Roman" w:hAnsi="Times New Roman" w:cs="Times New Roman"/>
        </w:rPr>
        <w:t xml:space="preserve"> use the intelligent community concept to better understand the state of broadband access and adoption locally – in addition to other socioeconomic conditions. Then they should approach any challenges</w:t>
      </w:r>
      <w:r w:rsidR="00B66E05" w:rsidRPr="00C7370C">
        <w:rPr>
          <w:rFonts w:ascii="Times New Roman" w:hAnsi="Times New Roman" w:cs="Times New Roman"/>
        </w:rPr>
        <w:t xml:space="preserve"> associated with the digital divide</w:t>
      </w:r>
      <w:r w:rsidR="00B0116D" w:rsidRPr="00C7370C">
        <w:rPr>
          <w:rFonts w:ascii="Times New Roman" w:hAnsi="Times New Roman" w:cs="Times New Roman"/>
        </w:rPr>
        <w:t xml:space="preserve"> with place-based strategies or custom programs</w:t>
      </w:r>
      <w:r w:rsidR="00B66E05" w:rsidRPr="00C7370C">
        <w:rPr>
          <w:rFonts w:ascii="Times New Roman" w:hAnsi="Times New Roman" w:cs="Times New Roman"/>
        </w:rPr>
        <w:t xml:space="preserve">. </w:t>
      </w:r>
      <w:r w:rsidR="006137E0" w:rsidRPr="00C7370C">
        <w:rPr>
          <w:rFonts w:ascii="Times New Roman" w:hAnsi="Times New Roman" w:cs="Times New Roman"/>
        </w:rPr>
        <w:t xml:space="preserve"> </w:t>
      </w:r>
      <w:r w:rsidR="00B66E05" w:rsidRPr="00C7370C">
        <w:rPr>
          <w:rFonts w:ascii="Times New Roman" w:hAnsi="Times New Roman" w:cs="Times New Roman"/>
        </w:rPr>
        <w:t>Additionally, communities would have to promote broadband adoption in their communities, create a local trusted champion(s), and collaborate with local public and private organizations.</w:t>
      </w:r>
    </w:p>
    <w:p w14:paraId="0EFCF950" w14:textId="77777777" w:rsidR="00AF3387" w:rsidRPr="00C7370C" w:rsidRDefault="00AF3387" w:rsidP="00AF3387">
      <w:pPr>
        <w:spacing w:after="0" w:line="240" w:lineRule="auto"/>
        <w:contextualSpacing/>
        <w:rPr>
          <w:rFonts w:ascii="Times New Roman" w:hAnsi="Times New Roman" w:cs="Times New Roman"/>
        </w:rPr>
      </w:pPr>
    </w:p>
    <w:p w14:paraId="19F51C53" w14:textId="242C9332" w:rsidR="000E7ED8" w:rsidRPr="00C7370C" w:rsidRDefault="00D42D25" w:rsidP="00650DA3">
      <w:pPr>
        <w:spacing w:after="0" w:line="240" w:lineRule="auto"/>
        <w:ind w:firstLine="720"/>
        <w:contextualSpacing/>
        <w:rPr>
          <w:rFonts w:ascii="Times New Roman" w:hAnsi="Times New Roman" w:cs="Times New Roman"/>
        </w:rPr>
      </w:pPr>
      <w:r w:rsidRPr="00C7370C">
        <w:rPr>
          <w:rFonts w:ascii="Times New Roman" w:hAnsi="Times New Roman" w:cs="Times New Roman"/>
        </w:rPr>
        <w:t>Finally</w:t>
      </w:r>
      <w:r w:rsidR="00B66E05" w:rsidRPr="00C7370C">
        <w:rPr>
          <w:rFonts w:ascii="Times New Roman" w:hAnsi="Times New Roman" w:cs="Times New Roman"/>
        </w:rPr>
        <w:t xml:space="preserve">, </w:t>
      </w:r>
      <w:r w:rsidR="00BE54CE" w:rsidRPr="00C7370C">
        <w:rPr>
          <w:rFonts w:ascii="Times New Roman" w:hAnsi="Times New Roman" w:cs="Times New Roman"/>
        </w:rPr>
        <w:t xml:space="preserve">Dr. </w:t>
      </w:r>
      <w:r w:rsidR="00B66E05" w:rsidRPr="00C7370C">
        <w:rPr>
          <w:rFonts w:ascii="Times New Roman" w:hAnsi="Times New Roman" w:cs="Times New Roman"/>
        </w:rPr>
        <w:t>Gallardo discussed the “Digital Divide Index</w:t>
      </w:r>
      <w:r w:rsidR="00E42D5A" w:rsidRPr="00C7370C">
        <w:rPr>
          <w:rFonts w:ascii="Times New Roman" w:hAnsi="Times New Roman" w:cs="Times New Roman"/>
        </w:rPr>
        <w:t xml:space="preserve"> (DDI)</w:t>
      </w:r>
      <w:r w:rsidR="00B66E05" w:rsidRPr="00C7370C">
        <w:rPr>
          <w:rFonts w:ascii="Times New Roman" w:hAnsi="Times New Roman" w:cs="Times New Roman"/>
        </w:rPr>
        <w:t>”</w:t>
      </w:r>
      <w:r w:rsidR="00E42D5A" w:rsidRPr="00C7370C">
        <w:rPr>
          <w:rFonts w:ascii="Times New Roman" w:hAnsi="Times New Roman" w:cs="Times New Roman"/>
        </w:rPr>
        <w:t xml:space="preserve"> which helps to highlight that complexity of the digital divide in how it impacts specific socio-economic indicators in urban and rural communities. In </w:t>
      </w:r>
      <w:r w:rsidR="008F7A3F" w:rsidRPr="00C7370C">
        <w:rPr>
          <w:rFonts w:ascii="Times New Roman" w:hAnsi="Times New Roman" w:cs="Times New Roman"/>
        </w:rPr>
        <w:t>a</w:t>
      </w:r>
      <w:r w:rsidR="00E42D5A" w:rsidRPr="00C7370C">
        <w:rPr>
          <w:rFonts w:ascii="Times New Roman" w:hAnsi="Times New Roman" w:cs="Times New Roman"/>
        </w:rPr>
        <w:t xml:space="preserve"> report titled </w:t>
      </w:r>
      <w:r w:rsidR="008F7A3F" w:rsidRPr="00C7370C">
        <w:rPr>
          <w:rStyle w:val="Hyperlink"/>
          <w:rFonts w:ascii="Times New Roman" w:hAnsi="Times New Roman" w:cs="Times New Roman"/>
          <w:i/>
        </w:rPr>
        <w:t>Research &amp; Policy Insights. Digital Divide in the U</w:t>
      </w:r>
      <w:r w:rsidR="008B40EB" w:rsidRPr="00C7370C">
        <w:rPr>
          <w:rStyle w:val="Hyperlink"/>
          <w:rFonts w:ascii="Times New Roman" w:hAnsi="Times New Roman" w:cs="Times New Roman"/>
          <w:i/>
        </w:rPr>
        <w:t>.</w:t>
      </w:r>
      <w:r w:rsidR="008F7A3F" w:rsidRPr="00C7370C">
        <w:rPr>
          <w:rStyle w:val="Hyperlink"/>
          <w:rFonts w:ascii="Times New Roman" w:hAnsi="Times New Roman" w:cs="Times New Roman"/>
          <w:i/>
        </w:rPr>
        <w:t>S</w:t>
      </w:r>
      <w:r w:rsidR="008B40EB" w:rsidRPr="00C7370C">
        <w:rPr>
          <w:rStyle w:val="Hyperlink"/>
          <w:rFonts w:ascii="Times New Roman" w:hAnsi="Times New Roman" w:cs="Times New Roman"/>
          <w:i/>
        </w:rPr>
        <w:t>.</w:t>
      </w:r>
      <w:r w:rsidR="00687A24" w:rsidRPr="00C7370C">
        <w:rPr>
          <w:rFonts w:ascii="Times New Roman" w:hAnsi="Times New Roman" w:cs="Times New Roman"/>
          <w:i/>
        </w:rPr>
        <w:t>,</w:t>
      </w:r>
      <w:r w:rsidR="00687A24" w:rsidRPr="00C7370C">
        <w:rPr>
          <w:rFonts w:ascii="Times New Roman" w:hAnsi="Times New Roman" w:cs="Times New Roman"/>
        </w:rPr>
        <w:t xml:space="preserve"> </w:t>
      </w:r>
      <w:r w:rsidR="00BE54CE" w:rsidRPr="00C7370C">
        <w:rPr>
          <w:rFonts w:ascii="Times New Roman" w:hAnsi="Times New Roman" w:cs="Times New Roman"/>
        </w:rPr>
        <w:t xml:space="preserve">Dr. </w:t>
      </w:r>
      <w:r w:rsidR="00687A24" w:rsidRPr="00C7370C">
        <w:rPr>
          <w:rFonts w:ascii="Times New Roman" w:hAnsi="Times New Roman" w:cs="Times New Roman"/>
        </w:rPr>
        <w:t>Gallardo</w:t>
      </w:r>
      <w:r w:rsidR="000E7ED8" w:rsidRPr="00C7370C">
        <w:rPr>
          <w:rFonts w:ascii="Times New Roman" w:hAnsi="Times New Roman" w:cs="Times New Roman"/>
        </w:rPr>
        <w:t xml:space="preserve"> and others state that the DDI has </w:t>
      </w:r>
      <w:r w:rsidR="00D01462" w:rsidRPr="00C7370C">
        <w:rPr>
          <w:rFonts w:ascii="Times New Roman" w:hAnsi="Times New Roman" w:cs="Times New Roman"/>
        </w:rPr>
        <w:t>two</w:t>
      </w:r>
      <w:r w:rsidR="000E7ED8" w:rsidRPr="00C7370C">
        <w:rPr>
          <w:rFonts w:ascii="Times New Roman" w:hAnsi="Times New Roman" w:cs="Times New Roman"/>
        </w:rPr>
        <w:t xml:space="preserve"> critical components</w:t>
      </w:r>
      <w:r w:rsidR="008F7A3F" w:rsidRPr="00C7370C">
        <w:rPr>
          <w:rFonts w:ascii="Times New Roman" w:hAnsi="Times New Roman" w:cs="Times New Roman"/>
        </w:rPr>
        <w:t>:</w:t>
      </w:r>
      <w:r w:rsidR="00D36847" w:rsidRPr="00C7370C">
        <w:rPr>
          <w:rFonts w:ascii="Times New Roman" w:hAnsi="Times New Roman" w:cs="Times New Roman"/>
        </w:rPr>
        <w:t xml:space="preserve"> b</w:t>
      </w:r>
      <w:r w:rsidR="000E7ED8" w:rsidRPr="00C7370C">
        <w:rPr>
          <w:rFonts w:ascii="Times New Roman" w:hAnsi="Times New Roman" w:cs="Times New Roman"/>
        </w:rPr>
        <w:t>roadband access and adoption indicators</w:t>
      </w:r>
      <w:r w:rsidR="00D36847" w:rsidRPr="00C7370C">
        <w:rPr>
          <w:rFonts w:ascii="Times New Roman" w:hAnsi="Times New Roman" w:cs="Times New Roman"/>
        </w:rPr>
        <w:t xml:space="preserve"> and </w:t>
      </w:r>
      <w:r w:rsidR="008F7A3F" w:rsidRPr="00C7370C">
        <w:rPr>
          <w:rFonts w:ascii="Times New Roman" w:hAnsi="Times New Roman" w:cs="Times New Roman"/>
        </w:rPr>
        <w:t>“</w:t>
      </w:r>
      <w:r w:rsidR="00D36847" w:rsidRPr="00C7370C">
        <w:rPr>
          <w:rFonts w:ascii="Times New Roman" w:hAnsi="Times New Roman" w:cs="Times New Roman"/>
        </w:rPr>
        <w:t>socioeconomic characteristics known to affect technology adoption such as age, poverty, educational attainment, and any kind of disability</w:t>
      </w:r>
      <w:r w:rsidR="00AC00DC" w:rsidRPr="00C7370C">
        <w:rPr>
          <w:rFonts w:ascii="Times New Roman" w:hAnsi="Times New Roman" w:cs="Times New Roman"/>
        </w:rPr>
        <w:t>.</w:t>
      </w:r>
      <w:r w:rsidR="008F7A3F" w:rsidRPr="00C7370C">
        <w:rPr>
          <w:rFonts w:ascii="Times New Roman" w:hAnsi="Times New Roman" w:cs="Times New Roman"/>
        </w:rPr>
        <w:t>”</w:t>
      </w:r>
      <w:r w:rsidR="00D36847" w:rsidRPr="00C7370C">
        <w:rPr>
          <w:rStyle w:val="FootnoteReference"/>
          <w:rFonts w:ascii="Times New Roman" w:hAnsi="Times New Roman" w:cs="Times New Roman"/>
        </w:rPr>
        <w:footnoteReference w:id="3"/>
      </w:r>
      <w:r w:rsidR="00AC00DC" w:rsidRPr="00C7370C">
        <w:rPr>
          <w:rFonts w:ascii="Times New Roman" w:hAnsi="Times New Roman" w:cs="Times New Roman"/>
        </w:rPr>
        <w:t xml:space="preserve"> The DDI is based on a census track with a score range of 0 to 100 where a higher score indicates a higher digital divide</w:t>
      </w:r>
      <w:r w:rsidR="008F7A3F" w:rsidRPr="00C7370C">
        <w:rPr>
          <w:rFonts w:ascii="Times New Roman" w:hAnsi="Times New Roman" w:cs="Times New Roman"/>
        </w:rPr>
        <w:t>.</w:t>
      </w:r>
      <w:r w:rsidR="00100E5D" w:rsidRPr="00C7370C">
        <w:rPr>
          <w:rStyle w:val="FootnoteReference"/>
          <w:rFonts w:ascii="Times New Roman" w:hAnsi="Times New Roman" w:cs="Times New Roman"/>
        </w:rPr>
        <w:footnoteReference w:id="4"/>
      </w:r>
      <w:r w:rsidR="00100E5D" w:rsidRPr="00C7370C">
        <w:rPr>
          <w:rFonts w:ascii="Times New Roman" w:hAnsi="Times New Roman" w:cs="Times New Roman"/>
        </w:rPr>
        <w:t xml:space="preserve"> </w:t>
      </w:r>
      <w:r w:rsidR="00BE07F2" w:rsidRPr="00C7370C">
        <w:rPr>
          <w:rFonts w:ascii="Times New Roman" w:hAnsi="Times New Roman" w:cs="Times New Roman"/>
        </w:rPr>
        <w:t xml:space="preserve">As the architect of the DDI, </w:t>
      </w:r>
      <w:r w:rsidR="00BE54CE" w:rsidRPr="00C7370C">
        <w:rPr>
          <w:rFonts w:ascii="Times New Roman" w:hAnsi="Times New Roman" w:cs="Times New Roman"/>
        </w:rPr>
        <w:t xml:space="preserve">Dr. </w:t>
      </w:r>
      <w:r w:rsidR="00BE07F2" w:rsidRPr="00C7370C">
        <w:rPr>
          <w:rFonts w:ascii="Times New Roman" w:hAnsi="Times New Roman" w:cs="Times New Roman"/>
        </w:rPr>
        <w:t>Gallardo intended for it to be used to better understand a community and begin to implement place-based digital inclusion strategies. In his conclusion</w:t>
      </w:r>
      <w:r w:rsidR="002471D9" w:rsidRPr="00C7370C">
        <w:rPr>
          <w:rFonts w:ascii="Times New Roman" w:hAnsi="Times New Roman" w:cs="Times New Roman"/>
        </w:rPr>
        <w:t>,</w:t>
      </w:r>
      <w:r w:rsidR="00BE07F2" w:rsidRPr="00C7370C">
        <w:rPr>
          <w:rFonts w:ascii="Times New Roman" w:hAnsi="Times New Roman" w:cs="Times New Roman"/>
        </w:rPr>
        <w:t xml:space="preserve"> </w:t>
      </w:r>
      <w:r w:rsidR="00BE54CE" w:rsidRPr="00C7370C">
        <w:rPr>
          <w:rFonts w:ascii="Times New Roman" w:hAnsi="Times New Roman" w:cs="Times New Roman"/>
        </w:rPr>
        <w:t xml:space="preserve">Dr. </w:t>
      </w:r>
      <w:r w:rsidR="00BE07F2" w:rsidRPr="00C7370C">
        <w:rPr>
          <w:rFonts w:ascii="Times New Roman" w:hAnsi="Times New Roman" w:cs="Times New Roman"/>
        </w:rPr>
        <w:t>Gallardo reiterated infrastructure investments need to be coupled with place-based digital inclusion strategies that would allow communities to fully realize the benefits of broadband access</w:t>
      </w:r>
      <w:r w:rsidR="00CC3F2F" w:rsidRPr="00C7370C">
        <w:rPr>
          <w:rFonts w:ascii="Times New Roman" w:hAnsi="Times New Roman" w:cs="Times New Roman"/>
        </w:rPr>
        <w:t xml:space="preserve"> and maximize innovation</w:t>
      </w:r>
      <w:r w:rsidR="00BE07F2" w:rsidRPr="00C7370C">
        <w:rPr>
          <w:rFonts w:ascii="Times New Roman" w:hAnsi="Times New Roman" w:cs="Times New Roman"/>
        </w:rPr>
        <w:t>.</w:t>
      </w:r>
    </w:p>
    <w:p w14:paraId="305E3E82" w14:textId="78B37E53" w:rsidR="00AF3387" w:rsidRPr="00C7370C" w:rsidRDefault="00AF3387" w:rsidP="00AF3387">
      <w:pPr>
        <w:spacing w:after="0" w:line="240" w:lineRule="auto"/>
        <w:ind w:firstLine="720"/>
        <w:contextualSpacing/>
        <w:rPr>
          <w:rFonts w:ascii="Times New Roman" w:hAnsi="Times New Roman" w:cs="Times New Roman"/>
          <w:b/>
        </w:rPr>
      </w:pPr>
    </w:p>
    <w:p w14:paraId="2A90BFCB" w14:textId="71ACA41D" w:rsidR="00CC3F2F" w:rsidRPr="00C7370C" w:rsidRDefault="00D42D25" w:rsidP="003874CD">
      <w:pPr>
        <w:pStyle w:val="ListParagraph"/>
        <w:numPr>
          <w:ilvl w:val="0"/>
          <w:numId w:val="10"/>
        </w:numPr>
        <w:spacing w:after="0" w:line="240" w:lineRule="auto"/>
        <w:rPr>
          <w:rFonts w:ascii="Times New Roman" w:hAnsi="Times New Roman" w:cs="Times New Roman"/>
          <w:b/>
        </w:rPr>
      </w:pPr>
      <w:r w:rsidRPr="00C7370C">
        <w:rPr>
          <w:rFonts w:ascii="Times New Roman" w:hAnsi="Times New Roman" w:cs="Times New Roman"/>
          <w:b/>
        </w:rPr>
        <w:t xml:space="preserve">Dr. </w:t>
      </w:r>
      <w:r w:rsidR="00ED59B5" w:rsidRPr="00C7370C">
        <w:rPr>
          <w:rFonts w:ascii="Times New Roman" w:hAnsi="Times New Roman" w:cs="Times New Roman"/>
          <w:b/>
        </w:rPr>
        <w:t>John Horrigan</w:t>
      </w:r>
      <w:r w:rsidR="00CC3F2F" w:rsidRPr="00C7370C">
        <w:rPr>
          <w:rFonts w:ascii="Times New Roman" w:hAnsi="Times New Roman" w:cs="Times New Roman"/>
          <w:b/>
        </w:rPr>
        <w:t>, Senior Fellow at the Technology Policy Institute</w:t>
      </w:r>
    </w:p>
    <w:p w14:paraId="0E1A9BED" w14:textId="77777777" w:rsidR="00AF3387" w:rsidRPr="00C7370C" w:rsidRDefault="00AF3387" w:rsidP="00AF3387">
      <w:pPr>
        <w:spacing w:after="0" w:line="240" w:lineRule="auto"/>
        <w:contextualSpacing/>
        <w:rPr>
          <w:rFonts w:ascii="Times New Roman" w:hAnsi="Times New Roman" w:cs="Times New Roman"/>
        </w:rPr>
      </w:pPr>
    </w:p>
    <w:p w14:paraId="2DDC8A06" w14:textId="67DAE033" w:rsidR="000A7C9A" w:rsidRPr="00C7370C" w:rsidRDefault="007464AD" w:rsidP="00650DA3">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w:t>
      </w:r>
      <w:r w:rsidR="00363F7F" w:rsidRPr="00C7370C">
        <w:rPr>
          <w:rFonts w:ascii="Times New Roman" w:hAnsi="Times New Roman" w:cs="Times New Roman"/>
        </w:rPr>
        <w:t>DEI Working Group</w:t>
      </w:r>
      <w:r w:rsidRPr="00C7370C">
        <w:rPr>
          <w:rFonts w:ascii="Times New Roman" w:hAnsi="Times New Roman" w:cs="Times New Roman"/>
        </w:rPr>
        <w:t xml:space="preserve"> met with John Horrigan, Senior Fellow at the Technology Policy Institute</w:t>
      </w:r>
      <w:r w:rsidR="003120CD" w:rsidRPr="00C7370C">
        <w:rPr>
          <w:rFonts w:ascii="Times New Roman" w:hAnsi="Times New Roman" w:cs="Times New Roman"/>
        </w:rPr>
        <w:t>.</w:t>
      </w:r>
      <w:r w:rsidRPr="00C7370C">
        <w:rPr>
          <w:rFonts w:ascii="Times New Roman" w:hAnsi="Times New Roman" w:cs="Times New Roman"/>
        </w:rPr>
        <w:t xml:space="preserve"> </w:t>
      </w:r>
      <w:r w:rsidR="00D42D25" w:rsidRPr="00C7370C">
        <w:rPr>
          <w:rFonts w:ascii="Times New Roman" w:hAnsi="Times New Roman" w:cs="Times New Roman"/>
        </w:rPr>
        <w:t xml:space="preserve">Dr. Horrigan </w:t>
      </w:r>
      <w:r w:rsidR="00CC3F2F" w:rsidRPr="00C7370C">
        <w:rPr>
          <w:rFonts w:ascii="Times New Roman" w:hAnsi="Times New Roman" w:cs="Times New Roman"/>
        </w:rPr>
        <w:t xml:space="preserve">previously served as </w:t>
      </w:r>
      <w:r w:rsidR="00D42D25" w:rsidRPr="00C7370C">
        <w:rPr>
          <w:rFonts w:ascii="Times New Roman" w:hAnsi="Times New Roman" w:cs="Times New Roman"/>
        </w:rPr>
        <w:t>s</w:t>
      </w:r>
      <w:r w:rsidR="00CC3F2F" w:rsidRPr="00C7370C">
        <w:rPr>
          <w:rFonts w:ascii="Times New Roman" w:hAnsi="Times New Roman" w:cs="Times New Roman"/>
        </w:rPr>
        <w:t xml:space="preserve">enior </w:t>
      </w:r>
      <w:r w:rsidR="00D42D25" w:rsidRPr="00C7370C">
        <w:rPr>
          <w:rFonts w:ascii="Times New Roman" w:hAnsi="Times New Roman" w:cs="Times New Roman"/>
        </w:rPr>
        <w:t xml:space="preserve">researcher </w:t>
      </w:r>
      <w:r w:rsidR="00CC3F2F" w:rsidRPr="00C7370C">
        <w:rPr>
          <w:rFonts w:ascii="Times New Roman" w:hAnsi="Times New Roman" w:cs="Times New Roman"/>
        </w:rPr>
        <w:t>at Pew Research Center</w:t>
      </w:r>
      <w:r w:rsidR="002471D9" w:rsidRPr="00C7370C">
        <w:rPr>
          <w:rFonts w:ascii="Times New Roman" w:hAnsi="Times New Roman" w:cs="Times New Roman"/>
        </w:rPr>
        <w:t>,</w:t>
      </w:r>
      <w:r w:rsidR="00CC3F2F" w:rsidRPr="00C7370C">
        <w:rPr>
          <w:rStyle w:val="FootnoteReference"/>
          <w:rFonts w:ascii="Times New Roman" w:hAnsi="Times New Roman" w:cs="Times New Roman"/>
        </w:rPr>
        <w:footnoteReference w:id="5"/>
      </w:r>
      <w:r w:rsidR="00CC3F2F" w:rsidRPr="00C7370C">
        <w:rPr>
          <w:rFonts w:ascii="Times New Roman" w:hAnsi="Times New Roman" w:cs="Times New Roman"/>
        </w:rPr>
        <w:t xml:space="preserve"> focused on libraries, technology, and communities </w:t>
      </w:r>
      <w:r w:rsidR="00D01462" w:rsidRPr="00C7370C">
        <w:rPr>
          <w:rFonts w:ascii="Times New Roman" w:hAnsi="Times New Roman" w:cs="Times New Roman"/>
        </w:rPr>
        <w:t>--</w:t>
      </w:r>
      <w:r w:rsidR="00CC3F2F" w:rsidRPr="00C7370C">
        <w:rPr>
          <w:rFonts w:ascii="Times New Roman" w:hAnsi="Times New Roman" w:cs="Times New Roman"/>
        </w:rPr>
        <w:t xml:space="preserve"> as well as open data and open government</w:t>
      </w:r>
      <w:r w:rsidR="00D42D25" w:rsidRPr="00C7370C">
        <w:rPr>
          <w:rFonts w:ascii="Times New Roman" w:hAnsi="Times New Roman" w:cs="Times New Roman"/>
        </w:rPr>
        <w:t>. He was also the r</w:t>
      </w:r>
      <w:r w:rsidR="00CC3F2F" w:rsidRPr="00C7370C">
        <w:rPr>
          <w:rFonts w:ascii="Times New Roman" w:hAnsi="Times New Roman" w:cs="Times New Roman"/>
        </w:rPr>
        <w:t xml:space="preserve">esearch </w:t>
      </w:r>
      <w:r w:rsidR="00D42D25" w:rsidRPr="00C7370C">
        <w:rPr>
          <w:rFonts w:ascii="Times New Roman" w:hAnsi="Times New Roman" w:cs="Times New Roman"/>
        </w:rPr>
        <w:t xml:space="preserve">director </w:t>
      </w:r>
      <w:r w:rsidR="00CC3F2F" w:rsidRPr="00C7370C">
        <w:rPr>
          <w:rFonts w:ascii="Times New Roman" w:hAnsi="Times New Roman" w:cs="Times New Roman"/>
        </w:rPr>
        <w:t>for the development of the National Broadband Plan at the F</w:t>
      </w:r>
      <w:r w:rsidR="0055677D" w:rsidRPr="00C7370C">
        <w:rPr>
          <w:rFonts w:ascii="Times New Roman" w:hAnsi="Times New Roman" w:cs="Times New Roman"/>
        </w:rPr>
        <w:t>CC</w:t>
      </w:r>
      <w:r w:rsidR="00CC3F2F" w:rsidRPr="00C7370C">
        <w:rPr>
          <w:rFonts w:ascii="Times New Roman" w:hAnsi="Times New Roman" w:cs="Times New Roman"/>
        </w:rPr>
        <w:t xml:space="preserve"> in </w:t>
      </w:r>
      <w:r w:rsidR="008538B5" w:rsidRPr="00C7370C">
        <w:rPr>
          <w:rFonts w:ascii="Times New Roman" w:hAnsi="Times New Roman" w:cs="Times New Roman"/>
        </w:rPr>
        <w:t>2010</w:t>
      </w:r>
      <w:r w:rsidR="00D42D25" w:rsidRPr="00C7370C">
        <w:rPr>
          <w:rFonts w:ascii="Times New Roman" w:hAnsi="Times New Roman" w:cs="Times New Roman"/>
        </w:rPr>
        <w:t xml:space="preserve">. The </w:t>
      </w:r>
      <w:r w:rsidR="00363F7F" w:rsidRPr="00C7370C">
        <w:rPr>
          <w:rFonts w:ascii="Times New Roman" w:hAnsi="Times New Roman" w:cs="Times New Roman"/>
        </w:rPr>
        <w:t>DEI Working Group</w:t>
      </w:r>
      <w:r w:rsidR="00CC3F2F" w:rsidRPr="00C7370C">
        <w:rPr>
          <w:rFonts w:ascii="Times New Roman" w:hAnsi="Times New Roman" w:cs="Times New Roman"/>
        </w:rPr>
        <w:t xml:space="preserve"> </w:t>
      </w:r>
      <w:r w:rsidR="00D42D25" w:rsidRPr="00C7370C">
        <w:rPr>
          <w:rFonts w:ascii="Times New Roman" w:hAnsi="Times New Roman" w:cs="Times New Roman"/>
        </w:rPr>
        <w:t>i</w:t>
      </w:r>
      <w:r w:rsidR="00CC3F2F" w:rsidRPr="00C7370C">
        <w:rPr>
          <w:rFonts w:ascii="Times New Roman" w:hAnsi="Times New Roman" w:cs="Times New Roman"/>
        </w:rPr>
        <w:t xml:space="preserve">nvited </w:t>
      </w:r>
      <w:r w:rsidR="00D42D25" w:rsidRPr="00C7370C">
        <w:rPr>
          <w:rFonts w:ascii="Times New Roman" w:hAnsi="Times New Roman" w:cs="Times New Roman"/>
        </w:rPr>
        <w:t xml:space="preserve">him </w:t>
      </w:r>
      <w:r w:rsidR="00CC3F2F" w:rsidRPr="00C7370C">
        <w:rPr>
          <w:rFonts w:ascii="Times New Roman" w:hAnsi="Times New Roman" w:cs="Times New Roman"/>
        </w:rPr>
        <w:t xml:space="preserve">to present </w:t>
      </w:r>
      <w:r w:rsidR="00D42D25" w:rsidRPr="00C7370C">
        <w:rPr>
          <w:rFonts w:ascii="Times New Roman" w:hAnsi="Times New Roman" w:cs="Times New Roman"/>
        </w:rPr>
        <w:t xml:space="preserve">because of </w:t>
      </w:r>
      <w:r w:rsidR="00CC3F2F" w:rsidRPr="00C7370C">
        <w:rPr>
          <w:rFonts w:ascii="Times New Roman" w:hAnsi="Times New Roman" w:cs="Times New Roman"/>
        </w:rPr>
        <w:t xml:space="preserve">his background in broadband access and adoption research. </w:t>
      </w:r>
      <w:r w:rsidR="00D42D25" w:rsidRPr="00C7370C">
        <w:rPr>
          <w:rFonts w:ascii="Times New Roman" w:hAnsi="Times New Roman" w:cs="Times New Roman"/>
        </w:rPr>
        <w:t>Dr</w:t>
      </w:r>
      <w:r w:rsidR="008B40EB" w:rsidRPr="00C7370C">
        <w:rPr>
          <w:rFonts w:ascii="Times New Roman" w:hAnsi="Times New Roman" w:cs="Times New Roman"/>
        </w:rPr>
        <w:t xml:space="preserve">. </w:t>
      </w:r>
      <w:r w:rsidR="00A5633E" w:rsidRPr="00C7370C">
        <w:rPr>
          <w:rFonts w:ascii="Times New Roman" w:hAnsi="Times New Roman" w:cs="Times New Roman"/>
        </w:rPr>
        <w:t xml:space="preserve">Horrigan began by describing the </w:t>
      </w:r>
      <w:r w:rsidR="002471D9" w:rsidRPr="00C7370C">
        <w:rPr>
          <w:rFonts w:ascii="Times New Roman" w:hAnsi="Times New Roman" w:cs="Times New Roman"/>
        </w:rPr>
        <w:t>“</w:t>
      </w:r>
      <w:r w:rsidR="00A5633E" w:rsidRPr="00C7370C">
        <w:rPr>
          <w:rFonts w:ascii="Times New Roman" w:hAnsi="Times New Roman" w:cs="Times New Roman"/>
        </w:rPr>
        <w:t>digital divide” as a term first invoked around 1997 by Larry Irving</w:t>
      </w:r>
      <w:r w:rsidR="00A5633E" w:rsidRPr="00C7370C">
        <w:rPr>
          <w:rStyle w:val="FootnoteReference"/>
          <w:rFonts w:ascii="Times New Roman" w:hAnsi="Times New Roman" w:cs="Times New Roman"/>
        </w:rPr>
        <w:t xml:space="preserve"> </w:t>
      </w:r>
      <w:r w:rsidR="00A5633E" w:rsidRPr="00C7370C">
        <w:rPr>
          <w:rFonts w:ascii="Times New Roman" w:hAnsi="Times New Roman" w:cs="Times New Roman"/>
        </w:rPr>
        <w:t xml:space="preserve">who was serving as the Assistant </w:t>
      </w:r>
      <w:r w:rsidR="002471D9" w:rsidRPr="00C7370C">
        <w:rPr>
          <w:rFonts w:ascii="Times New Roman" w:hAnsi="Times New Roman" w:cs="Times New Roman"/>
        </w:rPr>
        <w:t>S</w:t>
      </w:r>
      <w:r w:rsidR="00A5633E" w:rsidRPr="00C7370C">
        <w:rPr>
          <w:rFonts w:ascii="Times New Roman" w:hAnsi="Times New Roman" w:cs="Times New Roman"/>
        </w:rPr>
        <w:t>ecretary in the U.S. Department of Commerce’s National Telecommunications and Information Administration.</w:t>
      </w:r>
      <w:r w:rsidR="002471D9" w:rsidRPr="00C7370C">
        <w:rPr>
          <w:rFonts w:ascii="Times New Roman" w:hAnsi="Times New Roman" w:cs="Times New Roman"/>
        </w:rPr>
        <w:t xml:space="preserve"> </w:t>
      </w:r>
      <w:proofErr w:type="gramStart"/>
      <w:r w:rsidR="005F553A" w:rsidRPr="00C7370C">
        <w:rPr>
          <w:rFonts w:ascii="Times New Roman" w:hAnsi="Times New Roman" w:cs="Times New Roman"/>
        </w:rPr>
        <w:t>At this time</w:t>
      </w:r>
      <w:proofErr w:type="gramEnd"/>
      <w:r w:rsidR="00D42D25" w:rsidRPr="00C7370C">
        <w:rPr>
          <w:rFonts w:ascii="Times New Roman" w:hAnsi="Times New Roman" w:cs="Times New Roman"/>
        </w:rPr>
        <w:t>,</w:t>
      </w:r>
      <w:r w:rsidR="005F553A" w:rsidRPr="00C7370C">
        <w:rPr>
          <w:rFonts w:ascii="Times New Roman" w:hAnsi="Times New Roman" w:cs="Times New Roman"/>
        </w:rPr>
        <w:t xml:space="preserve"> only 15% of the U</w:t>
      </w:r>
      <w:r w:rsidR="0005074D" w:rsidRPr="00C7370C">
        <w:rPr>
          <w:rFonts w:ascii="Times New Roman" w:hAnsi="Times New Roman" w:cs="Times New Roman"/>
        </w:rPr>
        <w:t>.</w:t>
      </w:r>
      <w:r w:rsidR="005F553A" w:rsidRPr="00C7370C">
        <w:rPr>
          <w:rFonts w:ascii="Times New Roman" w:hAnsi="Times New Roman" w:cs="Times New Roman"/>
        </w:rPr>
        <w:t>S</w:t>
      </w:r>
      <w:r w:rsidR="0005074D" w:rsidRPr="00C7370C">
        <w:rPr>
          <w:rFonts w:ascii="Times New Roman" w:hAnsi="Times New Roman" w:cs="Times New Roman"/>
        </w:rPr>
        <w:t>.</w:t>
      </w:r>
      <w:r w:rsidR="005F553A" w:rsidRPr="00C7370C">
        <w:rPr>
          <w:rFonts w:ascii="Times New Roman" w:hAnsi="Times New Roman" w:cs="Times New Roman"/>
        </w:rPr>
        <w:t xml:space="preserve"> </w:t>
      </w:r>
      <w:r w:rsidR="000A7C9A" w:rsidRPr="00C7370C">
        <w:rPr>
          <w:rFonts w:ascii="Times New Roman" w:hAnsi="Times New Roman" w:cs="Times New Roman"/>
        </w:rPr>
        <w:t>population was</w:t>
      </w:r>
      <w:r w:rsidR="005F553A" w:rsidRPr="00C7370C">
        <w:rPr>
          <w:rFonts w:ascii="Times New Roman" w:hAnsi="Times New Roman" w:cs="Times New Roman"/>
        </w:rPr>
        <w:t xml:space="preserve"> </w:t>
      </w:r>
      <w:r w:rsidR="002471D9" w:rsidRPr="00C7370C">
        <w:rPr>
          <w:rFonts w:ascii="Times New Roman" w:hAnsi="Times New Roman" w:cs="Times New Roman"/>
        </w:rPr>
        <w:t>I</w:t>
      </w:r>
      <w:r w:rsidR="005F553A" w:rsidRPr="00C7370C">
        <w:rPr>
          <w:rFonts w:ascii="Times New Roman" w:hAnsi="Times New Roman" w:cs="Times New Roman"/>
        </w:rPr>
        <w:t>nternet users.</w:t>
      </w:r>
      <w:r w:rsidR="002471D9" w:rsidRPr="00C7370C">
        <w:rPr>
          <w:rFonts w:ascii="Times New Roman" w:hAnsi="Times New Roman" w:cs="Times New Roman"/>
        </w:rPr>
        <w:t xml:space="preserve"> </w:t>
      </w:r>
      <w:r w:rsidR="005F553A" w:rsidRPr="00C7370C">
        <w:rPr>
          <w:rFonts w:ascii="Times New Roman" w:hAnsi="Times New Roman" w:cs="Times New Roman"/>
        </w:rPr>
        <w:t>But</w:t>
      </w:r>
      <w:r w:rsidR="00D42D25" w:rsidRPr="00C7370C">
        <w:rPr>
          <w:rFonts w:ascii="Times New Roman" w:hAnsi="Times New Roman" w:cs="Times New Roman"/>
        </w:rPr>
        <w:t>,</w:t>
      </w:r>
      <w:r w:rsidR="005F553A" w:rsidRPr="00C7370C">
        <w:rPr>
          <w:rFonts w:ascii="Times New Roman" w:hAnsi="Times New Roman" w:cs="Times New Roman"/>
        </w:rPr>
        <w:t xml:space="preserve"> despite </w:t>
      </w:r>
      <w:r w:rsidR="0055677D" w:rsidRPr="00C7370C">
        <w:rPr>
          <w:rFonts w:ascii="Times New Roman" w:hAnsi="Times New Roman" w:cs="Times New Roman"/>
        </w:rPr>
        <w:t xml:space="preserve">a </w:t>
      </w:r>
      <w:r w:rsidR="005F553A" w:rsidRPr="00C7370C">
        <w:rPr>
          <w:rFonts w:ascii="Times New Roman" w:hAnsi="Times New Roman" w:cs="Times New Roman"/>
        </w:rPr>
        <w:t xml:space="preserve">significant increase in broadband </w:t>
      </w:r>
      <w:r w:rsidR="00ED4BF9" w:rsidRPr="00C7370C">
        <w:rPr>
          <w:rFonts w:ascii="Times New Roman" w:hAnsi="Times New Roman" w:cs="Times New Roman"/>
        </w:rPr>
        <w:t>adoption since then</w:t>
      </w:r>
      <w:r w:rsidR="000A7C9A" w:rsidRPr="00C7370C">
        <w:rPr>
          <w:rFonts w:ascii="Times New Roman" w:hAnsi="Times New Roman" w:cs="Times New Roman"/>
        </w:rPr>
        <w:t>, the term “digital divide” is still used and relevant when highlighting the challenges of getting everyone connected.</w:t>
      </w:r>
    </w:p>
    <w:p w14:paraId="00A7C121" w14:textId="77777777" w:rsidR="00AF3387" w:rsidRPr="00C7370C" w:rsidRDefault="00AF3387" w:rsidP="00AF3387">
      <w:pPr>
        <w:spacing w:after="0" w:line="240" w:lineRule="auto"/>
        <w:contextualSpacing/>
        <w:rPr>
          <w:rFonts w:ascii="Times New Roman" w:hAnsi="Times New Roman" w:cs="Times New Roman"/>
        </w:rPr>
      </w:pPr>
    </w:p>
    <w:p w14:paraId="3EA8C443" w14:textId="74C1DCA7" w:rsidR="00B53ABD" w:rsidRPr="00C7370C" w:rsidRDefault="000A7C9A" w:rsidP="00650DA3">
      <w:pPr>
        <w:spacing w:after="0" w:line="240" w:lineRule="auto"/>
        <w:ind w:firstLine="720"/>
        <w:contextualSpacing/>
        <w:rPr>
          <w:rFonts w:ascii="Times New Roman" w:hAnsi="Times New Roman" w:cs="Times New Roman"/>
          <w:lang w:val="en"/>
        </w:rPr>
      </w:pPr>
      <w:r w:rsidRPr="00C7370C">
        <w:rPr>
          <w:rFonts w:ascii="Times New Roman" w:hAnsi="Times New Roman" w:cs="Times New Roman"/>
        </w:rPr>
        <w:lastRenderedPageBreak/>
        <w:t xml:space="preserve">According to </w:t>
      </w:r>
      <w:r w:rsidR="00D42D25" w:rsidRPr="00C7370C">
        <w:rPr>
          <w:rFonts w:ascii="Times New Roman" w:hAnsi="Times New Roman" w:cs="Times New Roman"/>
        </w:rPr>
        <w:t>D</w:t>
      </w:r>
      <w:r w:rsidR="008B40EB" w:rsidRPr="00C7370C">
        <w:rPr>
          <w:rFonts w:ascii="Times New Roman" w:hAnsi="Times New Roman" w:cs="Times New Roman"/>
        </w:rPr>
        <w:t xml:space="preserve">r. </w:t>
      </w:r>
      <w:r w:rsidRPr="00C7370C">
        <w:rPr>
          <w:rFonts w:ascii="Times New Roman" w:hAnsi="Times New Roman" w:cs="Times New Roman"/>
        </w:rPr>
        <w:t>Horrigan</w:t>
      </w:r>
      <w:r w:rsidR="008D24E0" w:rsidRPr="00C7370C">
        <w:rPr>
          <w:rFonts w:ascii="Times New Roman" w:hAnsi="Times New Roman" w:cs="Times New Roman"/>
        </w:rPr>
        <w:t>,</w:t>
      </w:r>
      <w:r w:rsidRPr="00C7370C">
        <w:rPr>
          <w:rFonts w:ascii="Times New Roman" w:hAnsi="Times New Roman" w:cs="Times New Roman"/>
        </w:rPr>
        <w:t xml:space="preserve"> </w:t>
      </w:r>
      <w:r w:rsidR="00ED4BF9" w:rsidRPr="00C7370C">
        <w:rPr>
          <w:rFonts w:ascii="Times New Roman" w:hAnsi="Times New Roman" w:cs="Times New Roman"/>
        </w:rPr>
        <w:t>as broadband adoption continues to trend upwards, changes and new development</w:t>
      </w:r>
      <w:r w:rsidR="0055677D" w:rsidRPr="00C7370C">
        <w:rPr>
          <w:rFonts w:ascii="Times New Roman" w:hAnsi="Times New Roman" w:cs="Times New Roman"/>
        </w:rPr>
        <w:t>s</w:t>
      </w:r>
      <w:r w:rsidR="00ED4BF9" w:rsidRPr="00C7370C">
        <w:rPr>
          <w:rFonts w:ascii="Times New Roman" w:hAnsi="Times New Roman" w:cs="Times New Roman"/>
        </w:rPr>
        <w:t xml:space="preserve"> in </w:t>
      </w:r>
      <w:r w:rsidR="008D24E0" w:rsidRPr="00C7370C">
        <w:rPr>
          <w:rFonts w:ascii="Times New Roman" w:hAnsi="Times New Roman" w:cs="Times New Roman"/>
        </w:rPr>
        <w:t>I</w:t>
      </w:r>
      <w:r w:rsidR="00ED4BF9" w:rsidRPr="00C7370C">
        <w:rPr>
          <w:rFonts w:ascii="Times New Roman" w:hAnsi="Times New Roman" w:cs="Times New Roman"/>
        </w:rPr>
        <w:t>nternet technologies</w:t>
      </w:r>
      <w:r w:rsidR="00390161" w:rsidRPr="00C7370C">
        <w:rPr>
          <w:rFonts w:ascii="Times New Roman" w:hAnsi="Times New Roman" w:cs="Times New Roman"/>
        </w:rPr>
        <w:t xml:space="preserve"> will</w:t>
      </w:r>
      <w:r w:rsidR="00ED4BF9" w:rsidRPr="00C7370C">
        <w:rPr>
          <w:rFonts w:ascii="Times New Roman" w:hAnsi="Times New Roman" w:cs="Times New Roman"/>
        </w:rPr>
        <w:t xml:space="preserve"> continue to disrupt the technology ecosystem. </w:t>
      </w:r>
      <w:r w:rsidR="00001112" w:rsidRPr="00C7370C">
        <w:rPr>
          <w:rFonts w:ascii="Times New Roman" w:hAnsi="Times New Roman" w:cs="Times New Roman"/>
        </w:rPr>
        <w:t>Most notably</w:t>
      </w:r>
      <w:r w:rsidR="008D24E0" w:rsidRPr="00C7370C">
        <w:rPr>
          <w:rFonts w:ascii="Times New Roman" w:hAnsi="Times New Roman" w:cs="Times New Roman"/>
        </w:rPr>
        <w:t>,</w:t>
      </w:r>
      <w:r w:rsidR="00001112" w:rsidRPr="00C7370C">
        <w:rPr>
          <w:rFonts w:ascii="Times New Roman" w:hAnsi="Times New Roman" w:cs="Times New Roman"/>
        </w:rPr>
        <w:t xml:space="preserve"> the rapid rise of </w:t>
      </w:r>
      <w:r w:rsidR="00CE4A6B" w:rsidRPr="00C7370C">
        <w:rPr>
          <w:rFonts w:ascii="Times New Roman" w:hAnsi="Times New Roman" w:cs="Times New Roman"/>
        </w:rPr>
        <w:t>sma</w:t>
      </w:r>
      <w:r w:rsidR="00001112" w:rsidRPr="00C7370C">
        <w:rPr>
          <w:rFonts w:ascii="Times New Roman" w:hAnsi="Times New Roman" w:cs="Times New Roman"/>
        </w:rPr>
        <w:t xml:space="preserve">rtphone usage increased the opportunities for accessing the </w:t>
      </w:r>
      <w:r w:rsidR="008D24E0" w:rsidRPr="00C7370C">
        <w:rPr>
          <w:rFonts w:ascii="Times New Roman" w:hAnsi="Times New Roman" w:cs="Times New Roman"/>
        </w:rPr>
        <w:t>I</w:t>
      </w:r>
      <w:r w:rsidR="00001112" w:rsidRPr="00C7370C">
        <w:rPr>
          <w:rFonts w:ascii="Times New Roman" w:hAnsi="Times New Roman" w:cs="Times New Roman"/>
        </w:rPr>
        <w:t xml:space="preserve">nternet. </w:t>
      </w:r>
      <w:r w:rsidR="00D36ECE" w:rsidRPr="00C7370C">
        <w:rPr>
          <w:rFonts w:ascii="Times New Roman" w:hAnsi="Times New Roman" w:cs="Times New Roman"/>
        </w:rPr>
        <w:t>A study conducted by Pew Research Center in 2018 found that 20% of U</w:t>
      </w:r>
      <w:r w:rsidR="008B40EB" w:rsidRPr="00C7370C">
        <w:rPr>
          <w:rFonts w:ascii="Times New Roman" w:hAnsi="Times New Roman" w:cs="Times New Roman"/>
        </w:rPr>
        <w:t>.</w:t>
      </w:r>
      <w:r w:rsidR="00D36ECE" w:rsidRPr="00C7370C">
        <w:rPr>
          <w:rFonts w:ascii="Times New Roman" w:hAnsi="Times New Roman" w:cs="Times New Roman"/>
        </w:rPr>
        <w:t>S</w:t>
      </w:r>
      <w:r w:rsidR="008B40EB" w:rsidRPr="00C7370C">
        <w:rPr>
          <w:rFonts w:ascii="Times New Roman" w:hAnsi="Times New Roman" w:cs="Times New Roman"/>
        </w:rPr>
        <w:t>.</w:t>
      </w:r>
      <w:r w:rsidR="00D36ECE" w:rsidRPr="00C7370C">
        <w:rPr>
          <w:rFonts w:ascii="Times New Roman" w:hAnsi="Times New Roman" w:cs="Times New Roman"/>
        </w:rPr>
        <w:t xml:space="preserve"> adults use a smartphone for </w:t>
      </w:r>
      <w:r w:rsidR="008D24E0" w:rsidRPr="00C7370C">
        <w:rPr>
          <w:rFonts w:ascii="Times New Roman" w:hAnsi="Times New Roman" w:cs="Times New Roman"/>
        </w:rPr>
        <w:t>I</w:t>
      </w:r>
      <w:r w:rsidR="00D36ECE" w:rsidRPr="00C7370C">
        <w:rPr>
          <w:rFonts w:ascii="Times New Roman" w:hAnsi="Times New Roman" w:cs="Times New Roman"/>
        </w:rPr>
        <w:t>nternet access and do not subscribe to traditional broadband service at home.</w:t>
      </w:r>
      <w:r w:rsidR="00F520B0" w:rsidRPr="00C7370C">
        <w:rPr>
          <w:rStyle w:val="FootnoteReference"/>
          <w:rFonts w:ascii="Times New Roman" w:hAnsi="Times New Roman" w:cs="Times New Roman"/>
        </w:rPr>
        <w:footnoteReference w:id="6"/>
      </w:r>
      <w:r w:rsidR="00D36ECE" w:rsidRPr="00C7370C">
        <w:rPr>
          <w:rFonts w:ascii="Times New Roman" w:hAnsi="Times New Roman" w:cs="Times New Roman"/>
        </w:rPr>
        <w:t xml:space="preserve"> </w:t>
      </w:r>
      <w:r w:rsidR="00390161" w:rsidRPr="00C7370C">
        <w:rPr>
          <w:rFonts w:ascii="Times New Roman" w:hAnsi="Times New Roman" w:cs="Times New Roman"/>
        </w:rPr>
        <w:t>While there have been reports of some data flaws in this study, t</w:t>
      </w:r>
      <w:r w:rsidR="00001112" w:rsidRPr="00C7370C">
        <w:rPr>
          <w:rFonts w:ascii="Times New Roman" w:hAnsi="Times New Roman" w:cs="Times New Roman"/>
        </w:rPr>
        <w:t xml:space="preserve">he reliance on smartphones for home broadband access </w:t>
      </w:r>
      <w:r w:rsidR="00390161" w:rsidRPr="00C7370C">
        <w:rPr>
          <w:rFonts w:ascii="Times New Roman" w:hAnsi="Times New Roman" w:cs="Times New Roman"/>
        </w:rPr>
        <w:t xml:space="preserve">has been </w:t>
      </w:r>
      <w:r w:rsidR="00001112" w:rsidRPr="00C7370C">
        <w:rPr>
          <w:rFonts w:ascii="Times New Roman" w:hAnsi="Times New Roman" w:cs="Times New Roman"/>
        </w:rPr>
        <w:t xml:space="preserve">especially evident </w:t>
      </w:r>
      <w:r w:rsidR="00390161" w:rsidRPr="00C7370C">
        <w:rPr>
          <w:rFonts w:ascii="Times New Roman" w:hAnsi="Times New Roman" w:cs="Times New Roman"/>
        </w:rPr>
        <w:t xml:space="preserve">among racial and </w:t>
      </w:r>
      <w:r w:rsidR="00D36ECE" w:rsidRPr="00C7370C">
        <w:rPr>
          <w:rFonts w:ascii="Times New Roman" w:hAnsi="Times New Roman" w:cs="Times New Roman"/>
        </w:rPr>
        <w:t>ethnic minorities</w:t>
      </w:r>
      <w:r w:rsidR="00390161" w:rsidRPr="00C7370C">
        <w:rPr>
          <w:rFonts w:ascii="Times New Roman" w:hAnsi="Times New Roman" w:cs="Times New Roman"/>
        </w:rPr>
        <w:t>.</w:t>
      </w:r>
      <w:r w:rsidR="00390161" w:rsidRPr="00C7370C">
        <w:rPr>
          <w:rStyle w:val="FootnoteReference"/>
          <w:rFonts w:ascii="Times New Roman" w:hAnsi="Times New Roman" w:cs="Times New Roman"/>
        </w:rPr>
        <w:footnoteReference w:id="7"/>
      </w:r>
      <w:r w:rsidR="00001112" w:rsidRPr="00C7370C">
        <w:rPr>
          <w:rFonts w:ascii="Times New Roman" w:hAnsi="Times New Roman" w:cs="Times New Roman"/>
        </w:rPr>
        <w:t xml:space="preserve"> </w:t>
      </w:r>
      <w:r w:rsidR="00D36ECE" w:rsidRPr="00C7370C">
        <w:rPr>
          <w:rFonts w:ascii="Times New Roman" w:hAnsi="Times New Roman" w:cs="Times New Roman"/>
        </w:rPr>
        <w:t xml:space="preserve">The </w:t>
      </w:r>
      <w:r w:rsidR="00390161" w:rsidRPr="00C7370C">
        <w:rPr>
          <w:rFonts w:ascii="Times New Roman" w:hAnsi="Times New Roman" w:cs="Times New Roman"/>
        </w:rPr>
        <w:t xml:space="preserve">same </w:t>
      </w:r>
      <w:r w:rsidR="00D36ECE" w:rsidRPr="00C7370C">
        <w:rPr>
          <w:rFonts w:ascii="Times New Roman" w:hAnsi="Times New Roman" w:cs="Times New Roman"/>
        </w:rPr>
        <w:t>study showed that 72% of survey respondents who identified as White subscribed to a home broadband service</w:t>
      </w:r>
      <w:r w:rsidR="008D24E0" w:rsidRPr="00C7370C">
        <w:rPr>
          <w:rFonts w:ascii="Times New Roman" w:hAnsi="Times New Roman" w:cs="Times New Roman"/>
        </w:rPr>
        <w:t>,</w:t>
      </w:r>
      <w:r w:rsidR="00D36ECE" w:rsidRPr="00C7370C">
        <w:rPr>
          <w:rFonts w:ascii="Times New Roman" w:hAnsi="Times New Roman" w:cs="Times New Roman"/>
        </w:rPr>
        <w:t xml:space="preserve"> compared to </w:t>
      </w:r>
      <w:r w:rsidR="00D36ECE" w:rsidRPr="00C7370C">
        <w:rPr>
          <w:rFonts w:ascii="Times New Roman" w:hAnsi="Times New Roman" w:cs="Times New Roman"/>
          <w:lang w:val="en"/>
        </w:rPr>
        <w:t xml:space="preserve">57% for African-Americans/Black, and 47% for Hispanics/Latinos. </w:t>
      </w:r>
      <w:r w:rsidR="008D24E0" w:rsidRPr="00C7370C">
        <w:rPr>
          <w:rFonts w:ascii="Times New Roman" w:hAnsi="Times New Roman" w:cs="Times New Roman"/>
          <w:lang w:val="en"/>
        </w:rPr>
        <w:t xml:space="preserve"> </w:t>
      </w:r>
    </w:p>
    <w:p w14:paraId="6B7E1DCC" w14:textId="77777777" w:rsidR="0033423F" w:rsidRPr="00C7370C" w:rsidRDefault="00B53ABD" w:rsidP="00AF3387">
      <w:pPr>
        <w:spacing w:after="0" w:line="240" w:lineRule="auto"/>
        <w:contextualSpacing/>
        <w:rPr>
          <w:rFonts w:ascii="Times New Roman" w:hAnsi="Times New Roman" w:cs="Times New Roman"/>
          <w:lang w:val="en"/>
        </w:rPr>
      </w:pPr>
      <w:r w:rsidRPr="00C7370C">
        <w:rPr>
          <w:rFonts w:ascii="Times New Roman" w:hAnsi="Times New Roman" w:cs="Times New Roman"/>
          <w:lang w:val="en"/>
        </w:rPr>
        <w:t xml:space="preserve"> </w:t>
      </w:r>
    </w:p>
    <w:p w14:paraId="604A1025" w14:textId="4C3AD5CC" w:rsidR="00D36ECE" w:rsidRPr="00C7370C" w:rsidRDefault="003120CD" w:rsidP="00AF3387">
      <w:pPr>
        <w:spacing w:after="0" w:line="240" w:lineRule="auto"/>
        <w:contextualSpacing/>
        <w:rPr>
          <w:rFonts w:ascii="Times New Roman" w:hAnsi="Times New Roman" w:cs="Times New Roman"/>
          <w:lang w:val="en"/>
        </w:rPr>
      </w:pPr>
      <w:r w:rsidRPr="00C7370C">
        <w:rPr>
          <w:rFonts w:ascii="Times New Roman" w:hAnsi="Times New Roman" w:cs="Times New Roman"/>
          <w:lang w:val="en"/>
        </w:rPr>
        <w:tab/>
      </w:r>
      <w:r w:rsidR="00390161" w:rsidRPr="00C7370C">
        <w:rPr>
          <w:rFonts w:ascii="Times New Roman" w:hAnsi="Times New Roman" w:cs="Times New Roman"/>
          <w:lang w:val="en"/>
        </w:rPr>
        <w:t>D</w:t>
      </w:r>
      <w:r w:rsidR="008B40EB" w:rsidRPr="00C7370C">
        <w:rPr>
          <w:rFonts w:ascii="Times New Roman" w:hAnsi="Times New Roman" w:cs="Times New Roman"/>
          <w:lang w:val="en"/>
        </w:rPr>
        <w:t xml:space="preserve">r. </w:t>
      </w:r>
      <w:r w:rsidR="00B53ABD" w:rsidRPr="00C7370C">
        <w:rPr>
          <w:rFonts w:ascii="Times New Roman" w:hAnsi="Times New Roman" w:cs="Times New Roman"/>
          <w:lang w:val="en"/>
        </w:rPr>
        <w:t xml:space="preserve">Horrigan also discussed </w:t>
      </w:r>
      <w:r w:rsidR="00390161" w:rsidRPr="00C7370C">
        <w:rPr>
          <w:rFonts w:ascii="Times New Roman" w:hAnsi="Times New Roman" w:cs="Times New Roman"/>
          <w:lang w:val="en"/>
        </w:rPr>
        <w:t xml:space="preserve">his </w:t>
      </w:r>
      <w:r w:rsidR="00B53ABD" w:rsidRPr="00C7370C">
        <w:rPr>
          <w:rFonts w:ascii="Times New Roman" w:hAnsi="Times New Roman" w:cs="Times New Roman"/>
          <w:lang w:val="en"/>
        </w:rPr>
        <w:t>concept of “digital readiness</w:t>
      </w:r>
      <w:r w:rsidR="00390161" w:rsidRPr="00C7370C">
        <w:rPr>
          <w:rFonts w:ascii="Times New Roman" w:hAnsi="Times New Roman" w:cs="Times New Roman"/>
          <w:lang w:val="en"/>
        </w:rPr>
        <w:t>,</w:t>
      </w:r>
      <w:r w:rsidR="00B53ABD" w:rsidRPr="00C7370C">
        <w:rPr>
          <w:rFonts w:ascii="Times New Roman" w:hAnsi="Times New Roman" w:cs="Times New Roman"/>
          <w:lang w:val="en"/>
        </w:rPr>
        <w:t xml:space="preserve">” </w:t>
      </w:r>
      <w:r w:rsidR="00390161" w:rsidRPr="00C7370C">
        <w:rPr>
          <w:rFonts w:ascii="Times New Roman" w:hAnsi="Times New Roman" w:cs="Times New Roman"/>
          <w:lang w:val="en"/>
        </w:rPr>
        <w:t>which focuses on preparation among subscribers to engage in routine online behaviors and functions, including email</w:t>
      </w:r>
      <w:r w:rsidR="00B53ABD" w:rsidRPr="00C7370C">
        <w:rPr>
          <w:rFonts w:ascii="Times New Roman" w:hAnsi="Times New Roman" w:cs="Times New Roman"/>
          <w:lang w:val="en"/>
        </w:rPr>
        <w:t>.</w:t>
      </w:r>
      <w:r w:rsidR="00713C98" w:rsidRPr="00C7370C">
        <w:rPr>
          <w:rFonts w:ascii="Times New Roman" w:hAnsi="Times New Roman" w:cs="Times New Roman"/>
          <w:lang w:val="en"/>
        </w:rPr>
        <w:t xml:space="preserve"> He has argued in that past that </w:t>
      </w:r>
      <w:r w:rsidR="008D24E0" w:rsidRPr="00C7370C">
        <w:rPr>
          <w:rFonts w:ascii="Times New Roman" w:hAnsi="Times New Roman" w:cs="Times New Roman"/>
          <w:lang w:val="en"/>
        </w:rPr>
        <w:t xml:space="preserve">the </w:t>
      </w:r>
      <w:r w:rsidR="00713C98" w:rsidRPr="00C7370C">
        <w:rPr>
          <w:rFonts w:ascii="Times New Roman" w:hAnsi="Times New Roman" w:cs="Times New Roman"/>
          <w:lang w:val="en"/>
        </w:rPr>
        <w:t xml:space="preserve">digital divide </w:t>
      </w:r>
      <w:r w:rsidR="008D24E0" w:rsidRPr="00C7370C">
        <w:rPr>
          <w:rFonts w:ascii="Times New Roman" w:hAnsi="Times New Roman" w:cs="Times New Roman"/>
          <w:lang w:val="en"/>
        </w:rPr>
        <w:t xml:space="preserve">conversation </w:t>
      </w:r>
      <w:r w:rsidR="00713C98" w:rsidRPr="00C7370C">
        <w:rPr>
          <w:rFonts w:ascii="Times New Roman" w:hAnsi="Times New Roman" w:cs="Times New Roman"/>
          <w:lang w:val="en"/>
        </w:rPr>
        <w:t>narrowly focus</w:t>
      </w:r>
      <w:r w:rsidR="0055677D" w:rsidRPr="00C7370C">
        <w:rPr>
          <w:rFonts w:ascii="Times New Roman" w:hAnsi="Times New Roman" w:cs="Times New Roman"/>
          <w:lang w:val="en"/>
        </w:rPr>
        <w:t>es</w:t>
      </w:r>
      <w:r w:rsidR="00713C98" w:rsidRPr="00C7370C">
        <w:rPr>
          <w:rFonts w:ascii="Times New Roman" w:hAnsi="Times New Roman" w:cs="Times New Roman"/>
          <w:lang w:val="en"/>
        </w:rPr>
        <w:t xml:space="preserve"> on broadband subscriptions or just getting people to adopt the </w:t>
      </w:r>
      <w:r w:rsidR="008D24E0" w:rsidRPr="00C7370C">
        <w:rPr>
          <w:rFonts w:ascii="Times New Roman" w:hAnsi="Times New Roman" w:cs="Times New Roman"/>
          <w:lang w:val="en"/>
        </w:rPr>
        <w:t>I</w:t>
      </w:r>
      <w:r w:rsidR="00713C98" w:rsidRPr="00C7370C">
        <w:rPr>
          <w:rFonts w:ascii="Times New Roman" w:hAnsi="Times New Roman" w:cs="Times New Roman"/>
          <w:lang w:val="en"/>
        </w:rPr>
        <w:t>nternet</w:t>
      </w:r>
      <w:r w:rsidR="008D24E0" w:rsidRPr="00C7370C">
        <w:rPr>
          <w:rFonts w:ascii="Times New Roman" w:hAnsi="Times New Roman" w:cs="Times New Roman"/>
          <w:lang w:val="en"/>
        </w:rPr>
        <w:t>,</w:t>
      </w:r>
      <w:r w:rsidR="00713C98" w:rsidRPr="00C7370C">
        <w:rPr>
          <w:rFonts w:ascii="Times New Roman" w:hAnsi="Times New Roman" w:cs="Times New Roman"/>
          <w:lang w:val="en"/>
        </w:rPr>
        <w:t xml:space="preserve"> while ignoring fears, attitudes</w:t>
      </w:r>
      <w:r w:rsidR="008D24E0" w:rsidRPr="00C7370C">
        <w:rPr>
          <w:rFonts w:ascii="Times New Roman" w:hAnsi="Times New Roman" w:cs="Times New Roman"/>
          <w:lang w:val="en"/>
        </w:rPr>
        <w:t>,</w:t>
      </w:r>
      <w:r w:rsidR="00713C98" w:rsidRPr="00C7370C">
        <w:rPr>
          <w:rFonts w:ascii="Times New Roman" w:hAnsi="Times New Roman" w:cs="Times New Roman"/>
          <w:lang w:val="en"/>
        </w:rPr>
        <w:t xml:space="preserve"> and behaviors that that impact meaningful engagement with </w:t>
      </w:r>
      <w:r w:rsidR="008D24E0" w:rsidRPr="00C7370C">
        <w:rPr>
          <w:rFonts w:ascii="Times New Roman" w:hAnsi="Times New Roman" w:cs="Times New Roman"/>
          <w:lang w:val="en"/>
        </w:rPr>
        <w:t>I</w:t>
      </w:r>
      <w:r w:rsidR="00713C98" w:rsidRPr="00C7370C">
        <w:rPr>
          <w:rFonts w:ascii="Times New Roman" w:hAnsi="Times New Roman" w:cs="Times New Roman"/>
          <w:lang w:val="en"/>
        </w:rPr>
        <w:t xml:space="preserve">nternet technologies. </w:t>
      </w:r>
      <w:r w:rsidR="00390161" w:rsidRPr="00C7370C">
        <w:rPr>
          <w:rFonts w:ascii="Times New Roman" w:hAnsi="Times New Roman" w:cs="Times New Roman"/>
          <w:lang w:val="en"/>
        </w:rPr>
        <w:t>As part of the discussion, h</w:t>
      </w:r>
      <w:r w:rsidR="00B53ABD" w:rsidRPr="00C7370C">
        <w:rPr>
          <w:rFonts w:ascii="Times New Roman" w:hAnsi="Times New Roman" w:cs="Times New Roman"/>
          <w:lang w:val="en"/>
        </w:rPr>
        <w:t xml:space="preserve">e outlined </w:t>
      </w:r>
      <w:r w:rsidR="00390161" w:rsidRPr="00C7370C">
        <w:rPr>
          <w:rFonts w:ascii="Times New Roman" w:hAnsi="Times New Roman" w:cs="Times New Roman"/>
          <w:lang w:val="en"/>
        </w:rPr>
        <w:t>two key factors of digital readiness:</w:t>
      </w:r>
    </w:p>
    <w:p w14:paraId="145A5128" w14:textId="77777777" w:rsidR="0033423F" w:rsidRPr="00C7370C" w:rsidRDefault="0033423F" w:rsidP="00650DA3">
      <w:pPr>
        <w:spacing w:after="0" w:line="240" w:lineRule="auto"/>
        <w:contextualSpacing/>
        <w:rPr>
          <w:rFonts w:ascii="Times New Roman" w:hAnsi="Times New Roman" w:cs="Times New Roman"/>
          <w:lang w:val="en"/>
        </w:rPr>
      </w:pPr>
    </w:p>
    <w:p w14:paraId="67E82CB7" w14:textId="77777777" w:rsidR="00B53ABD" w:rsidRPr="00C7370C" w:rsidRDefault="00B53ABD" w:rsidP="00AF3387">
      <w:pPr>
        <w:pStyle w:val="ListParagraph"/>
        <w:numPr>
          <w:ilvl w:val="0"/>
          <w:numId w:val="4"/>
        </w:numPr>
        <w:spacing w:after="0" w:line="240" w:lineRule="auto"/>
        <w:rPr>
          <w:rFonts w:ascii="Times New Roman" w:hAnsi="Times New Roman" w:cs="Times New Roman"/>
          <w:lang w:val="en"/>
        </w:rPr>
      </w:pPr>
      <w:r w:rsidRPr="00C7370C">
        <w:rPr>
          <w:rFonts w:ascii="Times New Roman" w:hAnsi="Times New Roman" w:cs="Times New Roman"/>
          <w:lang w:val="en"/>
        </w:rPr>
        <w:t>The ability of an individual to carry out online tasks in an efficient manner</w:t>
      </w:r>
      <w:r w:rsidR="008D24E0" w:rsidRPr="00C7370C">
        <w:rPr>
          <w:rFonts w:ascii="Times New Roman" w:hAnsi="Times New Roman" w:cs="Times New Roman"/>
          <w:lang w:val="en"/>
        </w:rPr>
        <w:t>; and</w:t>
      </w:r>
    </w:p>
    <w:p w14:paraId="510869BB" w14:textId="77777777" w:rsidR="0033423F" w:rsidRPr="00C7370C" w:rsidRDefault="0033423F" w:rsidP="00650DA3">
      <w:pPr>
        <w:pStyle w:val="ListParagraph"/>
        <w:spacing w:after="0" w:line="240" w:lineRule="auto"/>
        <w:rPr>
          <w:rFonts w:ascii="Times New Roman" w:hAnsi="Times New Roman" w:cs="Times New Roman"/>
          <w:lang w:val="en"/>
        </w:rPr>
      </w:pPr>
    </w:p>
    <w:p w14:paraId="4ACD116F" w14:textId="77777777" w:rsidR="00B53ABD" w:rsidRPr="00C7370C" w:rsidRDefault="00B53ABD" w:rsidP="00AF3387">
      <w:pPr>
        <w:pStyle w:val="ListParagraph"/>
        <w:numPr>
          <w:ilvl w:val="0"/>
          <w:numId w:val="4"/>
        </w:numPr>
        <w:spacing w:after="0" w:line="240" w:lineRule="auto"/>
        <w:rPr>
          <w:rFonts w:ascii="Times New Roman" w:hAnsi="Times New Roman" w:cs="Times New Roman"/>
          <w:lang w:val="en"/>
        </w:rPr>
      </w:pPr>
      <w:r w:rsidRPr="00C7370C">
        <w:rPr>
          <w:rFonts w:ascii="Times New Roman" w:hAnsi="Times New Roman" w:cs="Times New Roman"/>
          <w:lang w:val="en"/>
        </w:rPr>
        <w:t>The ability of an individual to determine the trustworthiness of online information.</w:t>
      </w:r>
    </w:p>
    <w:p w14:paraId="3822BBBF" w14:textId="77777777" w:rsidR="0033423F" w:rsidRPr="00C7370C" w:rsidRDefault="0033423F" w:rsidP="00650DA3">
      <w:pPr>
        <w:spacing w:after="0" w:line="240" w:lineRule="auto"/>
        <w:rPr>
          <w:rFonts w:ascii="Times New Roman" w:hAnsi="Times New Roman" w:cs="Times New Roman"/>
          <w:lang w:val="en"/>
        </w:rPr>
      </w:pPr>
    </w:p>
    <w:p w14:paraId="278961DC" w14:textId="3F1234CA" w:rsidR="006B4978" w:rsidRPr="00C7370C" w:rsidRDefault="008B40EB" w:rsidP="00D01462">
      <w:pPr>
        <w:spacing w:after="0" w:line="240" w:lineRule="auto"/>
        <w:ind w:firstLine="720"/>
        <w:contextualSpacing/>
        <w:rPr>
          <w:rFonts w:ascii="Times New Roman" w:hAnsi="Times New Roman" w:cs="Times New Roman"/>
          <w:lang w:val="en"/>
        </w:rPr>
      </w:pPr>
      <w:r w:rsidRPr="00C7370C">
        <w:rPr>
          <w:rFonts w:ascii="Times New Roman" w:hAnsi="Times New Roman" w:cs="Times New Roman"/>
          <w:lang w:val="en"/>
        </w:rPr>
        <w:t xml:space="preserve">Mr. </w:t>
      </w:r>
      <w:r w:rsidR="006B4978" w:rsidRPr="00C7370C">
        <w:rPr>
          <w:rFonts w:ascii="Times New Roman" w:hAnsi="Times New Roman" w:cs="Times New Roman"/>
          <w:lang w:val="en"/>
        </w:rPr>
        <w:t>Horrigan recommended</w:t>
      </w:r>
      <w:r w:rsidR="000E6EBD" w:rsidRPr="00C7370C">
        <w:rPr>
          <w:rFonts w:ascii="Times New Roman" w:hAnsi="Times New Roman" w:cs="Times New Roman"/>
          <w:lang w:val="en"/>
        </w:rPr>
        <w:t xml:space="preserve"> expanding digital readiness outreach and</w:t>
      </w:r>
      <w:r w:rsidR="006B4978" w:rsidRPr="00C7370C">
        <w:rPr>
          <w:rFonts w:ascii="Times New Roman" w:hAnsi="Times New Roman" w:cs="Times New Roman"/>
          <w:lang w:val="en"/>
        </w:rPr>
        <w:t xml:space="preserve"> the use of public community spaces for providing training that helps to alleviate the anxieties that some feel about adopting the </w:t>
      </w:r>
      <w:r w:rsidR="00703804" w:rsidRPr="00C7370C">
        <w:rPr>
          <w:rFonts w:ascii="Times New Roman" w:hAnsi="Times New Roman" w:cs="Times New Roman"/>
          <w:lang w:val="en"/>
        </w:rPr>
        <w:t>I</w:t>
      </w:r>
      <w:r w:rsidR="006B4978" w:rsidRPr="00C7370C">
        <w:rPr>
          <w:rFonts w:ascii="Times New Roman" w:hAnsi="Times New Roman" w:cs="Times New Roman"/>
          <w:lang w:val="en"/>
        </w:rPr>
        <w:t xml:space="preserve">nternet and helps them understand how to safely navigate the </w:t>
      </w:r>
      <w:r w:rsidR="00703804" w:rsidRPr="00C7370C">
        <w:rPr>
          <w:rFonts w:ascii="Times New Roman" w:hAnsi="Times New Roman" w:cs="Times New Roman"/>
          <w:lang w:val="en"/>
        </w:rPr>
        <w:t>I</w:t>
      </w:r>
      <w:r w:rsidR="006B4978" w:rsidRPr="00C7370C">
        <w:rPr>
          <w:rFonts w:ascii="Times New Roman" w:hAnsi="Times New Roman" w:cs="Times New Roman"/>
          <w:lang w:val="en"/>
        </w:rPr>
        <w:t>nternet.</w:t>
      </w:r>
      <w:r w:rsidR="00703804" w:rsidRPr="00C7370C">
        <w:rPr>
          <w:rFonts w:ascii="Times New Roman" w:hAnsi="Times New Roman" w:cs="Times New Roman"/>
          <w:lang w:val="en"/>
        </w:rPr>
        <w:t xml:space="preserve"> </w:t>
      </w:r>
      <w:r w:rsidR="006B4978" w:rsidRPr="00C7370C">
        <w:rPr>
          <w:rFonts w:ascii="Times New Roman" w:hAnsi="Times New Roman" w:cs="Times New Roman"/>
          <w:lang w:val="en"/>
        </w:rPr>
        <w:t xml:space="preserve">He </w:t>
      </w:r>
      <w:r w:rsidR="00390161" w:rsidRPr="00C7370C">
        <w:rPr>
          <w:rFonts w:ascii="Times New Roman" w:hAnsi="Times New Roman" w:cs="Times New Roman"/>
          <w:lang w:val="en"/>
        </w:rPr>
        <w:t xml:space="preserve">also </w:t>
      </w:r>
      <w:r w:rsidR="006B4978" w:rsidRPr="00C7370C">
        <w:rPr>
          <w:rFonts w:ascii="Times New Roman" w:hAnsi="Times New Roman" w:cs="Times New Roman"/>
          <w:lang w:val="en"/>
        </w:rPr>
        <w:t>acknowledged that community anchor institutions</w:t>
      </w:r>
      <w:r w:rsidR="00703804" w:rsidRPr="00C7370C">
        <w:rPr>
          <w:rFonts w:ascii="Times New Roman" w:hAnsi="Times New Roman" w:cs="Times New Roman"/>
          <w:lang w:val="en"/>
        </w:rPr>
        <w:t>,</w:t>
      </w:r>
      <w:r w:rsidR="006B4978" w:rsidRPr="00C7370C">
        <w:rPr>
          <w:rFonts w:ascii="Times New Roman" w:hAnsi="Times New Roman" w:cs="Times New Roman"/>
          <w:lang w:val="en"/>
        </w:rPr>
        <w:t xml:space="preserve"> </w:t>
      </w:r>
      <w:r w:rsidR="00703804" w:rsidRPr="00C7370C">
        <w:rPr>
          <w:rFonts w:ascii="Times New Roman" w:hAnsi="Times New Roman" w:cs="Times New Roman"/>
          <w:lang w:val="en"/>
        </w:rPr>
        <w:t xml:space="preserve">such </w:t>
      </w:r>
      <w:r w:rsidR="006B4978" w:rsidRPr="00C7370C">
        <w:rPr>
          <w:rFonts w:ascii="Times New Roman" w:hAnsi="Times New Roman" w:cs="Times New Roman"/>
          <w:lang w:val="en"/>
        </w:rPr>
        <w:t>as libraries, community centers, religious institutions, and schools were leading the charge in digital skills training.</w:t>
      </w:r>
      <w:r w:rsidR="00703804" w:rsidRPr="00C7370C">
        <w:rPr>
          <w:rFonts w:ascii="Times New Roman" w:hAnsi="Times New Roman" w:cs="Times New Roman"/>
          <w:lang w:val="en"/>
        </w:rPr>
        <w:t xml:space="preserve"> </w:t>
      </w:r>
      <w:r w:rsidR="006B4978" w:rsidRPr="00C7370C">
        <w:rPr>
          <w:rFonts w:ascii="Times New Roman" w:hAnsi="Times New Roman" w:cs="Times New Roman"/>
          <w:lang w:val="en"/>
        </w:rPr>
        <w:t>However</w:t>
      </w:r>
      <w:r w:rsidR="000E6EBD" w:rsidRPr="00C7370C">
        <w:rPr>
          <w:rFonts w:ascii="Times New Roman" w:hAnsi="Times New Roman" w:cs="Times New Roman"/>
          <w:lang w:val="en"/>
        </w:rPr>
        <w:t>,</w:t>
      </w:r>
      <w:r w:rsidR="006B4978" w:rsidRPr="00C7370C">
        <w:rPr>
          <w:rFonts w:ascii="Times New Roman" w:hAnsi="Times New Roman" w:cs="Times New Roman"/>
          <w:lang w:val="en"/>
        </w:rPr>
        <w:t xml:space="preserve"> </w:t>
      </w:r>
      <w:r w:rsidR="000E6EBD" w:rsidRPr="00C7370C">
        <w:rPr>
          <w:rFonts w:ascii="Times New Roman" w:hAnsi="Times New Roman" w:cs="Times New Roman"/>
          <w:lang w:val="en"/>
        </w:rPr>
        <w:t>most of these institutions lacked adequate resources to expand services.</w:t>
      </w:r>
      <w:r w:rsidR="00AB5BAE" w:rsidRPr="00C7370C">
        <w:rPr>
          <w:rFonts w:ascii="Times New Roman" w:hAnsi="Times New Roman" w:cs="Times New Roman"/>
          <w:lang w:val="en"/>
        </w:rPr>
        <w:t xml:space="preserve"> </w:t>
      </w:r>
      <w:r w:rsidR="000E6EBD" w:rsidRPr="00C7370C">
        <w:rPr>
          <w:rFonts w:ascii="Times New Roman" w:hAnsi="Times New Roman" w:cs="Times New Roman"/>
          <w:lang w:val="en"/>
        </w:rPr>
        <w:t>Further</w:t>
      </w:r>
      <w:r w:rsidR="00703804" w:rsidRPr="00C7370C">
        <w:rPr>
          <w:rFonts w:ascii="Times New Roman" w:hAnsi="Times New Roman" w:cs="Times New Roman"/>
          <w:lang w:val="en"/>
        </w:rPr>
        <w:t>,</w:t>
      </w:r>
      <w:r w:rsidR="000E6EBD" w:rsidRPr="00C7370C">
        <w:rPr>
          <w:rFonts w:ascii="Times New Roman" w:hAnsi="Times New Roman" w:cs="Times New Roman"/>
          <w:lang w:val="en"/>
        </w:rPr>
        <w:t xml:space="preserve"> he recommended the study of the impact of digital readiness training</w:t>
      </w:r>
      <w:r w:rsidR="006B4978" w:rsidRPr="00C7370C">
        <w:rPr>
          <w:rFonts w:ascii="Times New Roman" w:hAnsi="Times New Roman" w:cs="Times New Roman"/>
          <w:lang w:val="en"/>
        </w:rPr>
        <w:t xml:space="preserve"> </w:t>
      </w:r>
      <w:r w:rsidR="000E6EBD" w:rsidRPr="00C7370C">
        <w:rPr>
          <w:rFonts w:ascii="Times New Roman" w:hAnsi="Times New Roman" w:cs="Times New Roman"/>
          <w:lang w:val="en"/>
        </w:rPr>
        <w:t xml:space="preserve">in </w:t>
      </w:r>
      <w:r w:rsidR="006B4978" w:rsidRPr="00C7370C">
        <w:rPr>
          <w:rFonts w:ascii="Times New Roman" w:hAnsi="Times New Roman" w:cs="Times New Roman"/>
          <w:lang w:val="en"/>
        </w:rPr>
        <w:t>urban versus rural areas.</w:t>
      </w:r>
    </w:p>
    <w:p w14:paraId="5C7BF5BC" w14:textId="77777777" w:rsidR="0033423F" w:rsidRPr="00C7370C" w:rsidRDefault="0033423F" w:rsidP="003463A5">
      <w:pPr>
        <w:spacing w:after="0" w:line="240" w:lineRule="auto"/>
        <w:contextualSpacing/>
        <w:rPr>
          <w:rFonts w:ascii="Times New Roman" w:hAnsi="Times New Roman" w:cs="Times New Roman"/>
          <w:lang w:val="en"/>
        </w:rPr>
      </w:pPr>
    </w:p>
    <w:p w14:paraId="1A8F0BB6" w14:textId="0A400A34" w:rsidR="00C32023" w:rsidRPr="00C7370C" w:rsidRDefault="000E6EBD" w:rsidP="003874CD">
      <w:pPr>
        <w:pStyle w:val="ListParagraph"/>
        <w:numPr>
          <w:ilvl w:val="0"/>
          <w:numId w:val="10"/>
        </w:numPr>
        <w:spacing w:after="0" w:line="240" w:lineRule="auto"/>
        <w:rPr>
          <w:rFonts w:ascii="Times New Roman" w:hAnsi="Times New Roman" w:cs="Times New Roman"/>
          <w:b/>
          <w:lang w:val="en"/>
        </w:rPr>
      </w:pPr>
      <w:r w:rsidRPr="00C7370C">
        <w:rPr>
          <w:rFonts w:ascii="Times New Roman" w:hAnsi="Times New Roman" w:cs="Times New Roman"/>
          <w:b/>
          <w:lang w:val="en"/>
        </w:rPr>
        <w:t xml:space="preserve">Angela Siefer, </w:t>
      </w:r>
      <w:r w:rsidR="00EB1C59" w:rsidRPr="00C7370C">
        <w:rPr>
          <w:rFonts w:ascii="Times New Roman" w:hAnsi="Times New Roman" w:cs="Times New Roman"/>
          <w:b/>
          <w:lang w:val="en"/>
        </w:rPr>
        <w:t xml:space="preserve">Executive Director at the </w:t>
      </w:r>
      <w:r w:rsidRPr="00C7370C">
        <w:rPr>
          <w:rFonts w:ascii="Times New Roman" w:hAnsi="Times New Roman" w:cs="Times New Roman"/>
          <w:b/>
          <w:lang w:val="en"/>
        </w:rPr>
        <w:t xml:space="preserve">National Digital Inclusion Alliance </w:t>
      </w:r>
      <w:r w:rsidR="00CE0D4C" w:rsidRPr="00C7370C">
        <w:rPr>
          <w:rFonts w:ascii="Times New Roman" w:hAnsi="Times New Roman" w:cs="Times New Roman"/>
          <w:b/>
          <w:lang w:val="en"/>
        </w:rPr>
        <w:t>(</w:t>
      </w:r>
      <w:r w:rsidR="00084611" w:rsidRPr="00C7370C">
        <w:rPr>
          <w:rFonts w:ascii="Times New Roman" w:hAnsi="Times New Roman" w:cs="Times New Roman"/>
          <w:b/>
          <w:lang w:val="en"/>
        </w:rPr>
        <w:t>“</w:t>
      </w:r>
      <w:r w:rsidR="00CE0D4C" w:rsidRPr="00C7370C">
        <w:rPr>
          <w:rFonts w:ascii="Times New Roman" w:hAnsi="Times New Roman" w:cs="Times New Roman"/>
          <w:b/>
          <w:lang w:val="en"/>
        </w:rPr>
        <w:t>NDIA</w:t>
      </w:r>
      <w:r w:rsidR="00084611" w:rsidRPr="00C7370C">
        <w:rPr>
          <w:rFonts w:ascii="Times New Roman" w:hAnsi="Times New Roman" w:cs="Times New Roman"/>
          <w:b/>
          <w:lang w:val="en"/>
        </w:rPr>
        <w:t>”</w:t>
      </w:r>
      <w:r w:rsidR="00CE0D4C" w:rsidRPr="00C7370C">
        <w:rPr>
          <w:rFonts w:ascii="Times New Roman" w:hAnsi="Times New Roman" w:cs="Times New Roman"/>
          <w:b/>
          <w:lang w:val="en"/>
        </w:rPr>
        <w:t>)</w:t>
      </w:r>
    </w:p>
    <w:p w14:paraId="7CC0F37F" w14:textId="77777777" w:rsidR="0033423F" w:rsidRPr="00C7370C" w:rsidRDefault="0033423F" w:rsidP="003463A5">
      <w:pPr>
        <w:spacing w:after="0" w:line="240" w:lineRule="auto"/>
        <w:contextualSpacing/>
        <w:rPr>
          <w:rFonts w:ascii="Times New Roman" w:hAnsi="Times New Roman" w:cs="Times New Roman"/>
          <w:b/>
          <w:lang w:val="en"/>
        </w:rPr>
      </w:pPr>
    </w:p>
    <w:p w14:paraId="114A39B0" w14:textId="3D54DCFD" w:rsidR="00CE0D4C" w:rsidRPr="00C7370C" w:rsidRDefault="003120CD" w:rsidP="003463A5">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w:t>
      </w:r>
      <w:r w:rsidR="00390161" w:rsidRPr="00C7370C">
        <w:rPr>
          <w:rFonts w:ascii="Times New Roman" w:hAnsi="Times New Roman" w:cs="Times New Roman"/>
        </w:rPr>
        <w:t>final convening was led by</w:t>
      </w:r>
      <w:r w:rsidRPr="00C7370C">
        <w:rPr>
          <w:rFonts w:ascii="Times New Roman" w:hAnsi="Times New Roman" w:cs="Times New Roman"/>
        </w:rPr>
        <w:t xml:space="preserve"> </w:t>
      </w:r>
      <w:r w:rsidR="000E6EBD" w:rsidRPr="00C7370C">
        <w:rPr>
          <w:rFonts w:ascii="Times New Roman" w:hAnsi="Times New Roman" w:cs="Times New Roman"/>
          <w:lang w:val="en"/>
        </w:rPr>
        <w:t>Angela Siefer</w:t>
      </w:r>
      <w:r w:rsidRPr="00C7370C">
        <w:rPr>
          <w:rFonts w:ascii="Times New Roman" w:hAnsi="Times New Roman" w:cs="Times New Roman"/>
          <w:lang w:val="en"/>
        </w:rPr>
        <w:t xml:space="preserve">, </w:t>
      </w:r>
      <w:r w:rsidR="00CE0D4C" w:rsidRPr="00C7370C">
        <w:rPr>
          <w:rFonts w:ascii="Times New Roman" w:hAnsi="Times New Roman" w:cs="Times New Roman"/>
          <w:lang w:val="en"/>
        </w:rPr>
        <w:t>Executive Director of the NDIA, a non-profit</w:t>
      </w:r>
      <w:r w:rsidR="0005074D" w:rsidRPr="00C7370C">
        <w:rPr>
          <w:rFonts w:ascii="Times New Roman" w:hAnsi="Times New Roman" w:cs="Times New Roman"/>
          <w:lang w:val="en"/>
        </w:rPr>
        <w:t xml:space="preserve"> that</w:t>
      </w:r>
      <w:r w:rsidR="00A746E7">
        <w:rPr>
          <w:rFonts w:ascii="Times New Roman" w:hAnsi="Times New Roman" w:cs="Times New Roman"/>
          <w:lang w:val="en"/>
        </w:rPr>
        <w:t xml:space="preserve"> </w:t>
      </w:r>
      <w:r w:rsidR="00390161" w:rsidRPr="00C7370C">
        <w:rPr>
          <w:rFonts w:ascii="Times New Roman" w:hAnsi="Times New Roman" w:cs="Times New Roman"/>
          <w:lang w:val="en"/>
        </w:rPr>
        <w:t xml:space="preserve">offers </w:t>
      </w:r>
      <w:r w:rsidR="00CE0D4C" w:rsidRPr="00C7370C">
        <w:rPr>
          <w:rFonts w:ascii="Times New Roman" w:hAnsi="Times New Roman" w:cs="Times New Roman"/>
          <w:lang w:val="en"/>
        </w:rPr>
        <w:t xml:space="preserve">a unified voice </w:t>
      </w:r>
      <w:r w:rsidR="00390161" w:rsidRPr="00C7370C">
        <w:rPr>
          <w:rFonts w:ascii="Times New Roman" w:hAnsi="Times New Roman" w:cs="Times New Roman"/>
          <w:lang w:val="en"/>
        </w:rPr>
        <w:t xml:space="preserve">and platform </w:t>
      </w:r>
      <w:r w:rsidR="00CE0D4C" w:rsidRPr="00C7370C">
        <w:rPr>
          <w:rFonts w:ascii="Times New Roman" w:hAnsi="Times New Roman" w:cs="Times New Roman"/>
          <w:lang w:val="en"/>
        </w:rPr>
        <w:t>for grassroots digital inclusion practitioners. With over 15 years</w:t>
      </w:r>
      <w:r w:rsidR="00EB1C59" w:rsidRPr="00C7370C">
        <w:rPr>
          <w:rFonts w:ascii="Times New Roman" w:hAnsi="Times New Roman" w:cs="Times New Roman"/>
          <w:lang w:val="en"/>
        </w:rPr>
        <w:t xml:space="preserve"> of</w:t>
      </w:r>
      <w:r w:rsidR="00CE0D4C" w:rsidRPr="00C7370C">
        <w:rPr>
          <w:rFonts w:ascii="Times New Roman" w:hAnsi="Times New Roman" w:cs="Times New Roman"/>
          <w:lang w:val="en"/>
        </w:rPr>
        <w:t xml:space="preserve"> experience working on digital inclusion, </w:t>
      </w:r>
      <w:r w:rsidR="008B40EB" w:rsidRPr="00C7370C">
        <w:rPr>
          <w:rFonts w:ascii="Times New Roman" w:hAnsi="Times New Roman" w:cs="Times New Roman"/>
          <w:lang w:val="en"/>
        </w:rPr>
        <w:t xml:space="preserve">Ms. </w:t>
      </w:r>
      <w:r w:rsidR="00CE0D4C" w:rsidRPr="00C7370C">
        <w:rPr>
          <w:rFonts w:ascii="Times New Roman" w:hAnsi="Times New Roman" w:cs="Times New Roman"/>
          <w:lang w:val="en"/>
        </w:rPr>
        <w:t>Siefer</w:t>
      </w:r>
      <w:r w:rsidR="00B210BF" w:rsidRPr="00C7370C">
        <w:rPr>
          <w:rFonts w:ascii="Times New Roman" w:hAnsi="Times New Roman" w:cs="Times New Roman"/>
          <w:lang w:val="en"/>
        </w:rPr>
        <w:t xml:space="preserve"> helped</w:t>
      </w:r>
      <w:r w:rsidR="00CE0D4C" w:rsidRPr="00C7370C">
        <w:rPr>
          <w:rFonts w:ascii="Times New Roman" w:hAnsi="Times New Roman" w:cs="Times New Roman"/>
          <w:lang w:val="en"/>
        </w:rPr>
        <w:t xml:space="preserve"> found NDIA to </w:t>
      </w:r>
      <w:r w:rsidR="00CE0D4C" w:rsidRPr="00C7370C">
        <w:rPr>
          <w:rFonts w:ascii="Times New Roman" w:hAnsi="Times New Roman" w:cs="Times New Roman"/>
        </w:rPr>
        <w:t>help</w:t>
      </w:r>
      <w:r w:rsidR="00B210BF" w:rsidRPr="00C7370C">
        <w:rPr>
          <w:rFonts w:ascii="Times New Roman" w:hAnsi="Times New Roman" w:cs="Times New Roman"/>
        </w:rPr>
        <w:t xml:space="preserve"> </w:t>
      </w:r>
      <w:r w:rsidR="00CE0D4C" w:rsidRPr="00C7370C">
        <w:rPr>
          <w:rFonts w:ascii="Times New Roman" w:hAnsi="Times New Roman" w:cs="Times New Roman"/>
        </w:rPr>
        <w:t xml:space="preserve">bridge the gap between grassroots organizations </w:t>
      </w:r>
      <w:r w:rsidR="00B210BF" w:rsidRPr="00C7370C">
        <w:rPr>
          <w:rFonts w:ascii="Times New Roman" w:hAnsi="Times New Roman" w:cs="Times New Roman"/>
        </w:rPr>
        <w:t xml:space="preserve">and policymakers via policy and advocacy. </w:t>
      </w:r>
      <w:r w:rsidR="00703804" w:rsidRPr="00C7370C">
        <w:rPr>
          <w:rFonts w:ascii="Times New Roman" w:hAnsi="Times New Roman" w:cs="Times New Roman"/>
        </w:rPr>
        <w:t xml:space="preserve"> </w:t>
      </w:r>
      <w:r w:rsidR="00390161" w:rsidRPr="00C7370C">
        <w:rPr>
          <w:rFonts w:ascii="Times New Roman" w:hAnsi="Times New Roman" w:cs="Times New Roman"/>
        </w:rPr>
        <w:t xml:space="preserve">NDIA </w:t>
      </w:r>
      <w:r w:rsidR="00B210BF" w:rsidRPr="00C7370C">
        <w:rPr>
          <w:rFonts w:ascii="Times New Roman" w:hAnsi="Times New Roman" w:cs="Times New Roman"/>
        </w:rPr>
        <w:t>engage</w:t>
      </w:r>
      <w:r w:rsidR="00390161" w:rsidRPr="00C7370C">
        <w:rPr>
          <w:rFonts w:ascii="Times New Roman" w:hAnsi="Times New Roman" w:cs="Times New Roman"/>
        </w:rPr>
        <w:t>s</w:t>
      </w:r>
      <w:r w:rsidR="00B210BF" w:rsidRPr="00C7370C">
        <w:rPr>
          <w:rFonts w:ascii="Times New Roman" w:hAnsi="Times New Roman" w:cs="Times New Roman"/>
        </w:rPr>
        <w:t xml:space="preserve"> with affiliates and other partners to develop policies that impact local digital inclusion programs. </w:t>
      </w:r>
    </w:p>
    <w:p w14:paraId="6793D3CD" w14:textId="77777777" w:rsidR="0033423F" w:rsidRPr="00C7370C" w:rsidRDefault="0033423F" w:rsidP="0033423F">
      <w:pPr>
        <w:spacing w:after="0" w:line="240" w:lineRule="auto"/>
        <w:contextualSpacing/>
        <w:rPr>
          <w:rFonts w:ascii="Times New Roman" w:hAnsi="Times New Roman" w:cs="Times New Roman"/>
        </w:rPr>
      </w:pPr>
    </w:p>
    <w:p w14:paraId="2D314886" w14:textId="6567C8A8" w:rsidR="000E6EBD" w:rsidRPr="00C7370C" w:rsidRDefault="005C0FA9" w:rsidP="003463A5">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NDIA defines digital inclusion as </w:t>
      </w:r>
      <w:r w:rsidR="0000236E" w:rsidRPr="00C7370C">
        <w:rPr>
          <w:rFonts w:ascii="Times New Roman" w:hAnsi="Times New Roman" w:cs="Times New Roman"/>
        </w:rPr>
        <w:t xml:space="preserve">broadband availability, affordable home access, digital literacy skills, </w:t>
      </w:r>
      <w:r w:rsidR="00501FCD" w:rsidRPr="00C7370C">
        <w:rPr>
          <w:rFonts w:ascii="Times New Roman" w:hAnsi="Times New Roman" w:cs="Times New Roman"/>
        </w:rPr>
        <w:t>access</w:t>
      </w:r>
      <w:r w:rsidR="0000236E" w:rsidRPr="00C7370C">
        <w:rPr>
          <w:rFonts w:ascii="Times New Roman" w:hAnsi="Times New Roman" w:cs="Times New Roman"/>
        </w:rPr>
        <w:t xml:space="preserve"> to appropriate</w:t>
      </w:r>
      <w:r w:rsidR="00501FCD" w:rsidRPr="00C7370C">
        <w:rPr>
          <w:rFonts w:ascii="Times New Roman" w:hAnsi="Times New Roman" w:cs="Times New Roman"/>
        </w:rPr>
        <w:t xml:space="preserve"> devices, </w:t>
      </w:r>
      <w:r w:rsidR="0000236E" w:rsidRPr="00C7370C">
        <w:rPr>
          <w:rFonts w:ascii="Times New Roman" w:hAnsi="Times New Roman" w:cs="Times New Roman"/>
        </w:rPr>
        <w:t>technical support</w:t>
      </w:r>
      <w:r w:rsidR="00703804" w:rsidRPr="00C7370C">
        <w:rPr>
          <w:rFonts w:ascii="Times New Roman" w:hAnsi="Times New Roman" w:cs="Times New Roman"/>
        </w:rPr>
        <w:t>,</w:t>
      </w:r>
      <w:r w:rsidR="00501FCD" w:rsidRPr="00C7370C">
        <w:rPr>
          <w:rFonts w:ascii="Times New Roman" w:hAnsi="Times New Roman" w:cs="Times New Roman"/>
        </w:rPr>
        <w:t xml:space="preserve"> and applications</w:t>
      </w:r>
      <w:r w:rsidR="0000236E" w:rsidRPr="00C7370C">
        <w:rPr>
          <w:rFonts w:ascii="Times New Roman" w:hAnsi="Times New Roman" w:cs="Times New Roman"/>
        </w:rPr>
        <w:t xml:space="preserve">. </w:t>
      </w:r>
      <w:r w:rsidR="0055677D" w:rsidRPr="00C7370C">
        <w:rPr>
          <w:rFonts w:ascii="Times New Roman" w:hAnsi="Times New Roman" w:cs="Times New Roman"/>
        </w:rPr>
        <w:t xml:space="preserve">NDIA notes that it is </w:t>
      </w:r>
      <w:r w:rsidR="0000236E" w:rsidRPr="00C7370C">
        <w:rPr>
          <w:rFonts w:ascii="Times New Roman" w:hAnsi="Times New Roman" w:cs="Times New Roman"/>
        </w:rPr>
        <w:t>aspiring to achieve digital equity</w:t>
      </w:r>
      <w:r w:rsidR="0055677D" w:rsidRPr="00C7370C">
        <w:rPr>
          <w:rFonts w:ascii="Times New Roman" w:hAnsi="Times New Roman" w:cs="Times New Roman"/>
        </w:rPr>
        <w:t xml:space="preserve"> with digital inclusion</w:t>
      </w:r>
      <w:r w:rsidR="00A746E7">
        <w:rPr>
          <w:rFonts w:ascii="Times New Roman" w:hAnsi="Times New Roman" w:cs="Times New Roman"/>
        </w:rPr>
        <w:t>. N</w:t>
      </w:r>
      <w:r w:rsidR="0000236E" w:rsidRPr="00C7370C">
        <w:rPr>
          <w:rFonts w:ascii="Times New Roman" w:hAnsi="Times New Roman" w:cs="Times New Roman"/>
        </w:rPr>
        <w:t xml:space="preserve">DIA refers to “digital equity” as the “condition in which all individuals and communities have the </w:t>
      </w:r>
      <w:r w:rsidR="0063764B" w:rsidRPr="00C7370C">
        <w:rPr>
          <w:rFonts w:ascii="Times New Roman" w:hAnsi="Times New Roman" w:cs="Times New Roman"/>
        </w:rPr>
        <w:t>information</w:t>
      </w:r>
      <w:r w:rsidR="0000236E" w:rsidRPr="00C7370C">
        <w:rPr>
          <w:rFonts w:ascii="Times New Roman" w:hAnsi="Times New Roman" w:cs="Times New Roman"/>
        </w:rPr>
        <w:t xml:space="preserve"> technology capacity needed for full participation in our </w:t>
      </w:r>
      <w:r w:rsidR="0000236E" w:rsidRPr="00C7370C">
        <w:rPr>
          <w:rFonts w:ascii="Times New Roman" w:hAnsi="Times New Roman" w:cs="Times New Roman"/>
        </w:rPr>
        <w:lastRenderedPageBreak/>
        <w:t>society, democracy and economy.</w:t>
      </w:r>
      <w:r w:rsidR="00501FCD" w:rsidRPr="00C7370C">
        <w:rPr>
          <w:rFonts w:ascii="Times New Roman" w:hAnsi="Times New Roman" w:cs="Times New Roman"/>
        </w:rPr>
        <w:t>”</w:t>
      </w:r>
      <w:r w:rsidR="008D6E8F" w:rsidRPr="00C7370C">
        <w:rPr>
          <w:rStyle w:val="FootnoteReference"/>
          <w:rFonts w:ascii="Times New Roman" w:hAnsi="Times New Roman" w:cs="Times New Roman"/>
        </w:rPr>
        <w:footnoteReference w:id="8"/>
      </w:r>
      <w:r w:rsidR="0000236E" w:rsidRPr="00C7370C">
        <w:rPr>
          <w:rFonts w:ascii="Times New Roman" w:hAnsi="Times New Roman" w:cs="Times New Roman"/>
        </w:rPr>
        <w:t xml:space="preserve"> </w:t>
      </w:r>
      <w:r w:rsidR="00501FCD" w:rsidRPr="00C7370C">
        <w:rPr>
          <w:rFonts w:ascii="Times New Roman" w:hAnsi="Times New Roman" w:cs="Times New Roman"/>
        </w:rPr>
        <w:t>In its effort to empower local community practitioner</w:t>
      </w:r>
      <w:r w:rsidR="00703804" w:rsidRPr="00C7370C">
        <w:rPr>
          <w:rFonts w:ascii="Times New Roman" w:hAnsi="Times New Roman" w:cs="Times New Roman"/>
        </w:rPr>
        <w:t>s</w:t>
      </w:r>
      <w:r w:rsidR="00501FCD" w:rsidRPr="00C7370C">
        <w:rPr>
          <w:rFonts w:ascii="Times New Roman" w:hAnsi="Times New Roman" w:cs="Times New Roman"/>
        </w:rPr>
        <w:t>, NDIA made reference</w:t>
      </w:r>
      <w:r w:rsidR="00703804" w:rsidRPr="00C7370C">
        <w:rPr>
          <w:rFonts w:ascii="Times New Roman" w:hAnsi="Times New Roman" w:cs="Times New Roman"/>
        </w:rPr>
        <w:t>s</w:t>
      </w:r>
      <w:r w:rsidR="00501FCD" w:rsidRPr="00C7370C">
        <w:rPr>
          <w:rFonts w:ascii="Times New Roman" w:hAnsi="Times New Roman" w:cs="Times New Roman"/>
        </w:rPr>
        <w:t xml:space="preserve"> to the U.S. Census Bureau</w:t>
      </w:r>
      <w:r w:rsidR="0063764B" w:rsidRPr="00C7370C">
        <w:rPr>
          <w:rFonts w:ascii="Times New Roman" w:hAnsi="Times New Roman" w:cs="Times New Roman"/>
        </w:rPr>
        <w:t xml:space="preserve">’s American Community Survey </w:t>
      </w:r>
      <w:r w:rsidR="00703804" w:rsidRPr="00C7370C">
        <w:rPr>
          <w:rFonts w:ascii="Times New Roman" w:hAnsi="Times New Roman" w:cs="Times New Roman"/>
        </w:rPr>
        <w:t xml:space="preserve">data </w:t>
      </w:r>
      <w:r w:rsidR="0063764B" w:rsidRPr="00C7370C">
        <w:rPr>
          <w:rFonts w:ascii="Times New Roman" w:hAnsi="Times New Roman" w:cs="Times New Roman"/>
        </w:rPr>
        <w:t>and Pew Research Center data as reference points for highlighting issues that disadvantaged communities faced. She also discussed that many of their affiliate</w:t>
      </w:r>
      <w:r w:rsidR="00703804" w:rsidRPr="00C7370C">
        <w:rPr>
          <w:rFonts w:ascii="Times New Roman" w:hAnsi="Times New Roman" w:cs="Times New Roman"/>
        </w:rPr>
        <w:t>s</w:t>
      </w:r>
      <w:r w:rsidR="0063764B" w:rsidRPr="00C7370C">
        <w:rPr>
          <w:rFonts w:ascii="Times New Roman" w:hAnsi="Times New Roman" w:cs="Times New Roman"/>
        </w:rPr>
        <w:t xml:space="preserve"> are local community practitioners that provide services to disadvantaged populations in local communities.</w:t>
      </w:r>
      <w:r w:rsidR="00703804" w:rsidRPr="00C7370C">
        <w:rPr>
          <w:rFonts w:ascii="Times New Roman" w:hAnsi="Times New Roman" w:cs="Times New Roman"/>
        </w:rPr>
        <w:t xml:space="preserve"> </w:t>
      </w:r>
      <w:r w:rsidR="0063764B" w:rsidRPr="00C7370C">
        <w:rPr>
          <w:rFonts w:ascii="Times New Roman" w:hAnsi="Times New Roman" w:cs="Times New Roman"/>
        </w:rPr>
        <w:t xml:space="preserve"> </w:t>
      </w:r>
      <w:r w:rsidR="00DE5CA2" w:rsidRPr="00C7370C">
        <w:rPr>
          <w:rFonts w:ascii="Times New Roman" w:hAnsi="Times New Roman" w:cs="Times New Roman"/>
        </w:rPr>
        <w:t>They tend to be the trusted sources for running digital inclusion programs in the local community that lead to digital equity.</w:t>
      </w:r>
      <w:r w:rsidR="00703804" w:rsidRPr="00C7370C">
        <w:rPr>
          <w:rFonts w:ascii="Times New Roman" w:hAnsi="Times New Roman" w:cs="Times New Roman"/>
        </w:rPr>
        <w:t xml:space="preserve"> </w:t>
      </w:r>
      <w:r w:rsidR="00DE5CA2" w:rsidRPr="00C7370C">
        <w:rPr>
          <w:rFonts w:ascii="Times New Roman" w:hAnsi="Times New Roman" w:cs="Times New Roman"/>
        </w:rPr>
        <w:t xml:space="preserve"> </w:t>
      </w:r>
      <w:r w:rsidR="008B40EB" w:rsidRPr="00C7370C">
        <w:rPr>
          <w:rFonts w:ascii="Times New Roman" w:hAnsi="Times New Roman" w:cs="Times New Roman"/>
        </w:rPr>
        <w:t>Ms. Siefer</w:t>
      </w:r>
      <w:r w:rsidR="0055677D" w:rsidRPr="00C7370C">
        <w:rPr>
          <w:rFonts w:ascii="Times New Roman" w:hAnsi="Times New Roman" w:cs="Times New Roman"/>
        </w:rPr>
        <w:t xml:space="preserve"> noted that </w:t>
      </w:r>
      <w:r w:rsidR="00DE5CA2" w:rsidRPr="00C7370C">
        <w:rPr>
          <w:rFonts w:ascii="Times New Roman" w:hAnsi="Times New Roman" w:cs="Times New Roman"/>
        </w:rPr>
        <w:t>some</w:t>
      </w:r>
      <w:r w:rsidR="0063764B" w:rsidRPr="00C7370C">
        <w:rPr>
          <w:rFonts w:ascii="Times New Roman" w:hAnsi="Times New Roman" w:cs="Times New Roman"/>
        </w:rPr>
        <w:t xml:space="preserve"> of the affiliates were participants in the Broadband Technology Opportunities Program (</w:t>
      </w:r>
      <w:r w:rsidR="00216DD3" w:rsidRPr="00C7370C">
        <w:rPr>
          <w:rFonts w:ascii="Times New Roman" w:hAnsi="Times New Roman" w:cs="Times New Roman"/>
        </w:rPr>
        <w:t>“</w:t>
      </w:r>
      <w:r w:rsidR="0063764B" w:rsidRPr="00C7370C">
        <w:rPr>
          <w:rFonts w:ascii="Times New Roman" w:hAnsi="Times New Roman" w:cs="Times New Roman"/>
        </w:rPr>
        <w:t>BTOP</w:t>
      </w:r>
      <w:r w:rsidR="00216DD3" w:rsidRPr="00C7370C">
        <w:rPr>
          <w:rFonts w:ascii="Times New Roman" w:hAnsi="Times New Roman" w:cs="Times New Roman"/>
        </w:rPr>
        <w:t>”</w:t>
      </w:r>
      <w:r w:rsidR="0063764B" w:rsidRPr="00C7370C">
        <w:rPr>
          <w:rFonts w:ascii="Times New Roman" w:hAnsi="Times New Roman" w:cs="Times New Roman"/>
        </w:rPr>
        <w:t>)</w:t>
      </w:r>
      <w:r w:rsidR="00703804" w:rsidRPr="00C7370C">
        <w:rPr>
          <w:rFonts w:ascii="Times New Roman" w:hAnsi="Times New Roman" w:cs="Times New Roman"/>
        </w:rPr>
        <w:t>,</w:t>
      </w:r>
      <w:r w:rsidR="0063764B" w:rsidRPr="00C7370C">
        <w:rPr>
          <w:rStyle w:val="FootnoteReference"/>
          <w:rFonts w:ascii="Times New Roman" w:hAnsi="Times New Roman" w:cs="Times New Roman"/>
        </w:rPr>
        <w:footnoteReference w:id="9"/>
      </w:r>
      <w:r w:rsidR="0063764B" w:rsidRPr="00C7370C">
        <w:rPr>
          <w:rFonts w:ascii="Times New Roman" w:hAnsi="Times New Roman" w:cs="Times New Roman"/>
        </w:rPr>
        <w:t xml:space="preserve"> </w:t>
      </w:r>
      <w:r w:rsidR="00DE5CA2" w:rsidRPr="00C7370C">
        <w:rPr>
          <w:rFonts w:ascii="Times New Roman" w:hAnsi="Times New Roman" w:cs="Times New Roman"/>
        </w:rPr>
        <w:t>which allowed them to</w:t>
      </w:r>
      <w:r w:rsidR="0063764B" w:rsidRPr="00C7370C">
        <w:rPr>
          <w:rFonts w:ascii="Times New Roman" w:hAnsi="Times New Roman" w:cs="Times New Roman"/>
        </w:rPr>
        <w:t xml:space="preserve"> expand their </w:t>
      </w:r>
      <w:r w:rsidR="00DE5CA2" w:rsidRPr="00C7370C">
        <w:rPr>
          <w:rFonts w:ascii="Times New Roman" w:hAnsi="Times New Roman" w:cs="Times New Roman"/>
        </w:rPr>
        <w:t>services</w:t>
      </w:r>
      <w:r w:rsidR="0063764B" w:rsidRPr="00C7370C">
        <w:rPr>
          <w:rFonts w:ascii="Times New Roman" w:hAnsi="Times New Roman" w:cs="Times New Roman"/>
        </w:rPr>
        <w:t xml:space="preserve"> </w:t>
      </w:r>
      <w:r w:rsidR="00DE5CA2" w:rsidRPr="00C7370C">
        <w:rPr>
          <w:rFonts w:ascii="Times New Roman" w:hAnsi="Times New Roman" w:cs="Times New Roman"/>
        </w:rPr>
        <w:t xml:space="preserve">to those left behind in the technology economy. </w:t>
      </w:r>
      <w:r w:rsidR="00310581" w:rsidRPr="00C7370C">
        <w:rPr>
          <w:rFonts w:ascii="Times New Roman" w:hAnsi="Times New Roman" w:cs="Times New Roman"/>
        </w:rPr>
        <w:t>Following the BTOP grants ending in 2016</w:t>
      </w:r>
      <w:r w:rsidR="00703804" w:rsidRPr="00C7370C">
        <w:rPr>
          <w:rFonts w:ascii="Times New Roman" w:hAnsi="Times New Roman" w:cs="Times New Roman"/>
        </w:rPr>
        <w:t>,</w:t>
      </w:r>
      <w:r w:rsidR="00310581" w:rsidRPr="00C7370C">
        <w:rPr>
          <w:rFonts w:ascii="Times New Roman" w:hAnsi="Times New Roman" w:cs="Times New Roman"/>
        </w:rPr>
        <w:t xml:space="preserve"> </w:t>
      </w:r>
      <w:r w:rsidR="008B40EB" w:rsidRPr="00C7370C">
        <w:rPr>
          <w:rFonts w:ascii="Times New Roman" w:hAnsi="Times New Roman" w:cs="Times New Roman"/>
        </w:rPr>
        <w:t>Ms. Siefer</w:t>
      </w:r>
      <w:r w:rsidR="0055677D" w:rsidRPr="00C7370C">
        <w:rPr>
          <w:rFonts w:ascii="Times New Roman" w:hAnsi="Times New Roman" w:cs="Times New Roman"/>
        </w:rPr>
        <w:t xml:space="preserve"> stated that </w:t>
      </w:r>
      <w:r w:rsidR="00310581" w:rsidRPr="00C7370C">
        <w:rPr>
          <w:rFonts w:ascii="Times New Roman" w:hAnsi="Times New Roman" w:cs="Times New Roman"/>
        </w:rPr>
        <w:t>most organizations have struggled with limited resources and have had to pursue other sources of funding.</w:t>
      </w:r>
    </w:p>
    <w:p w14:paraId="56B8097B" w14:textId="77777777" w:rsidR="0033423F" w:rsidRPr="00C7370C" w:rsidRDefault="0033423F" w:rsidP="0033423F">
      <w:pPr>
        <w:spacing w:after="0" w:line="240" w:lineRule="auto"/>
        <w:contextualSpacing/>
        <w:rPr>
          <w:rFonts w:ascii="Times New Roman" w:hAnsi="Times New Roman" w:cs="Times New Roman"/>
        </w:rPr>
      </w:pPr>
    </w:p>
    <w:p w14:paraId="1549231A" w14:textId="3EF0AC9C" w:rsidR="00390161" w:rsidRPr="00C7370C" w:rsidRDefault="008B40EB" w:rsidP="003874CD">
      <w:pPr>
        <w:spacing w:after="0" w:line="240" w:lineRule="auto"/>
        <w:ind w:firstLine="720"/>
        <w:contextualSpacing/>
        <w:rPr>
          <w:rFonts w:ascii="Times New Roman" w:hAnsi="Times New Roman" w:cs="Times New Roman"/>
        </w:rPr>
      </w:pPr>
      <w:r w:rsidRPr="00C7370C">
        <w:rPr>
          <w:rFonts w:ascii="Times New Roman" w:hAnsi="Times New Roman" w:cs="Times New Roman"/>
        </w:rPr>
        <w:t>Ms. Siefer</w:t>
      </w:r>
      <w:r w:rsidR="00310581" w:rsidRPr="00C7370C">
        <w:rPr>
          <w:rFonts w:ascii="Times New Roman" w:hAnsi="Times New Roman" w:cs="Times New Roman"/>
        </w:rPr>
        <w:t xml:space="preserve"> also discussed the importance of local communities developing their own coalitions that consist of municipalities, local digital inclusion practitioners, libraries, private technology companies, </w:t>
      </w:r>
      <w:r w:rsidR="00703804" w:rsidRPr="00C7370C">
        <w:rPr>
          <w:rFonts w:ascii="Times New Roman" w:hAnsi="Times New Roman" w:cs="Times New Roman"/>
        </w:rPr>
        <w:t>I</w:t>
      </w:r>
      <w:r w:rsidR="00310581" w:rsidRPr="00C7370C">
        <w:rPr>
          <w:rFonts w:ascii="Times New Roman" w:hAnsi="Times New Roman" w:cs="Times New Roman"/>
        </w:rPr>
        <w:t xml:space="preserve">nternet </w:t>
      </w:r>
      <w:r w:rsidR="009D6A24" w:rsidRPr="00C7370C">
        <w:rPr>
          <w:rFonts w:ascii="Times New Roman" w:hAnsi="Times New Roman" w:cs="Times New Roman"/>
        </w:rPr>
        <w:t>S</w:t>
      </w:r>
      <w:r w:rsidR="00310581" w:rsidRPr="00C7370C">
        <w:rPr>
          <w:rFonts w:ascii="Times New Roman" w:hAnsi="Times New Roman" w:cs="Times New Roman"/>
        </w:rPr>
        <w:t xml:space="preserve">ervice </w:t>
      </w:r>
      <w:r w:rsidR="009D6A24" w:rsidRPr="00C7370C">
        <w:rPr>
          <w:rFonts w:ascii="Times New Roman" w:hAnsi="Times New Roman" w:cs="Times New Roman"/>
        </w:rPr>
        <w:t>P</w:t>
      </w:r>
      <w:r w:rsidR="00310581" w:rsidRPr="00C7370C">
        <w:rPr>
          <w:rFonts w:ascii="Times New Roman" w:hAnsi="Times New Roman" w:cs="Times New Roman"/>
        </w:rPr>
        <w:t>roviders</w:t>
      </w:r>
      <w:r w:rsidR="00703804" w:rsidRPr="00C7370C">
        <w:rPr>
          <w:rFonts w:ascii="Times New Roman" w:hAnsi="Times New Roman" w:cs="Times New Roman"/>
        </w:rPr>
        <w:t>,</w:t>
      </w:r>
      <w:r w:rsidR="00310581" w:rsidRPr="00C7370C">
        <w:rPr>
          <w:rFonts w:ascii="Times New Roman" w:hAnsi="Times New Roman" w:cs="Times New Roman"/>
        </w:rPr>
        <w:t xml:space="preserve"> and representatives of other economic sectors. These </w:t>
      </w:r>
      <w:r w:rsidR="00AC7F8C" w:rsidRPr="00C7370C">
        <w:rPr>
          <w:rFonts w:ascii="Times New Roman" w:hAnsi="Times New Roman" w:cs="Times New Roman"/>
        </w:rPr>
        <w:t>coalitions</w:t>
      </w:r>
      <w:r w:rsidR="00310581" w:rsidRPr="00C7370C">
        <w:rPr>
          <w:rFonts w:ascii="Times New Roman" w:hAnsi="Times New Roman" w:cs="Times New Roman"/>
        </w:rPr>
        <w:t xml:space="preserve"> help to address digital inclusion as a matter of pub</w:t>
      </w:r>
      <w:r w:rsidR="00BC01DC" w:rsidRPr="00C7370C">
        <w:rPr>
          <w:rFonts w:ascii="Times New Roman" w:hAnsi="Times New Roman" w:cs="Times New Roman"/>
        </w:rPr>
        <w:t>lic policy and community action</w:t>
      </w:r>
      <w:r w:rsidR="00390161" w:rsidRPr="00C7370C">
        <w:rPr>
          <w:rFonts w:ascii="Times New Roman" w:hAnsi="Times New Roman" w:cs="Times New Roman"/>
        </w:rPr>
        <w:t xml:space="preserve">. They also </w:t>
      </w:r>
      <w:r w:rsidR="00BC01DC" w:rsidRPr="00C7370C">
        <w:rPr>
          <w:rFonts w:ascii="Times New Roman" w:hAnsi="Times New Roman" w:cs="Times New Roman"/>
        </w:rPr>
        <w:t xml:space="preserve">help to raise awareness of the </w:t>
      </w:r>
      <w:r w:rsidR="003D614F" w:rsidRPr="00C7370C">
        <w:rPr>
          <w:rFonts w:ascii="Times New Roman" w:hAnsi="Times New Roman" w:cs="Times New Roman"/>
        </w:rPr>
        <w:t>local barriers to adoption</w:t>
      </w:r>
      <w:r w:rsidR="00390161" w:rsidRPr="00C7370C">
        <w:rPr>
          <w:rFonts w:ascii="Times New Roman" w:hAnsi="Times New Roman" w:cs="Times New Roman"/>
        </w:rPr>
        <w:t>.</w:t>
      </w:r>
    </w:p>
    <w:p w14:paraId="475D7353" w14:textId="464E6BF6" w:rsidR="0033423F" w:rsidRPr="00C7370C" w:rsidRDefault="003D614F" w:rsidP="003874CD">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 </w:t>
      </w:r>
    </w:p>
    <w:p w14:paraId="671E10FD" w14:textId="20533991" w:rsidR="00DE5CA2" w:rsidRPr="00C7370C" w:rsidRDefault="002F4B2E" w:rsidP="003463A5">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In response to the query </w:t>
      </w:r>
      <w:r w:rsidR="00B36E26" w:rsidRPr="00C7370C">
        <w:rPr>
          <w:rFonts w:ascii="Times New Roman" w:hAnsi="Times New Roman" w:cs="Times New Roman"/>
        </w:rPr>
        <w:t xml:space="preserve">about which surfacing policy proposals would help to advance the work of digital inclusion practitioners and local coalitions, </w:t>
      </w:r>
      <w:r w:rsidR="008B40EB" w:rsidRPr="00C7370C">
        <w:rPr>
          <w:rFonts w:ascii="Times New Roman" w:hAnsi="Times New Roman" w:cs="Times New Roman"/>
        </w:rPr>
        <w:t>Ms. Siefer</w:t>
      </w:r>
      <w:r w:rsidR="00B36E26" w:rsidRPr="00C7370C">
        <w:rPr>
          <w:rFonts w:ascii="Times New Roman" w:hAnsi="Times New Roman" w:cs="Times New Roman"/>
        </w:rPr>
        <w:t xml:space="preserve"> discussed the Digital Equity Act.</w:t>
      </w:r>
      <w:r w:rsidR="003214F5" w:rsidRPr="00C7370C">
        <w:rPr>
          <w:rFonts w:ascii="Times New Roman" w:hAnsi="Times New Roman" w:cs="Times New Roman"/>
        </w:rPr>
        <w:t xml:space="preserve"> </w:t>
      </w:r>
      <w:r w:rsidR="00B36E26" w:rsidRPr="00C7370C">
        <w:rPr>
          <w:rFonts w:ascii="Times New Roman" w:hAnsi="Times New Roman" w:cs="Times New Roman"/>
        </w:rPr>
        <w:t xml:space="preserve">The Digital Equity Act of 2019 </w:t>
      </w:r>
      <w:r w:rsidR="00E40746" w:rsidRPr="00C7370C">
        <w:rPr>
          <w:rFonts w:ascii="Times New Roman" w:hAnsi="Times New Roman" w:cs="Times New Roman"/>
        </w:rPr>
        <w:t xml:space="preserve">(S. 1167) </w:t>
      </w:r>
      <w:r w:rsidR="00B36E26" w:rsidRPr="00C7370C">
        <w:rPr>
          <w:rFonts w:ascii="Times New Roman" w:hAnsi="Times New Roman" w:cs="Times New Roman"/>
        </w:rPr>
        <w:t>was</w:t>
      </w:r>
      <w:r w:rsidR="00C57099" w:rsidRPr="00C7370C">
        <w:rPr>
          <w:rFonts w:ascii="Times New Roman" w:hAnsi="Times New Roman" w:cs="Times New Roman"/>
        </w:rPr>
        <w:t xml:space="preserve"> recently</w:t>
      </w:r>
      <w:r w:rsidR="00B36E26" w:rsidRPr="00C7370C">
        <w:rPr>
          <w:rFonts w:ascii="Times New Roman" w:hAnsi="Times New Roman" w:cs="Times New Roman"/>
        </w:rPr>
        <w:t xml:space="preserve"> introduced</w:t>
      </w:r>
      <w:r w:rsidR="00C57099" w:rsidRPr="00C7370C">
        <w:rPr>
          <w:rFonts w:ascii="Times New Roman" w:hAnsi="Times New Roman" w:cs="Times New Roman"/>
        </w:rPr>
        <w:t xml:space="preserve"> by</w:t>
      </w:r>
      <w:r w:rsidR="00B36E26" w:rsidRPr="00C7370C">
        <w:rPr>
          <w:rFonts w:ascii="Times New Roman" w:hAnsi="Times New Roman" w:cs="Times New Roman"/>
        </w:rPr>
        <w:t xml:space="preserve"> U.S. Senator Patty Murray (D-WA). </w:t>
      </w:r>
      <w:r w:rsidR="003214F5" w:rsidRPr="00C7370C">
        <w:rPr>
          <w:rFonts w:ascii="Times New Roman" w:hAnsi="Times New Roman" w:cs="Times New Roman"/>
        </w:rPr>
        <w:t xml:space="preserve"> </w:t>
      </w:r>
      <w:r w:rsidR="00390161" w:rsidRPr="00C7370C">
        <w:rPr>
          <w:rFonts w:ascii="Times New Roman" w:hAnsi="Times New Roman" w:cs="Times New Roman"/>
        </w:rPr>
        <w:t xml:space="preserve">The Act </w:t>
      </w:r>
      <w:r w:rsidR="00B36E26" w:rsidRPr="00C7370C">
        <w:rPr>
          <w:rFonts w:ascii="Times New Roman" w:hAnsi="Times New Roman" w:cs="Times New Roman"/>
        </w:rPr>
        <w:t xml:space="preserve">would authorize more than $1 billion in Federal grant funding over the next five years to support digital inclusion programs throughout U.S. states and territories. </w:t>
      </w:r>
      <w:r w:rsidR="009D6A24" w:rsidRPr="00C7370C">
        <w:rPr>
          <w:rFonts w:ascii="Times New Roman" w:hAnsi="Times New Roman" w:cs="Times New Roman"/>
        </w:rPr>
        <w:t xml:space="preserve"> </w:t>
      </w:r>
      <w:r w:rsidR="00B36E26" w:rsidRPr="00C7370C">
        <w:rPr>
          <w:rFonts w:ascii="Times New Roman" w:hAnsi="Times New Roman" w:cs="Times New Roman"/>
        </w:rPr>
        <w:t>The Digital Equity A</w:t>
      </w:r>
      <w:r w:rsidR="00C57099" w:rsidRPr="00C7370C">
        <w:rPr>
          <w:rFonts w:ascii="Times New Roman" w:hAnsi="Times New Roman" w:cs="Times New Roman"/>
        </w:rPr>
        <w:t xml:space="preserve">ct’s goal is to </w:t>
      </w:r>
      <w:r w:rsidR="00B36E26" w:rsidRPr="00C7370C">
        <w:rPr>
          <w:rFonts w:ascii="Times New Roman" w:hAnsi="Times New Roman" w:cs="Times New Roman"/>
        </w:rPr>
        <w:t xml:space="preserve">address technology </w:t>
      </w:r>
      <w:r w:rsidR="00C57099" w:rsidRPr="00C7370C">
        <w:rPr>
          <w:rFonts w:ascii="Times New Roman" w:hAnsi="Times New Roman" w:cs="Times New Roman"/>
        </w:rPr>
        <w:t>adoption</w:t>
      </w:r>
      <w:r w:rsidR="00B36E26" w:rsidRPr="00C7370C">
        <w:rPr>
          <w:rFonts w:ascii="Times New Roman" w:hAnsi="Times New Roman" w:cs="Times New Roman"/>
        </w:rPr>
        <w:t xml:space="preserve"> and use gaps by promoting a diverse array of digital equity projects at the state and local level.</w:t>
      </w:r>
      <w:r w:rsidR="009D6A24" w:rsidRPr="00C7370C">
        <w:rPr>
          <w:rFonts w:ascii="Times New Roman" w:hAnsi="Times New Roman" w:cs="Times New Roman"/>
        </w:rPr>
        <w:t xml:space="preserve"> </w:t>
      </w:r>
      <w:r w:rsidR="00B36E26" w:rsidRPr="00C7370C">
        <w:rPr>
          <w:rFonts w:ascii="Times New Roman" w:hAnsi="Times New Roman" w:cs="Times New Roman"/>
        </w:rPr>
        <w:t xml:space="preserve">These projects </w:t>
      </w:r>
      <w:r w:rsidR="00C57099" w:rsidRPr="00C7370C">
        <w:rPr>
          <w:rFonts w:ascii="Times New Roman" w:hAnsi="Times New Roman" w:cs="Times New Roman"/>
        </w:rPr>
        <w:t>would</w:t>
      </w:r>
      <w:r w:rsidR="00B36E26" w:rsidRPr="00C7370C">
        <w:rPr>
          <w:rFonts w:ascii="Times New Roman" w:hAnsi="Times New Roman" w:cs="Times New Roman"/>
        </w:rPr>
        <w:t xml:space="preserve"> range from providing digital literacy and digital skills education to low-income populations, improving the online accessibility of social services for individuals with disabilities, or more accurately mapping broadband access and adoption in rural communities.</w:t>
      </w:r>
      <w:r w:rsidR="009023A4" w:rsidRPr="00C7370C">
        <w:rPr>
          <w:rFonts w:ascii="Times New Roman" w:hAnsi="Times New Roman" w:cs="Times New Roman"/>
        </w:rPr>
        <w:t xml:space="preserve"> </w:t>
      </w:r>
      <w:r w:rsidR="008B40EB" w:rsidRPr="00C7370C">
        <w:rPr>
          <w:rFonts w:ascii="Times New Roman" w:hAnsi="Times New Roman" w:cs="Times New Roman"/>
        </w:rPr>
        <w:t>Ms. Siefer</w:t>
      </w:r>
      <w:r w:rsidR="009023A4" w:rsidRPr="00C7370C">
        <w:rPr>
          <w:rFonts w:ascii="Times New Roman" w:hAnsi="Times New Roman" w:cs="Times New Roman"/>
        </w:rPr>
        <w:t xml:space="preserve"> reiterated that</w:t>
      </w:r>
      <w:r w:rsidR="009D6A24" w:rsidRPr="00C7370C">
        <w:rPr>
          <w:rFonts w:ascii="Times New Roman" w:hAnsi="Times New Roman" w:cs="Times New Roman"/>
        </w:rPr>
        <w:t>,</w:t>
      </w:r>
      <w:r w:rsidR="009023A4" w:rsidRPr="00C7370C">
        <w:rPr>
          <w:rFonts w:ascii="Times New Roman" w:hAnsi="Times New Roman" w:cs="Times New Roman"/>
        </w:rPr>
        <w:t xml:space="preserve"> if passed</w:t>
      </w:r>
      <w:r w:rsidR="009D6A24" w:rsidRPr="00C7370C">
        <w:rPr>
          <w:rFonts w:ascii="Times New Roman" w:hAnsi="Times New Roman" w:cs="Times New Roman"/>
        </w:rPr>
        <w:t>,</w:t>
      </w:r>
      <w:r w:rsidR="009023A4" w:rsidRPr="00C7370C">
        <w:rPr>
          <w:rFonts w:ascii="Times New Roman" w:hAnsi="Times New Roman" w:cs="Times New Roman"/>
        </w:rPr>
        <w:t xml:space="preserve"> this program would substantially increase the capacity of practitioners to expand their work toward bridging the digital divide.</w:t>
      </w:r>
    </w:p>
    <w:p w14:paraId="077EB1F3" w14:textId="77777777" w:rsidR="0033423F" w:rsidRPr="00C7370C" w:rsidRDefault="0033423F" w:rsidP="00AF3387">
      <w:pPr>
        <w:spacing w:after="0" w:line="240" w:lineRule="auto"/>
        <w:contextualSpacing/>
        <w:rPr>
          <w:rFonts w:ascii="Times New Roman" w:hAnsi="Times New Roman" w:cs="Times New Roman"/>
        </w:rPr>
      </w:pPr>
    </w:p>
    <w:p w14:paraId="227D6A4E" w14:textId="4D3C88FE" w:rsidR="009023A4" w:rsidRPr="00C7370C" w:rsidRDefault="008B40EB" w:rsidP="003463A5">
      <w:pPr>
        <w:spacing w:after="0" w:line="240" w:lineRule="auto"/>
        <w:ind w:firstLine="720"/>
        <w:contextualSpacing/>
        <w:rPr>
          <w:rFonts w:ascii="Times New Roman" w:hAnsi="Times New Roman" w:cs="Times New Roman"/>
        </w:rPr>
      </w:pPr>
      <w:r w:rsidRPr="00C7370C">
        <w:rPr>
          <w:rFonts w:ascii="Times New Roman" w:hAnsi="Times New Roman" w:cs="Times New Roman"/>
        </w:rPr>
        <w:t>Ms. Siefer</w:t>
      </w:r>
      <w:r w:rsidR="009023A4" w:rsidRPr="00C7370C">
        <w:rPr>
          <w:rFonts w:ascii="Times New Roman" w:hAnsi="Times New Roman" w:cs="Times New Roman"/>
        </w:rPr>
        <w:t xml:space="preserve"> offered the following recommendations to the Committee</w:t>
      </w:r>
      <w:r w:rsidR="009D6A24" w:rsidRPr="00C7370C">
        <w:rPr>
          <w:rFonts w:ascii="Times New Roman" w:hAnsi="Times New Roman" w:cs="Times New Roman"/>
        </w:rPr>
        <w:t>:</w:t>
      </w:r>
    </w:p>
    <w:p w14:paraId="40640090" w14:textId="77777777" w:rsidR="0033423F" w:rsidRPr="00C7370C" w:rsidRDefault="0033423F" w:rsidP="003463A5">
      <w:pPr>
        <w:spacing w:after="0" w:line="240" w:lineRule="auto"/>
        <w:contextualSpacing/>
        <w:rPr>
          <w:rFonts w:ascii="Times New Roman" w:hAnsi="Times New Roman" w:cs="Times New Roman"/>
        </w:rPr>
      </w:pPr>
    </w:p>
    <w:p w14:paraId="57766010" w14:textId="33D43EF3" w:rsidR="009023A4" w:rsidRPr="00C7370C" w:rsidRDefault="009023A4" w:rsidP="00AF3387">
      <w:pPr>
        <w:pStyle w:val="ListParagraph"/>
        <w:numPr>
          <w:ilvl w:val="0"/>
          <w:numId w:val="6"/>
        </w:numPr>
        <w:spacing w:after="0" w:line="240" w:lineRule="auto"/>
        <w:rPr>
          <w:rFonts w:ascii="Times New Roman" w:hAnsi="Times New Roman" w:cs="Times New Roman"/>
        </w:rPr>
      </w:pPr>
      <w:r w:rsidRPr="00C7370C">
        <w:rPr>
          <w:rFonts w:ascii="Times New Roman" w:hAnsi="Times New Roman" w:cs="Times New Roman"/>
        </w:rPr>
        <w:t>Since cost continue</w:t>
      </w:r>
      <w:r w:rsidR="00390161" w:rsidRPr="00C7370C">
        <w:rPr>
          <w:rFonts w:ascii="Times New Roman" w:hAnsi="Times New Roman" w:cs="Times New Roman"/>
        </w:rPr>
        <w:t>s</w:t>
      </w:r>
      <w:r w:rsidRPr="00C7370C">
        <w:rPr>
          <w:rFonts w:ascii="Times New Roman" w:hAnsi="Times New Roman" w:cs="Times New Roman"/>
        </w:rPr>
        <w:t xml:space="preserve"> to be a barrier to broadband adoption in vulnerable communities, low-cost broadband programs</w:t>
      </w:r>
      <w:r w:rsidR="00777F6A" w:rsidRPr="00C7370C">
        <w:rPr>
          <w:rStyle w:val="FootnoteReference"/>
          <w:rFonts w:ascii="Times New Roman" w:hAnsi="Times New Roman" w:cs="Times New Roman"/>
        </w:rPr>
        <w:footnoteReference w:id="10"/>
      </w:r>
      <w:r w:rsidRPr="00C7370C">
        <w:rPr>
          <w:rFonts w:ascii="Times New Roman" w:hAnsi="Times New Roman" w:cs="Times New Roman"/>
        </w:rPr>
        <w:t xml:space="preserve"> </w:t>
      </w:r>
      <w:r w:rsidR="0075667D" w:rsidRPr="00C7370C">
        <w:rPr>
          <w:rFonts w:ascii="Times New Roman" w:hAnsi="Times New Roman" w:cs="Times New Roman"/>
        </w:rPr>
        <w:t>are</w:t>
      </w:r>
      <w:r w:rsidRPr="00C7370C">
        <w:rPr>
          <w:rFonts w:ascii="Times New Roman" w:hAnsi="Times New Roman" w:cs="Times New Roman"/>
        </w:rPr>
        <w:t xml:space="preserve"> essential for urban and rural communities</w:t>
      </w:r>
      <w:r w:rsidR="00777F6A" w:rsidRPr="00C7370C">
        <w:rPr>
          <w:rFonts w:ascii="Times New Roman" w:hAnsi="Times New Roman" w:cs="Times New Roman"/>
        </w:rPr>
        <w:t xml:space="preserve"> alike</w:t>
      </w:r>
      <w:r w:rsidRPr="00C7370C">
        <w:rPr>
          <w:rFonts w:ascii="Times New Roman" w:hAnsi="Times New Roman" w:cs="Times New Roman"/>
        </w:rPr>
        <w:t xml:space="preserve">. While many Internet Service Providers were leading the charge </w:t>
      </w:r>
      <w:r w:rsidR="00777F6A" w:rsidRPr="00C7370C">
        <w:rPr>
          <w:rFonts w:ascii="Times New Roman" w:hAnsi="Times New Roman" w:cs="Times New Roman"/>
        </w:rPr>
        <w:t xml:space="preserve">providing these services </w:t>
      </w:r>
      <w:r w:rsidRPr="00C7370C">
        <w:rPr>
          <w:rFonts w:ascii="Times New Roman" w:hAnsi="Times New Roman" w:cs="Times New Roman"/>
        </w:rPr>
        <w:t xml:space="preserve">– some </w:t>
      </w:r>
      <w:r w:rsidR="00390161" w:rsidRPr="00C7370C">
        <w:rPr>
          <w:rFonts w:ascii="Times New Roman" w:hAnsi="Times New Roman" w:cs="Times New Roman"/>
        </w:rPr>
        <w:t>of which are mandated by the Commission</w:t>
      </w:r>
      <w:r w:rsidR="009D6A24" w:rsidRPr="00C7370C">
        <w:rPr>
          <w:rFonts w:ascii="Times New Roman" w:hAnsi="Times New Roman" w:cs="Times New Roman"/>
        </w:rPr>
        <w:t xml:space="preserve"> –</w:t>
      </w:r>
      <w:r w:rsidRPr="00C7370C">
        <w:rPr>
          <w:rFonts w:ascii="Times New Roman" w:hAnsi="Times New Roman" w:cs="Times New Roman"/>
        </w:rPr>
        <w:t xml:space="preserve"> </w:t>
      </w:r>
      <w:r w:rsidR="008B40EB" w:rsidRPr="00C7370C">
        <w:rPr>
          <w:rFonts w:ascii="Times New Roman" w:hAnsi="Times New Roman" w:cs="Times New Roman"/>
        </w:rPr>
        <w:t>Ms. Siefer</w:t>
      </w:r>
      <w:r w:rsidR="00380273" w:rsidRPr="00C7370C">
        <w:rPr>
          <w:rFonts w:ascii="Times New Roman" w:hAnsi="Times New Roman" w:cs="Times New Roman"/>
        </w:rPr>
        <w:t xml:space="preserve"> </w:t>
      </w:r>
      <w:r w:rsidRPr="00C7370C">
        <w:rPr>
          <w:rFonts w:ascii="Times New Roman" w:hAnsi="Times New Roman" w:cs="Times New Roman"/>
        </w:rPr>
        <w:t>urge</w:t>
      </w:r>
      <w:r w:rsidR="00380273" w:rsidRPr="00C7370C">
        <w:rPr>
          <w:rFonts w:ascii="Times New Roman" w:hAnsi="Times New Roman" w:cs="Times New Roman"/>
        </w:rPr>
        <w:t>d</w:t>
      </w:r>
      <w:r w:rsidRPr="00C7370C">
        <w:rPr>
          <w:rFonts w:ascii="Times New Roman" w:hAnsi="Times New Roman" w:cs="Times New Roman"/>
        </w:rPr>
        <w:t xml:space="preserve"> the </w:t>
      </w:r>
      <w:r w:rsidR="009D6A24" w:rsidRPr="00C7370C">
        <w:rPr>
          <w:rFonts w:ascii="Times New Roman" w:hAnsi="Times New Roman" w:cs="Times New Roman"/>
        </w:rPr>
        <w:t>C</w:t>
      </w:r>
      <w:r w:rsidRPr="00C7370C">
        <w:rPr>
          <w:rFonts w:ascii="Times New Roman" w:hAnsi="Times New Roman" w:cs="Times New Roman"/>
        </w:rPr>
        <w:t>ommittee to recommend the FCC continue to encourage such programs.</w:t>
      </w:r>
      <w:r w:rsidR="00777F6A" w:rsidRPr="00C7370C">
        <w:rPr>
          <w:rFonts w:ascii="Times New Roman" w:hAnsi="Times New Roman" w:cs="Times New Roman"/>
        </w:rPr>
        <w:t xml:space="preserve"> </w:t>
      </w:r>
      <w:r w:rsidR="009D6A24" w:rsidRPr="00C7370C">
        <w:rPr>
          <w:rFonts w:ascii="Times New Roman" w:hAnsi="Times New Roman" w:cs="Times New Roman"/>
        </w:rPr>
        <w:t xml:space="preserve"> </w:t>
      </w:r>
    </w:p>
    <w:p w14:paraId="73503826" w14:textId="77777777" w:rsidR="0033423F" w:rsidRPr="00C7370C" w:rsidRDefault="0033423F" w:rsidP="003463A5">
      <w:pPr>
        <w:pStyle w:val="ListParagraph"/>
        <w:spacing w:after="0" w:line="240" w:lineRule="auto"/>
        <w:rPr>
          <w:rFonts w:ascii="Times New Roman" w:hAnsi="Times New Roman" w:cs="Times New Roman"/>
        </w:rPr>
      </w:pPr>
    </w:p>
    <w:p w14:paraId="6787110C" w14:textId="707FD0DB" w:rsidR="009023A4" w:rsidRPr="00C7370C" w:rsidRDefault="00777F6A" w:rsidP="00AF3387">
      <w:pPr>
        <w:pStyle w:val="ListParagraph"/>
        <w:numPr>
          <w:ilvl w:val="0"/>
          <w:numId w:val="6"/>
        </w:numPr>
        <w:spacing w:after="0" w:line="240" w:lineRule="auto"/>
        <w:rPr>
          <w:rFonts w:ascii="Times New Roman" w:hAnsi="Times New Roman" w:cs="Times New Roman"/>
        </w:rPr>
      </w:pPr>
      <w:r w:rsidRPr="00C7370C">
        <w:rPr>
          <w:rFonts w:ascii="Times New Roman" w:hAnsi="Times New Roman" w:cs="Times New Roman"/>
        </w:rPr>
        <w:t xml:space="preserve">In order to overcome cost barriers to adoption, </w:t>
      </w:r>
      <w:r w:rsidR="008B40EB" w:rsidRPr="00C7370C">
        <w:rPr>
          <w:rFonts w:ascii="Times New Roman" w:hAnsi="Times New Roman" w:cs="Times New Roman"/>
        </w:rPr>
        <w:t>Ms. Siefer</w:t>
      </w:r>
      <w:r w:rsidRPr="00C7370C">
        <w:rPr>
          <w:rFonts w:ascii="Times New Roman" w:hAnsi="Times New Roman" w:cs="Times New Roman"/>
        </w:rPr>
        <w:t xml:space="preserve"> reinforced the importance of the Lifeline Assistance Program in assisting low-income household</w:t>
      </w:r>
      <w:r w:rsidR="00380273" w:rsidRPr="00C7370C">
        <w:rPr>
          <w:rFonts w:ascii="Times New Roman" w:hAnsi="Times New Roman" w:cs="Times New Roman"/>
        </w:rPr>
        <w:t>s</w:t>
      </w:r>
      <w:r w:rsidRPr="00C7370C">
        <w:rPr>
          <w:rFonts w:ascii="Times New Roman" w:hAnsi="Times New Roman" w:cs="Times New Roman"/>
        </w:rPr>
        <w:t xml:space="preserve"> to adopt broadband service. While some important changes were adopted in its modernization, it was important to maintain </w:t>
      </w:r>
      <w:r w:rsidRPr="00C7370C">
        <w:rPr>
          <w:rFonts w:ascii="Times New Roman" w:hAnsi="Times New Roman" w:cs="Times New Roman"/>
        </w:rPr>
        <w:lastRenderedPageBreak/>
        <w:t>the core value for which it was created</w:t>
      </w:r>
      <w:r w:rsidR="00663496" w:rsidRPr="00C7370C">
        <w:rPr>
          <w:rFonts w:ascii="Times New Roman" w:hAnsi="Times New Roman" w:cs="Times New Roman"/>
        </w:rPr>
        <w:t>,</w:t>
      </w:r>
      <w:r w:rsidRPr="00C7370C">
        <w:rPr>
          <w:rFonts w:ascii="Times New Roman" w:hAnsi="Times New Roman" w:cs="Times New Roman"/>
        </w:rPr>
        <w:t xml:space="preserve"> and that was helping low-income households stay connected via telephone and then via broadband.</w:t>
      </w:r>
    </w:p>
    <w:p w14:paraId="43A5F451" w14:textId="77777777" w:rsidR="0033423F" w:rsidRPr="00C7370C" w:rsidRDefault="0033423F" w:rsidP="003463A5">
      <w:pPr>
        <w:spacing w:after="0" w:line="240" w:lineRule="auto"/>
        <w:rPr>
          <w:rFonts w:ascii="Times New Roman" w:hAnsi="Times New Roman" w:cs="Times New Roman"/>
        </w:rPr>
      </w:pPr>
    </w:p>
    <w:p w14:paraId="509AA409" w14:textId="0ED7C0D2" w:rsidR="009023A4" w:rsidRPr="00C7370C" w:rsidRDefault="00390161" w:rsidP="003874CD">
      <w:pPr>
        <w:spacing w:after="0" w:line="240" w:lineRule="auto"/>
        <w:contextualSpacing/>
        <w:rPr>
          <w:rFonts w:ascii="Times New Roman" w:hAnsi="Times New Roman" w:cs="Times New Roman"/>
          <w:b/>
        </w:rPr>
      </w:pPr>
      <w:r w:rsidRPr="00C7370C">
        <w:rPr>
          <w:rFonts w:ascii="Times New Roman" w:hAnsi="Times New Roman" w:cs="Times New Roman"/>
          <w:b/>
        </w:rPr>
        <w:t>What did we learn?</w:t>
      </w:r>
    </w:p>
    <w:p w14:paraId="657D332A" w14:textId="48E1DCEB" w:rsidR="00390161" w:rsidRPr="00C7370C" w:rsidRDefault="00390161" w:rsidP="00AF3387">
      <w:pPr>
        <w:spacing w:after="0" w:line="240" w:lineRule="auto"/>
        <w:ind w:firstLine="360"/>
        <w:contextualSpacing/>
        <w:rPr>
          <w:rFonts w:ascii="Times New Roman" w:hAnsi="Times New Roman" w:cs="Times New Roman"/>
          <w:b/>
        </w:rPr>
      </w:pPr>
    </w:p>
    <w:p w14:paraId="1BE4F86B" w14:textId="29859E97" w:rsidR="00390161" w:rsidRPr="00C7370C" w:rsidRDefault="00390161" w:rsidP="00F54C47">
      <w:pPr>
        <w:spacing w:after="0" w:line="240" w:lineRule="auto"/>
        <w:ind w:firstLine="720"/>
        <w:contextualSpacing/>
        <w:rPr>
          <w:rFonts w:ascii="Times New Roman" w:hAnsi="Times New Roman" w:cs="Times New Roman"/>
        </w:rPr>
      </w:pPr>
      <w:r w:rsidRPr="00C7370C">
        <w:rPr>
          <w:rFonts w:ascii="Times New Roman" w:hAnsi="Times New Roman" w:cs="Times New Roman"/>
        </w:rPr>
        <w:t xml:space="preserve">The engagement of the external experts, along with the general knowledge of the members of the </w:t>
      </w:r>
      <w:r w:rsidR="00363F7F" w:rsidRPr="00C7370C">
        <w:rPr>
          <w:rFonts w:ascii="Times New Roman" w:hAnsi="Times New Roman" w:cs="Times New Roman"/>
        </w:rPr>
        <w:t>DEI Working Group</w:t>
      </w:r>
      <w:r w:rsidRPr="00C7370C">
        <w:rPr>
          <w:rFonts w:ascii="Times New Roman" w:hAnsi="Times New Roman" w:cs="Times New Roman"/>
        </w:rPr>
        <w:t xml:space="preserve"> resulted in the formal recommendation to have the Commission convene more discussions of this sort. Our proposal to have the next iteration of the ACDDE convene and connect digital inclusion practitioners will advance the vast amount of information around the subject of digital inclusion, which can potentially lead to more robust policies and programs devoted to closing the digital divide.</w:t>
      </w:r>
    </w:p>
    <w:p w14:paraId="7F2D914B" w14:textId="71BAC429" w:rsidR="00390161" w:rsidRPr="00C7370C" w:rsidRDefault="00390161" w:rsidP="00AF3387">
      <w:pPr>
        <w:spacing w:after="0" w:line="240" w:lineRule="auto"/>
        <w:ind w:firstLine="360"/>
        <w:contextualSpacing/>
        <w:rPr>
          <w:rFonts w:ascii="Times New Roman" w:hAnsi="Times New Roman" w:cs="Times New Roman"/>
        </w:rPr>
      </w:pPr>
    </w:p>
    <w:p w14:paraId="2504429F" w14:textId="5C8BA67D" w:rsidR="00390161" w:rsidRPr="00C7370C" w:rsidRDefault="00390161" w:rsidP="00F54C47">
      <w:pPr>
        <w:spacing w:after="0" w:line="240" w:lineRule="auto"/>
        <w:ind w:firstLine="720"/>
        <w:contextualSpacing/>
        <w:rPr>
          <w:rFonts w:ascii="Times New Roman" w:hAnsi="Times New Roman" w:cs="Times New Roman"/>
        </w:rPr>
      </w:pPr>
      <w:r w:rsidRPr="00C7370C">
        <w:rPr>
          <w:rFonts w:ascii="Times New Roman" w:hAnsi="Times New Roman" w:cs="Times New Roman"/>
        </w:rPr>
        <w:t>In addition to this formal recommendation, we also found that the meetings in cumulative form revealed the following other highlights:</w:t>
      </w:r>
    </w:p>
    <w:p w14:paraId="5793DA97" w14:textId="77777777" w:rsidR="0033423F" w:rsidRPr="00C7370C" w:rsidRDefault="0033423F" w:rsidP="003463A5">
      <w:pPr>
        <w:spacing w:after="0" w:line="240" w:lineRule="auto"/>
        <w:ind w:firstLine="360"/>
        <w:contextualSpacing/>
        <w:rPr>
          <w:rFonts w:ascii="Times New Roman" w:hAnsi="Times New Roman" w:cs="Times New Roman"/>
          <w:b/>
        </w:rPr>
      </w:pPr>
    </w:p>
    <w:p w14:paraId="5E35AD38" w14:textId="3C442744" w:rsidR="0033423F" w:rsidRPr="00C7370C" w:rsidRDefault="00825C12" w:rsidP="0033423F">
      <w:pPr>
        <w:pStyle w:val="ListParagraph"/>
        <w:numPr>
          <w:ilvl w:val="0"/>
          <w:numId w:val="8"/>
        </w:numPr>
        <w:spacing w:after="0" w:line="240" w:lineRule="auto"/>
        <w:rPr>
          <w:rFonts w:ascii="Times New Roman" w:hAnsi="Times New Roman" w:cs="Times New Roman"/>
        </w:rPr>
      </w:pPr>
      <w:r w:rsidRPr="00C7370C">
        <w:rPr>
          <w:rFonts w:ascii="Times New Roman" w:hAnsi="Times New Roman" w:cs="Times New Roman"/>
        </w:rPr>
        <w:t>While significant gains have been made in increasing broadband adoption in the U</w:t>
      </w:r>
      <w:r w:rsidR="0055677D" w:rsidRPr="00C7370C">
        <w:rPr>
          <w:rFonts w:ascii="Times New Roman" w:hAnsi="Times New Roman" w:cs="Times New Roman"/>
        </w:rPr>
        <w:t xml:space="preserve">nited </w:t>
      </w:r>
      <w:r w:rsidRPr="00C7370C">
        <w:rPr>
          <w:rFonts w:ascii="Times New Roman" w:hAnsi="Times New Roman" w:cs="Times New Roman"/>
        </w:rPr>
        <w:t>S</w:t>
      </w:r>
      <w:r w:rsidR="0055677D" w:rsidRPr="00C7370C">
        <w:rPr>
          <w:rFonts w:ascii="Times New Roman" w:hAnsi="Times New Roman" w:cs="Times New Roman"/>
        </w:rPr>
        <w:t>tates</w:t>
      </w:r>
      <w:r w:rsidRPr="00C7370C">
        <w:rPr>
          <w:rFonts w:ascii="Times New Roman" w:hAnsi="Times New Roman" w:cs="Times New Roman"/>
        </w:rPr>
        <w:t xml:space="preserve">, there is still a persistent digital divide that </w:t>
      </w:r>
      <w:r w:rsidR="00390161" w:rsidRPr="00C7370C">
        <w:rPr>
          <w:rFonts w:ascii="Times New Roman" w:hAnsi="Times New Roman" w:cs="Times New Roman"/>
        </w:rPr>
        <w:t>still exists</w:t>
      </w:r>
      <w:r w:rsidRPr="00C7370C">
        <w:rPr>
          <w:rFonts w:ascii="Times New Roman" w:hAnsi="Times New Roman" w:cs="Times New Roman"/>
        </w:rPr>
        <w:t xml:space="preserve"> among certain communities</w:t>
      </w:r>
      <w:r w:rsidR="00390161" w:rsidRPr="00C7370C">
        <w:rPr>
          <w:rFonts w:ascii="Times New Roman" w:hAnsi="Times New Roman" w:cs="Times New Roman"/>
        </w:rPr>
        <w:t xml:space="preserve">, </w:t>
      </w:r>
      <w:r w:rsidRPr="00C7370C">
        <w:rPr>
          <w:rFonts w:ascii="Times New Roman" w:hAnsi="Times New Roman" w:cs="Times New Roman"/>
        </w:rPr>
        <w:t>thus suggesting the need for place-based strategies to mitigation.</w:t>
      </w:r>
    </w:p>
    <w:p w14:paraId="4C43196E" w14:textId="77777777" w:rsidR="00703804" w:rsidRPr="00C7370C" w:rsidRDefault="00703804" w:rsidP="003463A5">
      <w:pPr>
        <w:pStyle w:val="ListParagraph"/>
        <w:spacing w:after="0" w:line="240" w:lineRule="auto"/>
        <w:rPr>
          <w:rFonts w:ascii="Times New Roman" w:hAnsi="Times New Roman" w:cs="Times New Roman"/>
        </w:rPr>
      </w:pPr>
    </w:p>
    <w:p w14:paraId="453373DE" w14:textId="4AEEA651" w:rsidR="00545FD7" w:rsidRPr="00C7370C" w:rsidRDefault="00825C12" w:rsidP="00AF3387">
      <w:pPr>
        <w:pStyle w:val="ListParagraph"/>
        <w:numPr>
          <w:ilvl w:val="0"/>
          <w:numId w:val="8"/>
        </w:numPr>
        <w:spacing w:after="0" w:line="240" w:lineRule="auto"/>
        <w:rPr>
          <w:rFonts w:ascii="Times New Roman" w:hAnsi="Times New Roman" w:cs="Times New Roman"/>
        </w:rPr>
      </w:pPr>
      <w:r w:rsidRPr="00C7370C">
        <w:rPr>
          <w:rFonts w:ascii="Times New Roman" w:hAnsi="Times New Roman" w:cs="Times New Roman"/>
        </w:rPr>
        <w:t>The issue of digital inclusion is not binary</w:t>
      </w:r>
      <w:r w:rsidR="00534031" w:rsidRPr="00C7370C">
        <w:rPr>
          <w:rFonts w:ascii="Times New Roman" w:hAnsi="Times New Roman" w:cs="Times New Roman"/>
        </w:rPr>
        <w:t xml:space="preserve">, mainly focused on the </w:t>
      </w:r>
      <w:r w:rsidR="004B1F54" w:rsidRPr="00C7370C">
        <w:rPr>
          <w:rFonts w:ascii="Times New Roman" w:hAnsi="Times New Roman" w:cs="Times New Roman"/>
        </w:rPr>
        <w:t>“</w:t>
      </w:r>
      <w:r w:rsidRPr="00C7370C">
        <w:rPr>
          <w:rFonts w:ascii="Times New Roman" w:hAnsi="Times New Roman" w:cs="Times New Roman"/>
        </w:rPr>
        <w:t>haves</w:t>
      </w:r>
      <w:r w:rsidR="004B1F54" w:rsidRPr="00C7370C">
        <w:rPr>
          <w:rFonts w:ascii="Times New Roman" w:hAnsi="Times New Roman" w:cs="Times New Roman"/>
        </w:rPr>
        <w:t>”</w:t>
      </w:r>
      <w:r w:rsidRPr="00C7370C">
        <w:rPr>
          <w:rFonts w:ascii="Times New Roman" w:hAnsi="Times New Roman" w:cs="Times New Roman"/>
        </w:rPr>
        <w:t xml:space="preserve"> versus </w:t>
      </w:r>
      <w:r w:rsidR="004B1F54" w:rsidRPr="00C7370C">
        <w:rPr>
          <w:rFonts w:ascii="Times New Roman" w:hAnsi="Times New Roman" w:cs="Times New Roman"/>
        </w:rPr>
        <w:t>“</w:t>
      </w:r>
      <w:r w:rsidRPr="00C7370C">
        <w:rPr>
          <w:rFonts w:ascii="Times New Roman" w:hAnsi="Times New Roman" w:cs="Times New Roman"/>
        </w:rPr>
        <w:t>have not</w:t>
      </w:r>
      <w:r w:rsidR="004B1F54" w:rsidRPr="00C7370C">
        <w:rPr>
          <w:rFonts w:ascii="Times New Roman" w:hAnsi="Times New Roman" w:cs="Times New Roman"/>
        </w:rPr>
        <w:t>s”</w:t>
      </w:r>
      <w:r w:rsidR="00534031" w:rsidRPr="00C7370C">
        <w:rPr>
          <w:rFonts w:ascii="Times New Roman" w:hAnsi="Times New Roman" w:cs="Times New Roman"/>
        </w:rPr>
        <w:t xml:space="preserve"> of online access. As explained by </w:t>
      </w:r>
      <w:r w:rsidR="00363F7F" w:rsidRPr="00C7370C">
        <w:rPr>
          <w:rFonts w:ascii="Times New Roman" w:hAnsi="Times New Roman" w:cs="Times New Roman"/>
        </w:rPr>
        <w:t>DEI Working Group</w:t>
      </w:r>
      <w:r w:rsidR="00534031" w:rsidRPr="00C7370C">
        <w:rPr>
          <w:rFonts w:ascii="Times New Roman" w:hAnsi="Times New Roman" w:cs="Times New Roman"/>
        </w:rPr>
        <w:t xml:space="preserve"> member, Dr. Nicol Turner Lee, the current digital divide is more</w:t>
      </w:r>
      <w:r w:rsidRPr="00C7370C">
        <w:rPr>
          <w:rFonts w:ascii="Times New Roman" w:hAnsi="Times New Roman" w:cs="Times New Roman"/>
        </w:rPr>
        <w:t xml:space="preserve"> complex </w:t>
      </w:r>
      <w:r w:rsidR="00534031" w:rsidRPr="00C7370C">
        <w:rPr>
          <w:rFonts w:ascii="Times New Roman" w:hAnsi="Times New Roman" w:cs="Times New Roman"/>
        </w:rPr>
        <w:t xml:space="preserve">and nuanced as an </w:t>
      </w:r>
      <w:r w:rsidRPr="00C7370C">
        <w:rPr>
          <w:rFonts w:ascii="Times New Roman" w:hAnsi="Times New Roman" w:cs="Times New Roman"/>
        </w:rPr>
        <w:t xml:space="preserve">issue </w:t>
      </w:r>
      <w:r w:rsidR="00545FD7" w:rsidRPr="00C7370C">
        <w:rPr>
          <w:rFonts w:ascii="Times New Roman" w:hAnsi="Times New Roman" w:cs="Times New Roman"/>
        </w:rPr>
        <w:t>that goes beyond supply</w:t>
      </w:r>
      <w:r w:rsidR="00663496" w:rsidRPr="00C7370C">
        <w:rPr>
          <w:rFonts w:ascii="Times New Roman" w:hAnsi="Times New Roman" w:cs="Times New Roman"/>
        </w:rPr>
        <w:t>-</w:t>
      </w:r>
      <w:r w:rsidR="00545FD7" w:rsidRPr="00C7370C">
        <w:rPr>
          <w:rFonts w:ascii="Times New Roman" w:hAnsi="Times New Roman" w:cs="Times New Roman"/>
        </w:rPr>
        <w:t>side real</w:t>
      </w:r>
      <w:r w:rsidR="00EB1C59" w:rsidRPr="00C7370C">
        <w:rPr>
          <w:rFonts w:ascii="Times New Roman" w:hAnsi="Times New Roman" w:cs="Times New Roman"/>
        </w:rPr>
        <w:t>i</w:t>
      </w:r>
      <w:r w:rsidR="00545FD7" w:rsidRPr="00C7370C">
        <w:rPr>
          <w:rFonts w:ascii="Times New Roman" w:hAnsi="Times New Roman" w:cs="Times New Roman"/>
        </w:rPr>
        <w:t>ties of making broadband infrastructure</w:t>
      </w:r>
      <w:r w:rsidR="004B1F54" w:rsidRPr="00C7370C">
        <w:rPr>
          <w:rFonts w:ascii="Times New Roman" w:hAnsi="Times New Roman" w:cs="Times New Roman"/>
        </w:rPr>
        <w:t xml:space="preserve"> universal</w:t>
      </w:r>
      <w:r w:rsidR="00534031" w:rsidRPr="00C7370C">
        <w:rPr>
          <w:rFonts w:ascii="Times New Roman" w:hAnsi="Times New Roman" w:cs="Times New Roman"/>
        </w:rPr>
        <w:t>ly</w:t>
      </w:r>
      <w:r w:rsidR="004B1F54" w:rsidRPr="00C7370C">
        <w:rPr>
          <w:rFonts w:ascii="Times New Roman" w:hAnsi="Times New Roman" w:cs="Times New Roman"/>
        </w:rPr>
        <w:t xml:space="preserve"> </w:t>
      </w:r>
      <w:r w:rsidR="00534031" w:rsidRPr="00C7370C">
        <w:rPr>
          <w:rFonts w:ascii="Times New Roman" w:hAnsi="Times New Roman" w:cs="Times New Roman"/>
        </w:rPr>
        <w:t>available</w:t>
      </w:r>
      <w:r w:rsidR="00545FD7" w:rsidRPr="00C7370C">
        <w:rPr>
          <w:rFonts w:ascii="Times New Roman" w:hAnsi="Times New Roman" w:cs="Times New Roman"/>
        </w:rPr>
        <w:t>. It involve</w:t>
      </w:r>
      <w:r w:rsidR="00663496" w:rsidRPr="00C7370C">
        <w:rPr>
          <w:rFonts w:ascii="Times New Roman" w:hAnsi="Times New Roman" w:cs="Times New Roman"/>
        </w:rPr>
        <w:t>s</w:t>
      </w:r>
      <w:r w:rsidR="00545FD7" w:rsidRPr="00C7370C">
        <w:rPr>
          <w:rFonts w:ascii="Times New Roman" w:hAnsi="Times New Roman" w:cs="Times New Roman"/>
        </w:rPr>
        <w:t xml:space="preserve"> addressing demand-side realities in vulnerable communities with basic skills and digital readiness training. Additionally</w:t>
      </w:r>
      <w:r w:rsidR="00663496" w:rsidRPr="00C7370C">
        <w:rPr>
          <w:rFonts w:ascii="Times New Roman" w:hAnsi="Times New Roman" w:cs="Times New Roman"/>
        </w:rPr>
        <w:t>,</w:t>
      </w:r>
      <w:r w:rsidR="00545FD7" w:rsidRPr="00C7370C">
        <w:rPr>
          <w:rFonts w:ascii="Times New Roman" w:hAnsi="Times New Roman" w:cs="Times New Roman"/>
        </w:rPr>
        <w:t xml:space="preserve"> it entails addressing affordability challenges and </w:t>
      </w:r>
      <w:r w:rsidR="00534031" w:rsidRPr="00C7370C">
        <w:rPr>
          <w:rFonts w:ascii="Times New Roman" w:hAnsi="Times New Roman" w:cs="Times New Roman"/>
        </w:rPr>
        <w:t xml:space="preserve">the </w:t>
      </w:r>
      <w:r w:rsidR="00545FD7" w:rsidRPr="00C7370C">
        <w:rPr>
          <w:rFonts w:ascii="Times New Roman" w:hAnsi="Times New Roman" w:cs="Times New Roman"/>
        </w:rPr>
        <w:t xml:space="preserve">application of digital technologies for </w:t>
      </w:r>
      <w:r w:rsidR="00534031" w:rsidRPr="00C7370C">
        <w:rPr>
          <w:rFonts w:ascii="Times New Roman" w:hAnsi="Times New Roman" w:cs="Times New Roman"/>
        </w:rPr>
        <w:t>key social service provisions. Finally, it will be impacted by the emerging technologies, which now require additional collateral, including a bank account, to participate.</w:t>
      </w:r>
      <w:r w:rsidR="00534031" w:rsidRPr="00C7370C">
        <w:rPr>
          <w:rStyle w:val="FootnoteReference"/>
          <w:rFonts w:ascii="Times New Roman" w:hAnsi="Times New Roman" w:cs="Times New Roman"/>
        </w:rPr>
        <w:footnoteReference w:id="11"/>
      </w:r>
    </w:p>
    <w:p w14:paraId="61F0DC7F" w14:textId="77777777" w:rsidR="0033423F" w:rsidRPr="00C7370C" w:rsidRDefault="0033423F" w:rsidP="003463A5">
      <w:pPr>
        <w:spacing w:after="0" w:line="240" w:lineRule="auto"/>
        <w:rPr>
          <w:rFonts w:ascii="Times New Roman" w:hAnsi="Times New Roman" w:cs="Times New Roman"/>
        </w:rPr>
      </w:pPr>
    </w:p>
    <w:p w14:paraId="7047CD99" w14:textId="406F3E01" w:rsidR="0074482A" w:rsidRPr="00C7370C" w:rsidRDefault="00825C12" w:rsidP="00AF3387">
      <w:pPr>
        <w:pStyle w:val="ListParagraph"/>
        <w:numPr>
          <w:ilvl w:val="0"/>
          <w:numId w:val="8"/>
        </w:numPr>
        <w:spacing w:after="0" w:line="240" w:lineRule="auto"/>
        <w:rPr>
          <w:rFonts w:ascii="Times New Roman" w:hAnsi="Times New Roman" w:cs="Times New Roman"/>
        </w:rPr>
      </w:pPr>
      <w:r w:rsidRPr="00C7370C">
        <w:rPr>
          <w:rFonts w:ascii="Times New Roman" w:hAnsi="Times New Roman" w:cs="Times New Roman"/>
        </w:rPr>
        <w:t>Place-based strategies for mitigating the digital divide a</w:t>
      </w:r>
      <w:r w:rsidR="004B1F54" w:rsidRPr="00C7370C">
        <w:rPr>
          <w:rFonts w:ascii="Times New Roman" w:hAnsi="Times New Roman" w:cs="Times New Roman"/>
        </w:rPr>
        <w:t>re</w:t>
      </w:r>
      <w:r w:rsidRPr="00C7370C">
        <w:rPr>
          <w:rFonts w:ascii="Times New Roman" w:hAnsi="Times New Roman" w:cs="Times New Roman"/>
        </w:rPr>
        <w:t xml:space="preserve"> </w:t>
      </w:r>
      <w:r w:rsidR="00534031" w:rsidRPr="00C7370C">
        <w:rPr>
          <w:rFonts w:ascii="Times New Roman" w:hAnsi="Times New Roman" w:cs="Times New Roman"/>
        </w:rPr>
        <w:t xml:space="preserve">also </w:t>
      </w:r>
      <w:r w:rsidRPr="00C7370C">
        <w:rPr>
          <w:rFonts w:ascii="Times New Roman" w:hAnsi="Times New Roman" w:cs="Times New Roman"/>
        </w:rPr>
        <w:t xml:space="preserve">best </w:t>
      </w:r>
      <w:r w:rsidR="004B1F54" w:rsidRPr="00C7370C">
        <w:rPr>
          <w:rFonts w:ascii="Times New Roman" w:hAnsi="Times New Roman" w:cs="Times New Roman"/>
        </w:rPr>
        <w:t xml:space="preserve">led by local practitioners that may include local governments in partnership with digital inclusion practitioners, </w:t>
      </w:r>
      <w:r w:rsidR="00663496" w:rsidRPr="00C7370C">
        <w:rPr>
          <w:rFonts w:ascii="Times New Roman" w:hAnsi="Times New Roman" w:cs="Times New Roman"/>
        </w:rPr>
        <w:t>I</w:t>
      </w:r>
      <w:r w:rsidR="004B1F54" w:rsidRPr="00C7370C">
        <w:rPr>
          <w:rFonts w:ascii="Times New Roman" w:hAnsi="Times New Roman" w:cs="Times New Roman"/>
        </w:rPr>
        <w:t xml:space="preserve">nternet </w:t>
      </w:r>
      <w:r w:rsidR="00663496" w:rsidRPr="00C7370C">
        <w:rPr>
          <w:rFonts w:ascii="Times New Roman" w:hAnsi="Times New Roman" w:cs="Times New Roman"/>
        </w:rPr>
        <w:t>S</w:t>
      </w:r>
      <w:r w:rsidR="004B1F54" w:rsidRPr="00C7370C">
        <w:rPr>
          <w:rFonts w:ascii="Times New Roman" w:hAnsi="Times New Roman" w:cs="Times New Roman"/>
        </w:rPr>
        <w:t xml:space="preserve">ervice </w:t>
      </w:r>
      <w:r w:rsidR="00663496" w:rsidRPr="00C7370C">
        <w:rPr>
          <w:rFonts w:ascii="Times New Roman" w:hAnsi="Times New Roman" w:cs="Times New Roman"/>
        </w:rPr>
        <w:t>P</w:t>
      </w:r>
      <w:r w:rsidR="004B1F54" w:rsidRPr="00C7370C">
        <w:rPr>
          <w:rFonts w:ascii="Times New Roman" w:hAnsi="Times New Roman" w:cs="Times New Roman"/>
        </w:rPr>
        <w:t>roviders</w:t>
      </w:r>
      <w:r w:rsidR="00663496" w:rsidRPr="00C7370C">
        <w:rPr>
          <w:rFonts w:ascii="Times New Roman" w:hAnsi="Times New Roman" w:cs="Times New Roman"/>
        </w:rPr>
        <w:t>,</w:t>
      </w:r>
      <w:r w:rsidR="004B1F54" w:rsidRPr="00C7370C">
        <w:rPr>
          <w:rFonts w:ascii="Times New Roman" w:hAnsi="Times New Roman" w:cs="Times New Roman"/>
        </w:rPr>
        <w:t xml:space="preserve"> and other local stakeholders. Additionally</w:t>
      </w:r>
      <w:r w:rsidR="00663496" w:rsidRPr="00C7370C">
        <w:rPr>
          <w:rFonts w:ascii="Times New Roman" w:hAnsi="Times New Roman" w:cs="Times New Roman"/>
        </w:rPr>
        <w:t>,</w:t>
      </w:r>
      <w:r w:rsidR="004B1F54" w:rsidRPr="00C7370C">
        <w:rPr>
          <w:rFonts w:ascii="Times New Roman" w:hAnsi="Times New Roman" w:cs="Times New Roman"/>
        </w:rPr>
        <w:t xml:space="preserve"> communities should meet the challenge of overcoming the digital divide via policy and new innovative ways of engagement with vulnerable community members.</w:t>
      </w:r>
    </w:p>
    <w:p w14:paraId="0DA76224" w14:textId="77777777" w:rsidR="0033423F" w:rsidRPr="00C7370C" w:rsidRDefault="0033423F" w:rsidP="003463A5">
      <w:pPr>
        <w:spacing w:after="0" w:line="240" w:lineRule="auto"/>
        <w:rPr>
          <w:rFonts w:ascii="Times New Roman" w:hAnsi="Times New Roman" w:cs="Times New Roman"/>
        </w:rPr>
      </w:pPr>
    </w:p>
    <w:p w14:paraId="696CC6C8" w14:textId="2C5ED262" w:rsidR="002C2182" w:rsidRPr="00C7370C" w:rsidRDefault="00534031" w:rsidP="003463A5">
      <w:pPr>
        <w:pStyle w:val="ListParagraph"/>
        <w:numPr>
          <w:ilvl w:val="0"/>
          <w:numId w:val="8"/>
        </w:numPr>
        <w:spacing w:after="0" w:line="240" w:lineRule="auto"/>
        <w:rPr>
          <w:rFonts w:ascii="Times New Roman" w:hAnsi="Times New Roman" w:cs="Times New Roman"/>
        </w:rPr>
      </w:pPr>
      <w:r w:rsidRPr="00C7370C">
        <w:rPr>
          <w:rFonts w:ascii="Times New Roman" w:hAnsi="Times New Roman" w:cs="Times New Roman"/>
        </w:rPr>
        <w:t>Finally, d</w:t>
      </w:r>
      <w:r w:rsidR="007B76D8" w:rsidRPr="00C7370C">
        <w:rPr>
          <w:rFonts w:ascii="Times New Roman" w:hAnsi="Times New Roman" w:cs="Times New Roman"/>
        </w:rPr>
        <w:t>igital literacy training and digital readiness services are important</w:t>
      </w:r>
      <w:r w:rsidR="00663496" w:rsidRPr="00C7370C">
        <w:rPr>
          <w:rFonts w:ascii="Times New Roman" w:hAnsi="Times New Roman" w:cs="Times New Roman"/>
        </w:rPr>
        <w:t>,</w:t>
      </w:r>
      <w:r w:rsidR="007B76D8" w:rsidRPr="00C7370C">
        <w:rPr>
          <w:rFonts w:ascii="Times New Roman" w:hAnsi="Times New Roman" w:cs="Times New Roman"/>
        </w:rPr>
        <w:t xml:space="preserve"> and efforts to build capacity among anchor institutions</w:t>
      </w:r>
      <w:r w:rsidRPr="00C7370C">
        <w:rPr>
          <w:rFonts w:ascii="Times New Roman" w:hAnsi="Times New Roman" w:cs="Times New Roman"/>
        </w:rPr>
        <w:t>, as well as</w:t>
      </w:r>
      <w:r w:rsidR="004B1F54" w:rsidRPr="00C7370C">
        <w:rPr>
          <w:rFonts w:ascii="Times New Roman" w:hAnsi="Times New Roman" w:cs="Times New Roman"/>
        </w:rPr>
        <w:t xml:space="preserve"> </w:t>
      </w:r>
      <w:r w:rsidRPr="00C7370C">
        <w:rPr>
          <w:rFonts w:ascii="Times New Roman" w:hAnsi="Times New Roman" w:cs="Times New Roman"/>
        </w:rPr>
        <w:t xml:space="preserve">to </w:t>
      </w:r>
      <w:r w:rsidR="004B1F54" w:rsidRPr="00C7370C">
        <w:rPr>
          <w:rFonts w:ascii="Times New Roman" w:hAnsi="Times New Roman" w:cs="Times New Roman"/>
        </w:rPr>
        <w:t xml:space="preserve">make services </w:t>
      </w:r>
      <w:r w:rsidRPr="00C7370C">
        <w:rPr>
          <w:rFonts w:ascii="Times New Roman" w:hAnsi="Times New Roman" w:cs="Times New Roman"/>
        </w:rPr>
        <w:t>affordable for more vulnerable citizens are necessary, prompting the need for the continued support of the Lifeline program.</w:t>
      </w:r>
    </w:p>
    <w:p w14:paraId="7D8334EC" w14:textId="77777777" w:rsidR="00534031" w:rsidRPr="00C7370C" w:rsidRDefault="00534031" w:rsidP="003874CD">
      <w:pPr>
        <w:pStyle w:val="ListParagraph"/>
        <w:rPr>
          <w:rFonts w:ascii="Times New Roman" w:hAnsi="Times New Roman" w:cs="Times New Roman"/>
        </w:rPr>
      </w:pPr>
    </w:p>
    <w:p w14:paraId="19D225D3" w14:textId="57C434E6" w:rsidR="00534031" w:rsidRPr="00C7370C" w:rsidRDefault="00534031" w:rsidP="003874CD">
      <w:pPr>
        <w:spacing w:after="0" w:line="240" w:lineRule="auto"/>
        <w:rPr>
          <w:rFonts w:ascii="Times New Roman" w:hAnsi="Times New Roman" w:cs="Times New Roman"/>
        </w:rPr>
      </w:pPr>
      <w:r w:rsidRPr="00C7370C">
        <w:rPr>
          <w:rFonts w:ascii="Times New Roman" w:hAnsi="Times New Roman" w:cs="Times New Roman"/>
        </w:rPr>
        <w:t xml:space="preserve">The </w:t>
      </w:r>
      <w:r w:rsidR="00363F7F" w:rsidRPr="00C7370C">
        <w:rPr>
          <w:rFonts w:ascii="Times New Roman" w:hAnsi="Times New Roman" w:cs="Times New Roman"/>
        </w:rPr>
        <w:t>DEI Working Group</w:t>
      </w:r>
      <w:r w:rsidRPr="00C7370C">
        <w:rPr>
          <w:rFonts w:ascii="Times New Roman" w:hAnsi="Times New Roman" w:cs="Times New Roman"/>
        </w:rPr>
        <w:t xml:space="preserve"> respectfully offers these insights as part of our presentation and highly recommends that the Commission work with the ACDDE to plan and convene a signature digital inclusion conversation.</w:t>
      </w:r>
    </w:p>
    <w:sectPr w:rsidR="00534031" w:rsidRPr="00C7370C" w:rsidSect="003463A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9951F" w14:textId="77777777" w:rsidR="002514CA" w:rsidRDefault="002514CA" w:rsidP="00896A5C">
      <w:pPr>
        <w:spacing w:after="0" w:line="240" w:lineRule="auto"/>
      </w:pPr>
      <w:r>
        <w:separator/>
      </w:r>
    </w:p>
  </w:endnote>
  <w:endnote w:type="continuationSeparator" w:id="0">
    <w:p w14:paraId="7C709AF0" w14:textId="77777777" w:rsidR="002514CA" w:rsidRDefault="002514CA" w:rsidP="0089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093072"/>
      <w:docPartObj>
        <w:docPartGallery w:val="Page Numbers (Bottom of Page)"/>
        <w:docPartUnique/>
      </w:docPartObj>
    </w:sdtPr>
    <w:sdtEndPr>
      <w:rPr>
        <w:noProof/>
      </w:rPr>
    </w:sdtEndPr>
    <w:sdtContent>
      <w:p w14:paraId="2AE7D893" w14:textId="3C3A5E74" w:rsidR="00D01462" w:rsidRDefault="00D01462">
        <w:pPr>
          <w:pStyle w:val="Footer"/>
          <w:jc w:val="center"/>
        </w:pPr>
        <w:r>
          <w:fldChar w:fldCharType="begin"/>
        </w:r>
        <w:r>
          <w:instrText xml:space="preserve"> PAGE   \* MERGEFORMAT </w:instrText>
        </w:r>
        <w:r>
          <w:fldChar w:fldCharType="separate"/>
        </w:r>
        <w:r w:rsidR="003D092F">
          <w:rPr>
            <w:noProof/>
          </w:rPr>
          <w:t>2</w:t>
        </w:r>
        <w:r>
          <w:rPr>
            <w:noProof/>
          </w:rPr>
          <w:fldChar w:fldCharType="end"/>
        </w:r>
      </w:p>
    </w:sdtContent>
  </w:sdt>
  <w:p w14:paraId="49EA38BC" w14:textId="77777777" w:rsidR="00D01462" w:rsidRDefault="00D0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00E15" w14:textId="77777777" w:rsidR="002514CA" w:rsidRDefault="002514CA" w:rsidP="00896A5C">
      <w:pPr>
        <w:spacing w:after="0" w:line="240" w:lineRule="auto"/>
      </w:pPr>
      <w:r>
        <w:separator/>
      </w:r>
    </w:p>
  </w:footnote>
  <w:footnote w:type="continuationSeparator" w:id="0">
    <w:p w14:paraId="1B5F8F6F" w14:textId="77777777" w:rsidR="002514CA" w:rsidRDefault="002514CA" w:rsidP="00896A5C">
      <w:pPr>
        <w:spacing w:after="0" w:line="240" w:lineRule="auto"/>
      </w:pPr>
      <w:r>
        <w:continuationSeparator/>
      </w:r>
    </w:p>
  </w:footnote>
  <w:footnote w:id="1">
    <w:p w14:paraId="6E5D58FF" w14:textId="51CCAEDD" w:rsidR="00896A5C" w:rsidRPr="00363F7F" w:rsidRDefault="00896A5C" w:rsidP="00896A5C">
      <w:pPr>
        <w:pStyle w:val="FootnoteText"/>
        <w:rPr>
          <w:rFonts w:ascii="Times New Roman" w:hAnsi="Times New Roman" w:cs="Times New Roman"/>
        </w:rPr>
      </w:pPr>
      <w:r w:rsidRPr="00363F7F">
        <w:rPr>
          <w:rStyle w:val="FootnoteReference"/>
          <w:rFonts w:ascii="Times New Roman" w:hAnsi="Times New Roman" w:cs="Times New Roman"/>
        </w:rPr>
        <w:footnoteRef/>
      </w:r>
      <w:r w:rsidRPr="00363F7F">
        <w:rPr>
          <w:rFonts w:ascii="Times New Roman" w:hAnsi="Times New Roman" w:cs="Times New Roman"/>
        </w:rPr>
        <w:t xml:space="preserve"> The concept was developed by the Mississippi State University Extension Service's Intelligent Community Institute</w:t>
      </w:r>
      <w:r w:rsidR="006A2775" w:rsidRPr="00363F7F">
        <w:rPr>
          <w:rFonts w:ascii="Times New Roman" w:hAnsi="Times New Roman" w:cs="Times New Roman"/>
        </w:rPr>
        <w:t>.</w:t>
      </w:r>
    </w:p>
  </w:footnote>
  <w:footnote w:id="2">
    <w:p w14:paraId="0E2C2ED8" w14:textId="613F9EC2" w:rsidR="006841E5" w:rsidRDefault="006841E5">
      <w:pPr>
        <w:pStyle w:val="FootnoteText"/>
        <w:rPr>
          <w:rFonts w:ascii="Times New Roman" w:hAnsi="Times New Roman" w:cs="Times New Roman"/>
        </w:rPr>
      </w:pPr>
      <w:r w:rsidRPr="00363F7F">
        <w:rPr>
          <w:rStyle w:val="FootnoteReference"/>
          <w:rFonts w:ascii="Times New Roman" w:hAnsi="Times New Roman" w:cs="Times New Roman"/>
        </w:rPr>
        <w:footnoteRef/>
      </w:r>
      <w:r w:rsidRPr="00363F7F">
        <w:rPr>
          <w:rFonts w:ascii="Times New Roman" w:hAnsi="Times New Roman" w:cs="Times New Roman"/>
        </w:rPr>
        <w:t xml:space="preserve"> </w:t>
      </w:r>
      <w:r w:rsidR="006137E0" w:rsidRPr="00363F7F">
        <w:rPr>
          <w:rFonts w:ascii="Times New Roman" w:hAnsi="Times New Roman" w:cs="Times New Roman"/>
        </w:rPr>
        <w:t>Robert</w:t>
      </w:r>
      <w:r w:rsidR="008F7A3F" w:rsidRPr="00363F7F">
        <w:rPr>
          <w:rFonts w:ascii="Times New Roman" w:hAnsi="Times New Roman" w:cs="Times New Roman"/>
        </w:rPr>
        <w:t>o</w:t>
      </w:r>
      <w:r w:rsidR="006137E0" w:rsidRPr="00363F7F">
        <w:rPr>
          <w:rFonts w:ascii="Times New Roman" w:hAnsi="Times New Roman" w:cs="Times New Roman"/>
        </w:rPr>
        <w:t xml:space="preserve"> Gallardo, Andy Collins, &amp; Elizabeth Gregory North, </w:t>
      </w:r>
      <w:r w:rsidRPr="00363F7F">
        <w:rPr>
          <w:rFonts w:ascii="Times New Roman" w:hAnsi="Times New Roman" w:cs="Times New Roman"/>
          <w:i/>
        </w:rPr>
        <w:t>Community Development in the Digital Age: Role of Extension</w:t>
      </w:r>
      <w:r w:rsidR="006137E0" w:rsidRPr="00363F7F">
        <w:rPr>
          <w:rFonts w:ascii="Times New Roman" w:hAnsi="Times New Roman" w:cs="Times New Roman"/>
        </w:rPr>
        <w:t>, 56</w:t>
      </w:r>
      <w:r w:rsidRPr="00363F7F">
        <w:rPr>
          <w:rFonts w:ascii="Times New Roman" w:hAnsi="Times New Roman" w:cs="Times New Roman"/>
        </w:rPr>
        <w:t xml:space="preserve"> </w:t>
      </w:r>
      <w:r w:rsidRPr="00363F7F">
        <w:rPr>
          <w:rFonts w:ascii="Times New Roman" w:hAnsi="Times New Roman" w:cs="Times New Roman"/>
          <w:smallCaps/>
        </w:rPr>
        <w:t>Journal of Extension</w:t>
      </w:r>
      <w:r w:rsidRPr="00363F7F">
        <w:rPr>
          <w:rFonts w:ascii="Times New Roman" w:hAnsi="Times New Roman" w:cs="Times New Roman"/>
          <w:i/>
        </w:rPr>
        <w:t xml:space="preserve"> </w:t>
      </w:r>
      <w:r w:rsidR="006137E0" w:rsidRPr="00363F7F">
        <w:rPr>
          <w:rFonts w:ascii="Times New Roman" w:hAnsi="Times New Roman" w:cs="Times New Roman"/>
        </w:rPr>
        <w:t>(</w:t>
      </w:r>
      <w:r w:rsidRPr="00363F7F">
        <w:rPr>
          <w:rFonts w:ascii="Times New Roman" w:hAnsi="Times New Roman" w:cs="Times New Roman"/>
        </w:rPr>
        <w:t>2018</w:t>
      </w:r>
      <w:r w:rsidR="006137E0" w:rsidRPr="00363F7F">
        <w:rPr>
          <w:rFonts w:ascii="Times New Roman" w:hAnsi="Times New Roman" w:cs="Times New Roman"/>
        </w:rPr>
        <w:t xml:space="preserve">), </w:t>
      </w:r>
      <w:r w:rsidR="006137E0" w:rsidRPr="00363F7F">
        <w:rPr>
          <w:rFonts w:ascii="Times New Roman" w:hAnsi="Times New Roman" w:cs="Times New Roman"/>
          <w:i/>
        </w:rPr>
        <w:t>available at</w:t>
      </w:r>
      <w:r w:rsidRPr="00363F7F">
        <w:rPr>
          <w:rFonts w:ascii="Times New Roman" w:hAnsi="Times New Roman" w:cs="Times New Roman"/>
        </w:rPr>
        <w:t xml:space="preserve"> </w:t>
      </w:r>
      <w:hyperlink r:id="rId1" w:history="1">
        <w:r w:rsidRPr="00363F7F">
          <w:rPr>
            <w:rStyle w:val="Hyperlink"/>
            <w:rFonts w:ascii="Times New Roman" w:hAnsi="Times New Roman" w:cs="Times New Roman"/>
          </w:rPr>
          <w:t>https://joe.org/joe/2018august/a2.php</w:t>
        </w:r>
      </w:hyperlink>
      <w:r w:rsidR="006137E0" w:rsidRPr="00363F7F">
        <w:rPr>
          <w:rFonts w:ascii="Times New Roman" w:hAnsi="Times New Roman" w:cs="Times New Roman"/>
        </w:rPr>
        <w:t>.</w:t>
      </w:r>
    </w:p>
    <w:p w14:paraId="60BA5430" w14:textId="77777777" w:rsidR="000A2E14" w:rsidRPr="00363F7F" w:rsidRDefault="000A2E14">
      <w:pPr>
        <w:pStyle w:val="FootnoteText"/>
        <w:rPr>
          <w:rFonts w:ascii="Times New Roman" w:hAnsi="Times New Roman" w:cs="Times New Roman"/>
        </w:rPr>
      </w:pPr>
    </w:p>
  </w:footnote>
  <w:footnote w:id="3">
    <w:p w14:paraId="500DBFDA" w14:textId="673C9BDD" w:rsidR="00D36847" w:rsidRDefault="00D36847">
      <w:pPr>
        <w:pStyle w:val="FootnoteText"/>
        <w:rPr>
          <w:rFonts w:ascii="Times New Roman" w:hAnsi="Times New Roman" w:cs="Times New Roman"/>
        </w:rPr>
      </w:pPr>
      <w:r w:rsidRPr="00363F7F">
        <w:rPr>
          <w:rStyle w:val="FootnoteReference"/>
          <w:rFonts w:ascii="Times New Roman" w:hAnsi="Times New Roman" w:cs="Times New Roman"/>
        </w:rPr>
        <w:footnoteRef/>
      </w:r>
      <w:r w:rsidRPr="00363F7F">
        <w:rPr>
          <w:rFonts w:ascii="Times New Roman" w:hAnsi="Times New Roman" w:cs="Times New Roman"/>
        </w:rPr>
        <w:t xml:space="preserve"> </w:t>
      </w:r>
      <w:r w:rsidR="008F7A3F" w:rsidRPr="00363F7F">
        <w:rPr>
          <w:rFonts w:ascii="Times New Roman" w:hAnsi="Times New Roman" w:cs="Times New Roman"/>
        </w:rPr>
        <w:t xml:space="preserve">Roberto Gallardo, Ph.D., Lionel J. Beaulieu, Ph.D., &amp; </w:t>
      </w:r>
      <w:proofErr w:type="spellStart"/>
      <w:r w:rsidR="008F7A3F" w:rsidRPr="00363F7F">
        <w:rPr>
          <w:rFonts w:ascii="Times New Roman" w:hAnsi="Times New Roman" w:cs="Times New Roman"/>
        </w:rPr>
        <w:t>Indraneel</w:t>
      </w:r>
      <w:proofErr w:type="spellEnd"/>
      <w:r w:rsidR="008F7A3F" w:rsidRPr="00363F7F">
        <w:rPr>
          <w:rFonts w:ascii="Times New Roman" w:hAnsi="Times New Roman" w:cs="Times New Roman"/>
        </w:rPr>
        <w:t xml:space="preserve"> Kumar, Ph.D.,</w:t>
      </w:r>
      <w:r w:rsidRPr="00363F7F">
        <w:rPr>
          <w:rFonts w:ascii="Times New Roman" w:hAnsi="Times New Roman" w:cs="Times New Roman"/>
        </w:rPr>
        <w:t xml:space="preserve"> </w:t>
      </w:r>
      <w:r w:rsidRPr="00363F7F">
        <w:rPr>
          <w:rFonts w:ascii="Times New Roman" w:hAnsi="Times New Roman" w:cs="Times New Roman"/>
          <w:i/>
        </w:rPr>
        <w:t>Research &amp; Policy Insights. Digital Divide in the U</w:t>
      </w:r>
      <w:r w:rsidR="008F7A3F" w:rsidRPr="00363F7F">
        <w:rPr>
          <w:rFonts w:ascii="Times New Roman" w:hAnsi="Times New Roman" w:cs="Times New Roman"/>
          <w:i/>
        </w:rPr>
        <w:t>.S</w:t>
      </w:r>
      <w:r w:rsidR="008F7A3F" w:rsidRPr="00363F7F">
        <w:rPr>
          <w:rFonts w:ascii="Times New Roman" w:hAnsi="Times New Roman" w:cs="Times New Roman"/>
        </w:rPr>
        <w:t xml:space="preserve">., </w:t>
      </w:r>
      <w:r w:rsidR="00AC00DC" w:rsidRPr="00363F7F">
        <w:rPr>
          <w:rFonts w:ascii="Times New Roman" w:hAnsi="Times New Roman" w:cs="Times New Roman"/>
        </w:rPr>
        <w:t>Purdue U</w:t>
      </w:r>
      <w:r w:rsidR="008F7A3F" w:rsidRPr="00363F7F">
        <w:rPr>
          <w:rFonts w:ascii="Times New Roman" w:hAnsi="Times New Roman" w:cs="Times New Roman"/>
        </w:rPr>
        <w:t>niversity</w:t>
      </w:r>
      <w:r w:rsidR="00AC00DC" w:rsidRPr="00363F7F">
        <w:rPr>
          <w:rFonts w:ascii="Times New Roman" w:hAnsi="Times New Roman" w:cs="Times New Roman"/>
        </w:rPr>
        <w:t xml:space="preserve">, </w:t>
      </w:r>
      <w:r w:rsidRPr="00363F7F">
        <w:rPr>
          <w:rFonts w:ascii="Times New Roman" w:hAnsi="Times New Roman" w:cs="Times New Roman"/>
        </w:rPr>
        <w:t>March 2018</w:t>
      </w:r>
      <w:r w:rsidR="008F7A3F" w:rsidRPr="00363F7F">
        <w:rPr>
          <w:rFonts w:ascii="Times New Roman" w:hAnsi="Times New Roman" w:cs="Times New Roman"/>
        </w:rPr>
        <w:t xml:space="preserve">, </w:t>
      </w:r>
      <w:r w:rsidR="008F7A3F" w:rsidRPr="00363F7F">
        <w:rPr>
          <w:rFonts w:ascii="Times New Roman" w:hAnsi="Times New Roman" w:cs="Times New Roman"/>
          <w:i/>
        </w:rPr>
        <w:t>available at</w:t>
      </w:r>
      <w:r w:rsidR="00AC00DC" w:rsidRPr="00363F7F">
        <w:rPr>
          <w:rFonts w:ascii="Times New Roman" w:hAnsi="Times New Roman" w:cs="Times New Roman"/>
        </w:rPr>
        <w:t xml:space="preserve"> </w:t>
      </w:r>
      <w:hyperlink r:id="rId2" w:history="1">
        <w:r w:rsidR="00AC00DC" w:rsidRPr="00363F7F">
          <w:rPr>
            <w:rStyle w:val="Hyperlink"/>
            <w:rFonts w:ascii="Times New Roman" w:hAnsi="Times New Roman" w:cs="Times New Roman"/>
          </w:rPr>
          <w:t>https://pcrd.purdue.edu/files/media/003-DDI-US.pdf</w:t>
        </w:r>
      </w:hyperlink>
      <w:r w:rsidR="008F7A3F" w:rsidRPr="00363F7F">
        <w:rPr>
          <w:rFonts w:ascii="Times New Roman" w:hAnsi="Times New Roman" w:cs="Times New Roman"/>
        </w:rPr>
        <w:t>.</w:t>
      </w:r>
    </w:p>
    <w:p w14:paraId="1B3452BE" w14:textId="77777777" w:rsidR="000A2E14" w:rsidRPr="00363F7F" w:rsidRDefault="000A2E14">
      <w:pPr>
        <w:pStyle w:val="FootnoteText"/>
        <w:rPr>
          <w:rFonts w:ascii="Times New Roman" w:hAnsi="Times New Roman" w:cs="Times New Roman"/>
        </w:rPr>
      </w:pPr>
    </w:p>
  </w:footnote>
  <w:footnote w:id="4">
    <w:p w14:paraId="3A85EE8E" w14:textId="4156F440" w:rsidR="00100E5D" w:rsidRDefault="00100E5D">
      <w:pPr>
        <w:pStyle w:val="FootnoteText"/>
        <w:rPr>
          <w:rFonts w:cstheme="minorHAnsi"/>
        </w:rPr>
      </w:pPr>
      <w:r w:rsidRPr="00363F7F">
        <w:rPr>
          <w:rStyle w:val="FootnoteReference"/>
          <w:rFonts w:ascii="Times New Roman" w:hAnsi="Times New Roman" w:cs="Times New Roman"/>
        </w:rPr>
        <w:footnoteRef/>
      </w:r>
      <w:r w:rsidRPr="00363F7F">
        <w:rPr>
          <w:rFonts w:ascii="Times New Roman" w:hAnsi="Times New Roman" w:cs="Times New Roman"/>
        </w:rPr>
        <w:t xml:space="preserve"> Visit Purdue University Center for Regional Development to learn more about </w:t>
      </w:r>
      <w:r w:rsidR="00CC3F2F" w:rsidRPr="00363F7F">
        <w:rPr>
          <w:rFonts w:ascii="Times New Roman" w:hAnsi="Times New Roman" w:cs="Times New Roman"/>
        </w:rPr>
        <w:t xml:space="preserve">DDI methodology. </w:t>
      </w:r>
      <w:r w:rsidR="002471D9" w:rsidRPr="00363F7F">
        <w:rPr>
          <w:rFonts w:ascii="Times New Roman" w:hAnsi="Times New Roman" w:cs="Times New Roman"/>
        </w:rPr>
        <w:t xml:space="preserve"> </w:t>
      </w:r>
      <w:r w:rsidR="002471D9" w:rsidRPr="00363F7F">
        <w:rPr>
          <w:rFonts w:ascii="Times New Roman" w:hAnsi="Times New Roman" w:cs="Times New Roman"/>
          <w:i/>
        </w:rPr>
        <w:t>See 2016 Digital Divide Index (DDI)</w:t>
      </w:r>
      <w:r w:rsidR="002471D9" w:rsidRPr="00363F7F">
        <w:rPr>
          <w:rFonts w:ascii="Times New Roman" w:hAnsi="Times New Roman" w:cs="Times New Roman"/>
        </w:rPr>
        <w:t xml:space="preserve">, </w:t>
      </w:r>
      <w:r w:rsidR="002471D9" w:rsidRPr="00363F7F">
        <w:rPr>
          <w:rFonts w:ascii="Times New Roman" w:hAnsi="Times New Roman" w:cs="Times New Roman"/>
          <w:smallCaps/>
        </w:rPr>
        <w:t>Purdue Center for Regional Development</w:t>
      </w:r>
      <w:r w:rsidR="002471D9" w:rsidRPr="00363F7F">
        <w:rPr>
          <w:rFonts w:ascii="Times New Roman" w:hAnsi="Times New Roman" w:cs="Times New Roman"/>
        </w:rPr>
        <w:t xml:space="preserve">, </w:t>
      </w:r>
      <w:hyperlink r:id="rId3" w:history="1">
        <w:r w:rsidR="002471D9" w:rsidRPr="00363F7F">
          <w:rPr>
            <w:rStyle w:val="Hyperlink"/>
            <w:rFonts w:ascii="Times New Roman" w:hAnsi="Times New Roman" w:cs="Times New Roman"/>
          </w:rPr>
          <w:t>https://www.pcrd.purdue.edu/signature-programs/digital-divide-index.php</w:t>
        </w:r>
      </w:hyperlink>
      <w:r w:rsidR="002471D9" w:rsidRPr="00363F7F">
        <w:rPr>
          <w:rFonts w:ascii="Times New Roman" w:hAnsi="Times New Roman" w:cs="Times New Roman"/>
        </w:rPr>
        <w:t>.</w:t>
      </w:r>
      <w:r w:rsidR="002471D9" w:rsidRPr="00F54C47">
        <w:rPr>
          <w:rFonts w:cstheme="minorHAnsi"/>
        </w:rPr>
        <w:t xml:space="preserve"> </w:t>
      </w:r>
    </w:p>
    <w:p w14:paraId="3FE5220D" w14:textId="77777777" w:rsidR="000A2E14" w:rsidRPr="00F54C47" w:rsidRDefault="000A2E14">
      <w:pPr>
        <w:pStyle w:val="FootnoteText"/>
        <w:rPr>
          <w:rFonts w:cstheme="minorHAnsi"/>
        </w:rPr>
      </w:pPr>
    </w:p>
  </w:footnote>
  <w:footnote w:id="5">
    <w:p w14:paraId="3F1D87B1" w14:textId="0C9D7C72" w:rsidR="00CC3F2F" w:rsidRPr="00363F7F" w:rsidRDefault="00CC3F2F">
      <w:pPr>
        <w:pStyle w:val="FootnoteText"/>
        <w:rPr>
          <w:rFonts w:ascii="Times New Roman" w:hAnsi="Times New Roman" w:cs="Times New Roman"/>
        </w:rPr>
      </w:pPr>
      <w:r w:rsidRPr="00363F7F">
        <w:rPr>
          <w:rStyle w:val="FootnoteReference"/>
          <w:rFonts w:ascii="Times New Roman" w:hAnsi="Times New Roman" w:cs="Times New Roman"/>
        </w:rPr>
        <w:footnoteRef/>
      </w:r>
      <w:r w:rsidRPr="00363F7F">
        <w:rPr>
          <w:rFonts w:ascii="Times New Roman" w:hAnsi="Times New Roman" w:cs="Times New Roman"/>
        </w:rPr>
        <w:t xml:space="preserve"> </w:t>
      </w:r>
      <w:r w:rsidR="002471D9" w:rsidRPr="00363F7F">
        <w:rPr>
          <w:rFonts w:ascii="Times New Roman" w:hAnsi="Times New Roman" w:cs="Times New Roman"/>
          <w:i/>
        </w:rPr>
        <w:t xml:space="preserve">See </w:t>
      </w:r>
      <w:r w:rsidRPr="00363F7F">
        <w:rPr>
          <w:rFonts w:ascii="Times New Roman" w:hAnsi="Times New Roman" w:cs="Times New Roman"/>
          <w:i/>
        </w:rPr>
        <w:t>Publications by John B</w:t>
      </w:r>
      <w:r w:rsidR="002471D9" w:rsidRPr="00363F7F">
        <w:rPr>
          <w:rFonts w:ascii="Times New Roman" w:hAnsi="Times New Roman" w:cs="Times New Roman"/>
          <w:i/>
        </w:rPr>
        <w:t>.</w:t>
      </w:r>
      <w:r w:rsidRPr="00363F7F">
        <w:rPr>
          <w:rFonts w:ascii="Times New Roman" w:hAnsi="Times New Roman" w:cs="Times New Roman"/>
          <w:i/>
        </w:rPr>
        <w:t xml:space="preserve"> Horrigan</w:t>
      </w:r>
      <w:r w:rsidR="002471D9" w:rsidRPr="00363F7F">
        <w:rPr>
          <w:rFonts w:ascii="Times New Roman" w:hAnsi="Times New Roman" w:cs="Times New Roman"/>
        </w:rPr>
        <w:t xml:space="preserve">, </w:t>
      </w:r>
      <w:r w:rsidR="002471D9" w:rsidRPr="00507037">
        <w:rPr>
          <w:rFonts w:ascii="Times New Roman" w:hAnsi="Times New Roman" w:cs="Times New Roman"/>
          <w:smallCaps/>
        </w:rPr>
        <w:t>Pew Research Center</w:t>
      </w:r>
      <w:r w:rsidR="002471D9" w:rsidRPr="00363F7F">
        <w:rPr>
          <w:rFonts w:ascii="Times New Roman" w:hAnsi="Times New Roman" w:cs="Times New Roman"/>
        </w:rPr>
        <w:t>,</w:t>
      </w:r>
      <w:r w:rsidRPr="00363F7F">
        <w:rPr>
          <w:rFonts w:ascii="Times New Roman" w:hAnsi="Times New Roman" w:cs="Times New Roman"/>
        </w:rPr>
        <w:t xml:space="preserve"> </w:t>
      </w:r>
      <w:hyperlink r:id="rId4" w:history="1">
        <w:r w:rsidRPr="00363F7F">
          <w:rPr>
            <w:rStyle w:val="Hyperlink"/>
            <w:rFonts w:ascii="Times New Roman" w:hAnsi="Times New Roman" w:cs="Times New Roman"/>
          </w:rPr>
          <w:t>https://www.pewresearch.org/staff/john-b-horrigan/</w:t>
        </w:r>
      </w:hyperlink>
      <w:r w:rsidRPr="00363F7F">
        <w:rPr>
          <w:rFonts w:ascii="Times New Roman" w:hAnsi="Times New Roman" w:cs="Times New Roman"/>
        </w:rPr>
        <w:t>.</w:t>
      </w:r>
    </w:p>
  </w:footnote>
  <w:footnote w:id="6">
    <w:p w14:paraId="25BA1574" w14:textId="14D3C68D" w:rsidR="00F520B0" w:rsidRDefault="00F520B0" w:rsidP="003874CD">
      <w:pPr>
        <w:pStyle w:val="CommentText"/>
      </w:pPr>
      <w:r w:rsidRPr="00F54C47">
        <w:rPr>
          <w:rStyle w:val="FootnoteReference"/>
          <w:rFonts w:ascii="Times New Roman" w:hAnsi="Times New Roman" w:cs="Times New Roman"/>
        </w:rPr>
        <w:footnoteRef/>
      </w:r>
      <w:r w:rsidRPr="00F54C47">
        <w:rPr>
          <w:rFonts w:ascii="Times New Roman" w:hAnsi="Times New Roman" w:cs="Times New Roman"/>
        </w:rPr>
        <w:t xml:space="preserve"> </w:t>
      </w:r>
      <w:r w:rsidR="003874CD" w:rsidRPr="00F54C47">
        <w:rPr>
          <w:rFonts w:ascii="Times New Roman" w:hAnsi="Times New Roman" w:cs="Times New Roman"/>
        </w:rPr>
        <w:t xml:space="preserve">Some researchers report that there </w:t>
      </w:r>
      <w:r w:rsidR="0032339D" w:rsidRPr="00F54C47">
        <w:rPr>
          <w:rFonts w:ascii="Times New Roman" w:hAnsi="Times New Roman" w:cs="Times New Roman"/>
        </w:rPr>
        <w:t>have</w:t>
      </w:r>
      <w:r w:rsidR="003874CD" w:rsidRPr="00F54C47">
        <w:rPr>
          <w:rFonts w:ascii="Times New Roman" w:hAnsi="Times New Roman" w:cs="Times New Roman"/>
        </w:rPr>
        <w:t xml:space="preserve"> been some overstatements on the percentage of Americans who are smartphone</w:t>
      </w:r>
      <w:r w:rsidR="0005074D" w:rsidRPr="00F54C47">
        <w:rPr>
          <w:rFonts w:ascii="Times New Roman" w:hAnsi="Times New Roman" w:cs="Times New Roman"/>
        </w:rPr>
        <w:t>-</w:t>
      </w:r>
      <w:r w:rsidR="003874CD" w:rsidRPr="00F54C47">
        <w:rPr>
          <w:rFonts w:ascii="Times New Roman" w:hAnsi="Times New Roman" w:cs="Times New Roman"/>
        </w:rPr>
        <w:t xml:space="preserve">dependent. </w:t>
      </w:r>
      <w:r w:rsidR="00B13DCA" w:rsidRPr="00F54C47">
        <w:rPr>
          <w:rFonts w:ascii="Times New Roman" w:hAnsi="Times New Roman" w:cs="Times New Roman"/>
        </w:rPr>
        <w:t xml:space="preserve">The U.S. Census Bureau’s American Community Survey (“ACS”), which utilizes a rigorous methodology, and covers roughly the same time period as the Pew study, found that 11% percent of U.S. households subscribe to a cellular data plan with no other type of Internet subscription.  Source: U.S. Census Bureau, 2017 American Community Survey 1-Year Estimates, </w:t>
      </w:r>
      <w:r w:rsidR="00B13DCA" w:rsidRPr="00F54C47">
        <w:rPr>
          <w:rFonts w:ascii="Times New Roman" w:hAnsi="Times New Roman" w:cs="Times New Roman"/>
          <w:i/>
        </w:rPr>
        <w:t>Types of Computers and Internet Subscriptions</w:t>
      </w:r>
      <w:r w:rsidR="00B13DCA" w:rsidRPr="00F54C47">
        <w:rPr>
          <w:rFonts w:ascii="Times New Roman" w:hAnsi="Times New Roman" w:cs="Times New Roman"/>
        </w:rPr>
        <w:t xml:space="preserve">, available at </w:t>
      </w:r>
      <w:hyperlink r:id="rId5" w:history="1">
        <w:r w:rsidR="00B13DCA" w:rsidRPr="00F54C47">
          <w:rPr>
            <w:rStyle w:val="Hyperlink"/>
            <w:rFonts w:ascii="Times New Roman" w:hAnsi="Times New Roman" w:cs="Times New Roman"/>
          </w:rPr>
          <w:t>https://factfinder.census.gov/faces/tableservices/jsf/pages/productview.xhtml?pid=ACS_17_1YR_S2801&amp;prodType=table</w:t>
        </w:r>
      </w:hyperlink>
      <w:r w:rsidR="0005074D" w:rsidRPr="00F54C47">
        <w:rPr>
          <w:rStyle w:val="Hyperlink"/>
          <w:rFonts w:ascii="Times New Roman" w:hAnsi="Times New Roman" w:cs="Times New Roman"/>
        </w:rPr>
        <w:t>.</w:t>
      </w:r>
    </w:p>
  </w:footnote>
  <w:footnote w:id="7">
    <w:p w14:paraId="4CF6AA62" w14:textId="6BB2E7ED" w:rsidR="00390161" w:rsidRDefault="00390161">
      <w:pPr>
        <w:pStyle w:val="FootnoteText"/>
      </w:pPr>
    </w:p>
  </w:footnote>
  <w:footnote w:id="8">
    <w:p w14:paraId="7299322A" w14:textId="77777777" w:rsidR="00E40746" w:rsidRPr="00363F7F" w:rsidRDefault="008D6E8F" w:rsidP="00E40746">
      <w:pPr>
        <w:pStyle w:val="FootnoteText"/>
        <w:rPr>
          <w:rFonts w:ascii="Times New Roman" w:hAnsi="Times New Roman" w:cs="Times New Roman"/>
        </w:rPr>
      </w:pPr>
      <w:r w:rsidRPr="00F54C47">
        <w:rPr>
          <w:rStyle w:val="FootnoteReference"/>
          <w:rFonts w:ascii="Times New Roman" w:hAnsi="Times New Roman" w:cs="Times New Roman"/>
        </w:rPr>
        <w:footnoteRef/>
      </w:r>
      <w:r w:rsidRPr="00F54C47">
        <w:rPr>
          <w:rFonts w:ascii="Times New Roman" w:hAnsi="Times New Roman" w:cs="Times New Roman"/>
        </w:rPr>
        <w:t xml:space="preserve"> </w:t>
      </w:r>
      <w:r w:rsidR="00E40746" w:rsidRPr="00363F7F">
        <w:rPr>
          <w:rFonts w:ascii="Times New Roman" w:hAnsi="Times New Roman" w:cs="Times New Roman"/>
          <w:i/>
        </w:rPr>
        <w:t>Definitions</w:t>
      </w:r>
      <w:r w:rsidR="00E40746" w:rsidRPr="00363F7F">
        <w:rPr>
          <w:rFonts w:ascii="Times New Roman" w:hAnsi="Times New Roman" w:cs="Times New Roman"/>
        </w:rPr>
        <w:t xml:space="preserve">, </w:t>
      </w:r>
      <w:r w:rsidR="00E40746" w:rsidRPr="00363F7F">
        <w:rPr>
          <w:rFonts w:ascii="Times New Roman" w:hAnsi="Times New Roman" w:cs="Times New Roman"/>
          <w:smallCaps/>
        </w:rPr>
        <w:t>NDIA</w:t>
      </w:r>
      <w:r w:rsidR="00E40746" w:rsidRPr="00363F7F">
        <w:rPr>
          <w:rFonts w:ascii="Times New Roman" w:hAnsi="Times New Roman" w:cs="Times New Roman"/>
        </w:rPr>
        <w:t xml:space="preserve">, </w:t>
      </w:r>
      <w:hyperlink r:id="rId6" w:history="1">
        <w:r w:rsidR="00E40746" w:rsidRPr="00363F7F">
          <w:rPr>
            <w:rStyle w:val="Hyperlink"/>
            <w:rFonts w:ascii="Times New Roman" w:hAnsi="Times New Roman" w:cs="Times New Roman"/>
          </w:rPr>
          <w:t>https://www.digitalinclusion.org/definitions/</w:t>
        </w:r>
      </w:hyperlink>
      <w:r w:rsidR="00E40746" w:rsidRPr="00363F7F">
        <w:rPr>
          <w:rFonts w:ascii="Times New Roman" w:hAnsi="Times New Roman" w:cs="Times New Roman"/>
        </w:rPr>
        <w:t xml:space="preserve">. </w:t>
      </w:r>
    </w:p>
    <w:p w14:paraId="56B80EA5" w14:textId="11793955" w:rsidR="008D6E8F" w:rsidRPr="00363F7F" w:rsidRDefault="008D6E8F">
      <w:pPr>
        <w:pStyle w:val="FootnoteText"/>
        <w:rPr>
          <w:rFonts w:ascii="Times New Roman" w:hAnsi="Times New Roman" w:cs="Times New Roman"/>
        </w:rPr>
      </w:pPr>
    </w:p>
  </w:footnote>
  <w:footnote w:id="9">
    <w:p w14:paraId="6AEB5D6D" w14:textId="2AD6B490" w:rsidR="0063764B" w:rsidRDefault="0063764B">
      <w:pPr>
        <w:pStyle w:val="FootnoteText"/>
        <w:rPr>
          <w:rFonts w:ascii="Times New Roman" w:hAnsi="Times New Roman" w:cs="Times New Roman"/>
        </w:rPr>
      </w:pPr>
      <w:r w:rsidRPr="00363F7F">
        <w:rPr>
          <w:rStyle w:val="FootnoteReference"/>
          <w:rFonts w:ascii="Times New Roman" w:hAnsi="Times New Roman" w:cs="Times New Roman"/>
        </w:rPr>
        <w:footnoteRef/>
      </w:r>
      <w:r w:rsidRPr="00363F7F">
        <w:rPr>
          <w:rFonts w:ascii="Times New Roman" w:hAnsi="Times New Roman" w:cs="Times New Roman"/>
        </w:rPr>
        <w:t xml:space="preserve"> The Broadband Technology Opportunities Program is an approximately $4 billion grant program funded by the American Recovery and Reinvestment Act of 2009 and administered by NTIA to help bridge the technological divide; create jobs; and improve education, health care, and public safety in communities across the country.</w:t>
      </w:r>
    </w:p>
    <w:p w14:paraId="09D9CE1C" w14:textId="77777777" w:rsidR="00C1239B" w:rsidRPr="00F54C47" w:rsidRDefault="00C1239B">
      <w:pPr>
        <w:pStyle w:val="FootnoteText"/>
        <w:rPr>
          <w:rFonts w:cstheme="minorHAnsi"/>
        </w:rPr>
      </w:pPr>
    </w:p>
  </w:footnote>
  <w:footnote w:id="10">
    <w:p w14:paraId="626C0D6A" w14:textId="2DFD446E" w:rsidR="00777F6A" w:rsidRPr="00363F7F" w:rsidRDefault="00777F6A">
      <w:pPr>
        <w:pStyle w:val="FootnoteText"/>
        <w:rPr>
          <w:rFonts w:ascii="Times New Roman" w:hAnsi="Times New Roman" w:cs="Times New Roman"/>
        </w:rPr>
      </w:pPr>
      <w:r w:rsidRPr="00363F7F">
        <w:rPr>
          <w:rStyle w:val="FootnoteReference"/>
          <w:rFonts w:ascii="Times New Roman" w:hAnsi="Times New Roman" w:cs="Times New Roman"/>
        </w:rPr>
        <w:footnoteRef/>
      </w:r>
      <w:r w:rsidRPr="00363F7F">
        <w:rPr>
          <w:rFonts w:ascii="Times New Roman" w:hAnsi="Times New Roman" w:cs="Times New Roman"/>
        </w:rPr>
        <w:t xml:space="preserve"> NDIA and Public Knowledge developed a guidebook to </w:t>
      </w:r>
      <w:r w:rsidR="00216DD3" w:rsidRPr="00363F7F">
        <w:rPr>
          <w:rFonts w:ascii="Times New Roman" w:hAnsi="Times New Roman" w:cs="Times New Roman"/>
        </w:rPr>
        <w:t xml:space="preserve">help digital inclusion practitioners in their digital inclusion outreach activities. Bill </w:t>
      </w:r>
      <w:r w:rsidR="00F11D08" w:rsidRPr="00363F7F">
        <w:rPr>
          <w:rFonts w:ascii="Times New Roman" w:hAnsi="Times New Roman" w:cs="Times New Roman"/>
        </w:rPr>
        <w:t>Callahan</w:t>
      </w:r>
      <w:r w:rsidR="00216DD3" w:rsidRPr="00363F7F">
        <w:rPr>
          <w:rFonts w:ascii="Times New Roman" w:hAnsi="Times New Roman" w:cs="Times New Roman"/>
        </w:rPr>
        <w:t xml:space="preserve">, Angela Siefer, Alisa Valentin, Daiquiri Ryan, Benjamin Austin, The Discount Internet Guidebook (2018), </w:t>
      </w:r>
      <w:r w:rsidR="00216DD3" w:rsidRPr="00363F7F">
        <w:rPr>
          <w:rFonts w:ascii="Times New Roman" w:hAnsi="Times New Roman" w:cs="Times New Roman"/>
          <w:i/>
        </w:rPr>
        <w:t>available at</w:t>
      </w:r>
      <w:r w:rsidR="00216DD3" w:rsidRPr="00363F7F">
        <w:rPr>
          <w:rFonts w:ascii="Times New Roman" w:hAnsi="Times New Roman" w:cs="Times New Roman"/>
        </w:rPr>
        <w:t xml:space="preserve"> </w:t>
      </w:r>
      <w:hyperlink r:id="rId7" w:history="1">
        <w:r w:rsidR="00216DD3" w:rsidRPr="00363F7F">
          <w:rPr>
            <w:rStyle w:val="Hyperlink"/>
            <w:rFonts w:ascii="Times New Roman" w:hAnsi="Times New Roman" w:cs="Times New Roman"/>
          </w:rPr>
          <w:t>https://www.discounts.digitalinclusion.org/pdfs/Discount%20Internet%20Guidebook%20v3.1.pdf</w:t>
        </w:r>
      </w:hyperlink>
      <w:r w:rsidR="00216DD3" w:rsidRPr="00363F7F">
        <w:rPr>
          <w:rStyle w:val="Hyperlink"/>
          <w:rFonts w:ascii="Times New Roman" w:hAnsi="Times New Roman" w:cs="Times New Roman"/>
        </w:rPr>
        <w:t>.</w:t>
      </w:r>
    </w:p>
  </w:footnote>
  <w:footnote w:id="11">
    <w:p w14:paraId="4037E31A" w14:textId="453B8BF4" w:rsidR="00534031" w:rsidRPr="00F54C47" w:rsidRDefault="00534031">
      <w:pPr>
        <w:pStyle w:val="FootnoteText"/>
        <w:rPr>
          <w:rFonts w:ascii="Times New Roman" w:hAnsi="Times New Roman" w:cs="Times New Roman"/>
        </w:rPr>
      </w:pPr>
      <w:r w:rsidRPr="00F54C47">
        <w:rPr>
          <w:rStyle w:val="FootnoteReference"/>
          <w:rFonts w:ascii="Times New Roman" w:hAnsi="Times New Roman" w:cs="Times New Roman"/>
        </w:rPr>
        <w:footnoteRef/>
      </w:r>
      <w:r w:rsidRPr="00F54C47">
        <w:rPr>
          <w:rFonts w:ascii="Times New Roman" w:hAnsi="Times New Roman" w:cs="Times New Roman"/>
        </w:rPr>
        <w:t xml:space="preserve"> Dr. Nicol Turner Lee has a forthcoming book on the issue, “Digital invisibility: How the internet is creating the new underclass.” Forthcoming 2020 (Brookings Press).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1AC4"/>
    <w:multiLevelType w:val="hybridMultilevel"/>
    <w:tmpl w:val="22B0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1EAF"/>
    <w:multiLevelType w:val="multilevel"/>
    <w:tmpl w:val="AB58D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A4F33"/>
    <w:multiLevelType w:val="hybridMultilevel"/>
    <w:tmpl w:val="2C9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90DBE"/>
    <w:multiLevelType w:val="hybridMultilevel"/>
    <w:tmpl w:val="CCF66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C1104"/>
    <w:multiLevelType w:val="hybridMultilevel"/>
    <w:tmpl w:val="DB7CBC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560C2"/>
    <w:multiLevelType w:val="hybridMultilevel"/>
    <w:tmpl w:val="74C8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A7CBF"/>
    <w:multiLevelType w:val="hybridMultilevel"/>
    <w:tmpl w:val="658AB6A2"/>
    <w:lvl w:ilvl="0" w:tplc="C4C41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D15CF4"/>
    <w:multiLevelType w:val="hybridMultilevel"/>
    <w:tmpl w:val="8236BFF0"/>
    <w:lvl w:ilvl="0" w:tplc="E458C6D0">
      <w:start w:val="1"/>
      <w:numFmt w:val="bullet"/>
      <w:lvlText w:val="•"/>
      <w:lvlJc w:val="left"/>
      <w:pPr>
        <w:tabs>
          <w:tab w:val="num" w:pos="720"/>
        </w:tabs>
        <w:ind w:left="720" w:hanging="360"/>
      </w:pPr>
      <w:rPr>
        <w:rFonts w:ascii="Arial" w:hAnsi="Arial" w:hint="default"/>
      </w:rPr>
    </w:lvl>
    <w:lvl w:ilvl="1" w:tplc="998C2766" w:tentative="1">
      <w:start w:val="1"/>
      <w:numFmt w:val="bullet"/>
      <w:lvlText w:val="•"/>
      <w:lvlJc w:val="left"/>
      <w:pPr>
        <w:tabs>
          <w:tab w:val="num" w:pos="1440"/>
        </w:tabs>
        <w:ind w:left="1440" w:hanging="360"/>
      </w:pPr>
      <w:rPr>
        <w:rFonts w:ascii="Arial" w:hAnsi="Arial" w:hint="default"/>
      </w:rPr>
    </w:lvl>
    <w:lvl w:ilvl="2" w:tplc="F1BE9D14" w:tentative="1">
      <w:start w:val="1"/>
      <w:numFmt w:val="bullet"/>
      <w:lvlText w:val="•"/>
      <w:lvlJc w:val="left"/>
      <w:pPr>
        <w:tabs>
          <w:tab w:val="num" w:pos="2160"/>
        </w:tabs>
        <w:ind w:left="2160" w:hanging="360"/>
      </w:pPr>
      <w:rPr>
        <w:rFonts w:ascii="Arial" w:hAnsi="Arial" w:hint="default"/>
      </w:rPr>
    </w:lvl>
    <w:lvl w:ilvl="3" w:tplc="95926BDE" w:tentative="1">
      <w:start w:val="1"/>
      <w:numFmt w:val="bullet"/>
      <w:lvlText w:val="•"/>
      <w:lvlJc w:val="left"/>
      <w:pPr>
        <w:tabs>
          <w:tab w:val="num" w:pos="2880"/>
        </w:tabs>
        <w:ind w:left="2880" w:hanging="360"/>
      </w:pPr>
      <w:rPr>
        <w:rFonts w:ascii="Arial" w:hAnsi="Arial" w:hint="default"/>
      </w:rPr>
    </w:lvl>
    <w:lvl w:ilvl="4" w:tplc="8ACE88F8" w:tentative="1">
      <w:start w:val="1"/>
      <w:numFmt w:val="bullet"/>
      <w:lvlText w:val="•"/>
      <w:lvlJc w:val="left"/>
      <w:pPr>
        <w:tabs>
          <w:tab w:val="num" w:pos="3600"/>
        </w:tabs>
        <w:ind w:left="3600" w:hanging="360"/>
      </w:pPr>
      <w:rPr>
        <w:rFonts w:ascii="Arial" w:hAnsi="Arial" w:hint="default"/>
      </w:rPr>
    </w:lvl>
    <w:lvl w:ilvl="5" w:tplc="0130EB44" w:tentative="1">
      <w:start w:val="1"/>
      <w:numFmt w:val="bullet"/>
      <w:lvlText w:val="•"/>
      <w:lvlJc w:val="left"/>
      <w:pPr>
        <w:tabs>
          <w:tab w:val="num" w:pos="4320"/>
        </w:tabs>
        <w:ind w:left="4320" w:hanging="360"/>
      </w:pPr>
      <w:rPr>
        <w:rFonts w:ascii="Arial" w:hAnsi="Arial" w:hint="default"/>
      </w:rPr>
    </w:lvl>
    <w:lvl w:ilvl="6" w:tplc="542C7A78" w:tentative="1">
      <w:start w:val="1"/>
      <w:numFmt w:val="bullet"/>
      <w:lvlText w:val="•"/>
      <w:lvlJc w:val="left"/>
      <w:pPr>
        <w:tabs>
          <w:tab w:val="num" w:pos="5040"/>
        </w:tabs>
        <w:ind w:left="5040" w:hanging="360"/>
      </w:pPr>
      <w:rPr>
        <w:rFonts w:ascii="Arial" w:hAnsi="Arial" w:hint="default"/>
      </w:rPr>
    </w:lvl>
    <w:lvl w:ilvl="7" w:tplc="CB8AE2AA" w:tentative="1">
      <w:start w:val="1"/>
      <w:numFmt w:val="bullet"/>
      <w:lvlText w:val="•"/>
      <w:lvlJc w:val="left"/>
      <w:pPr>
        <w:tabs>
          <w:tab w:val="num" w:pos="5760"/>
        </w:tabs>
        <w:ind w:left="5760" w:hanging="360"/>
      </w:pPr>
      <w:rPr>
        <w:rFonts w:ascii="Arial" w:hAnsi="Arial" w:hint="default"/>
      </w:rPr>
    </w:lvl>
    <w:lvl w:ilvl="8" w:tplc="1B061F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2A006D"/>
    <w:multiLevelType w:val="hybridMultilevel"/>
    <w:tmpl w:val="EAB24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76F92"/>
    <w:multiLevelType w:val="hybridMultilevel"/>
    <w:tmpl w:val="39CE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02C2D"/>
    <w:multiLevelType w:val="hybridMultilevel"/>
    <w:tmpl w:val="E502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0"/>
  </w:num>
  <w:num w:numId="5">
    <w:abstractNumId w:val="8"/>
  </w:num>
  <w:num w:numId="6">
    <w:abstractNumId w:val="3"/>
  </w:num>
  <w:num w:numId="7">
    <w:abstractNumId w:val="7"/>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F46D2B"/>
    <w:rsid w:val="00000B81"/>
    <w:rsid w:val="00001112"/>
    <w:rsid w:val="0000236E"/>
    <w:rsid w:val="00026945"/>
    <w:rsid w:val="0004111C"/>
    <w:rsid w:val="0005074D"/>
    <w:rsid w:val="00084611"/>
    <w:rsid w:val="000A2E14"/>
    <w:rsid w:val="000A7C9A"/>
    <w:rsid w:val="000E45DE"/>
    <w:rsid w:val="000E6EBD"/>
    <w:rsid w:val="000E7ED8"/>
    <w:rsid w:val="000F3EF0"/>
    <w:rsid w:val="00100E5D"/>
    <w:rsid w:val="00103A41"/>
    <w:rsid w:val="00110153"/>
    <w:rsid w:val="00183557"/>
    <w:rsid w:val="001841FC"/>
    <w:rsid w:val="00195CC3"/>
    <w:rsid w:val="001C75F4"/>
    <w:rsid w:val="001D1D8E"/>
    <w:rsid w:val="001E2FA8"/>
    <w:rsid w:val="001E338C"/>
    <w:rsid w:val="00216DD3"/>
    <w:rsid w:val="002471D9"/>
    <w:rsid w:val="002514CA"/>
    <w:rsid w:val="00251951"/>
    <w:rsid w:val="00253A32"/>
    <w:rsid w:val="00277FD8"/>
    <w:rsid w:val="002B4513"/>
    <w:rsid w:val="002C2182"/>
    <w:rsid w:val="002C2406"/>
    <w:rsid w:val="002C51FF"/>
    <w:rsid w:val="002D0A54"/>
    <w:rsid w:val="002F4B2E"/>
    <w:rsid w:val="002F6D60"/>
    <w:rsid w:val="00310581"/>
    <w:rsid w:val="003120CD"/>
    <w:rsid w:val="003214F5"/>
    <w:rsid w:val="0032339D"/>
    <w:rsid w:val="00324D86"/>
    <w:rsid w:val="0033423F"/>
    <w:rsid w:val="003463A5"/>
    <w:rsid w:val="003555D0"/>
    <w:rsid w:val="00363F7F"/>
    <w:rsid w:val="00380273"/>
    <w:rsid w:val="003874CD"/>
    <w:rsid w:val="00390161"/>
    <w:rsid w:val="003A31A8"/>
    <w:rsid w:val="003D092F"/>
    <w:rsid w:val="003D614F"/>
    <w:rsid w:val="003D7550"/>
    <w:rsid w:val="00406344"/>
    <w:rsid w:val="0041083C"/>
    <w:rsid w:val="00417A18"/>
    <w:rsid w:val="00447666"/>
    <w:rsid w:val="00481D31"/>
    <w:rsid w:val="004B1F54"/>
    <w:rsid w:val="004C61CF"/>
    <w:rsid w:val="00501FCD"/>
    <w:rsid w:val="00507037"/>
    <w:rsid w:val="00534031"/>
    <w:rsid w:val="00545FD7"/>
    <w:rsid w:val="0055677D"/>
    <w:rsid w:val="00565A34"/>
    <w:rsid w:val="0058737D"/>
    <w:rsid w:val="005B2D3C"/>
    <w:rsid w:val="005C0FA9"/>
    <w:rsid w:val="005C234A"/>
    <w:rsid w:val="005D1035"/>
    <w:rsid w:val="005D74EE"/>
    <w:rsid w:val="005F4D72"/>
    <w:rsid w:val="005F553A"/>
    <w:rsid w:val="00601C86"/>
    <w:rsid w:val="006137E0"/>
    <w:rsid w:val="00614FA7"/>
    <w:rsid w:val="0063764B"/>
    <w:rsid w:val="006478A5"/>
    <w:rsid w:val="00650DA3"/>
    <w:rsid w:val="00663496"/>
    <w:rsid w:val="006654B3"/>
    <w:rsid w:val="006841E5"/>
    <w:rsid w:val="00687A24"/>
    <w:rsid w:val="006A2775"/>
    <w:rsid w:val="006B4978"/>
    <w:rsid w:val="006C7CFF"/>
    <w:rsid w:val="006D542B"/>
    <w:rsid w:val="006E0A24"/>
    <w:rsid w:val="00703804"/>
    <w:rsid w:val="00707395"/>
    <w:rsid w:val="00713C98"/>
    <w:rsid w:val="0074482A"/>
    <w:rsid w:val="007464AD"/>
    <w:rsid w:val="0075667D"/>
    <w:rsid w:val="0077268F"/>
    <w:rsid w:val="007775C2"/>
    <w:rsid w:val="00777F6A"/>
    <w:rsid w:val="00793E62"/>
    <w:rsid w:val="007A5923"/>
    <w:rsid w:val="007B76D8"/>
    <w:rsid w:val="007D7F57"/>
    <w:rsid w:val="00800EAF"/>
    <w:rsid w:val="00817BB6"/>
    <w:rsid w:val="008249F6"/>
    <w:rsid w:val="00825C12"/>
    <w:rsid w:val="00847B20"/>
    <w:rsid w:val="008538B5"/>
    <w:rsid w:val="008643F6"/>
    <w:rsid w:val="00896A5C"/>
    <w:rsid w:val="008B40EB"/>
    <w:rsid w:val="008D24E0"/>
    <w:rsid w:val="008D6E8F"/>
    <w:rsid w:val="008F7A3F"/>
    <w:rsid w:val="009023A4"/>
    <w:rsid w:val="00924005"/>
    <w:rsid w:val="00925A4F"/>
    <w:rsid w:val="0093083B"/>
    <w:rsid w:val="00942A45"/>
    <w:rsid w:val="00945E2C"/>
    <w:rsid w:val="00951294"/>
    <w:rsid w:val="0099375F"/>
    <w:rsid w:val="009D6A24"/>
    <w:rsid w:val="00A274DC"/>
    <w:rsid w:val="00A5633E"/>
    <w:rsid w:val="00A746E7"/>
    <w:rsid w:val="00A76764"/>
    <w:rsid w:val="00A87585"/>
    <w:rsid w:val="00A977B7"/>
    <w:rsid w:val="00AB5BAE"/>
    <w:rsid w:val="00AC00DC"/>
    <w:rsid w:val="00AC2FB2"/>
    <w:rsid w:val="00AC7F8C"/>
    <w:rsid w:val="00AD5AA8"/>
    <w:rsid w:val="00AF3387"/>
    <w:rsid w:val="00B0116D"/>
    <w:rsid w:val="00B0751B"/>
    <w:rsid w:val="00B1305E"/>
    <w:rsid w:val="00B13DCA"/>
    <w:rsid w:val="00B210BF"/>
    <w:rsid w:val="00B36E26"/>
    <w:rsid w:val="00B53ABD"/>
    <w:rsid w:val="00B66E05"/>
    <w:rsid w:val="00BA30B2"/>
    <w:rsid w:val="00BB0639"/>
    <w:rsid w:val="00BC01DC"/>
    <w:rsid w:val="00BD0124"/>
    <w:rsid w:val="00BE07F2"/>
    <w:rsid w:val="00BE54CE"/>
    <w:rsid w:val="00BF36E5"/>
    <w:rsid w:val="00BF4E6A"/>
    <w:rsid w:val="00C1239B"/>
    <w:rsid w:val="00C27A13"/>
    <w:rsid w:val="00C32023"/>
    <w:rsid w:val="00C351FC"/>
    <w:rsid w:val="00C37D55"/>
    <w:rsid w:val="00C40280"/>
    <w:rsid w:val="00C57099"/>
    <w:rsid w:val="00C7370C"/>
    <w:rsid w:val="00C74D4E"/>
    <w:rsid w:val="00C77591"/>
    <w:rsid w:val="00C9263B"/>
    <w:rsid w:val="00CC3F2F"/>
    <w:rsid w:val="00CD6CA2"/>
    <w:rsid w:val="00CE0D4C"/>
    <w:rsid w:val="00CE4A6B"/>
    <w:rsid w:val="00D01462"/>
    <w:rsid w:val="00D23E55"/>
    <w:rsid w:val="00D36847"/>
    <w:rsid w:val="00D36ECE"/>
    <w:rsid w:val="00D42D25"/>
    <w:rsid w:val="00D817E3"/>
    <w:rsid w:val="00DB3D69"/>
    <w:rsid w:val="00DE5CA2"/>
    <w:rsid w:val="00DF1AF9"/>
    <w:rsid w:val="00E40746"/>
    <w:rsid w:val="00E42D5A"/>
    <w:rsid w:val="00E45FC6"/>
    <w:rsid w:val="00E56094"/>
    <w:rsid w:val="00E565CD"/>
    <w:rsid w:val="00E75A7C"/>
    <w:rsid w:val="00E90F32"/>
    <w:rsid w:val="00E95AEC"/>
    <w:rsid w:val="00E96631"/>
    <w:rsid w:val="00EB1C59"/>
    <w:rsid w:val="00EC445C"/>
    <w:rsid w:val="00ED4BF9"/>
    <w:rsid w:val="00ED59B5"/>
    <w:rsid w:val="00F11D08"/>
    <w:rsid w:val="00F25814"/>
    <w:rsid w:val="00F4558C"/>
    <w:rsid w:val="00F46D2B"/>
    <w:rsid w:val="00F520B0"/>
    <w:rsid w:val="00F54C47"/>
    <w:rsid w:val="00F94C19"/>
    <w:rsid w:val="00FA692E"/>
    <w:rsid w:val="00F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6A5C"/>
    <w:pPr>
      <w:spacing w:after="0" w:line="240" w:lineRule="auto"/>
    </w:pPr>
    <w:rPr>
      <w:sz w:val="20"/>
      <w:szCs w:val="20"/>
    </w:rPr>
  </w:style>
  <w:style w:type="character" w:customStyle="1" w:styleId="FootnoteTextChar">
    <w:name w:val="Footnote Text Char"/>
    <w:basedOn w:val="DefaultParagraphFont"/>
    <w:link w:val="FootnoteText"/>
    <w:uiPriority w:val="99"/>
    <w:rsid w:val="00896A5C"/>
    <w:rPr>
      <w:sz w:val="20"/>
      <w:szCs w:val="20"/>
    </w:rPr>
  </w:style>
  <w:style w:type="character" w:styleId="FootnoteReference">
    <w:name w:val="footnote reference"/>
    <w:basedOn w:val="DefaultParagraphFont"/>
    <w:uiPriority w:val="99"/>
    <w:semiHidden/>
    <w:unhideWhenUsed/>
    <w:rsid w:val="00896A5C"/>
    <w:rPr>
      <w:vertAlign w:val="superscript"/>
    </w:rPr>
  </w:style>
  <w:style w:type="character" w:styleId="Hyperlink">
    <w:name w:val="Hyperlink"/>
    <w:basedOn w:val="DefaultParagraphFont"/>
    <w:uiPriority w:val="99"/>
    <w:unhideWhenUsed/>
    <w:rsid w:val="006841E5"/>
    <w:rPr>
      <w:color w:val="0000FF"/>
      <w:u w:val="single"/>
    </w:rPr>
  </w:style>
  <w:style w:type="paragraph" w:styleId="ListParagraph">
    <w:name w:val="List Paragraph"/>
    <w:basedOn w:val="Normal"/>
    <w:uiPriority w:val="34"/>
    <w:qFormat/>
    <w:rsid w:val="000E7ED8"/>
    <w:pPr>
      <w:ind w:left="720"/>
      <w:contextualSpacing/>
    </w:pPr>
  </w:style>
  <w:style w:type="paragraph" w:styleId="Header">
    <w:name w:val="header"/>
    <w:basedOn w:val="Normal"/>
    <w:link w:val="HeaderChar"/>
    <w:uiPriority w:val="99"/>
    <w:unhideWhenUsed/>
    <w:rsid w:val="00310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581"/>
  </w:style>
  <w:style w:type="paragraph" w:styleId="Footer">
    <w:name w:val="footer"/>
    <w:basedOn w:val="Normal"/>
    <w:link w:val="FooterChar"/>
    <w:uiPriority w:val="99"/>
    <w:unhideWhenUsed/>
    <w:rsid w:val="0031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581"/>
  </w:style>
  <w:style w:type="paragraph" w:styleId="BalloonText">
    <w:name w:val="Balloon Text"/>
    <w:basedOn w:val="Normal"/>
    <w:link w:val="BalloonTextChar"/>
    <w:uiPriority w:val="99"/>
    <w:semiHidden/>
    <w:unhideWhenUsed/>
    <w:rsid w:val="00AF3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87"/>
    <w:rPr>
      <w:rFonts w:ascii="Segoe UI" w:hAnsi="Segoe UI" w:cs="Segoe UI"/>
      <w:sz w:val="18"/>
      <w:szCs w:val="18"/>
    </w:rPr>
  </w:style>
  <w:style w:type="character" w:styleId="FollowedHyperlink">
    <w:name w:val="FollowedHyperlink"/>
    <w:basedOn w:val="DefaultParagraphFont"/>
    <w:uiPriority w:val="99"/>
    <w:semiHidden/>
    <w:unhideWhenUsed/>
    <w:rsid w:val="006A2775"/>
    <w:rPr>
      <w:color w:val="800080" w:themeColor="followedHyperlink"/>
      <w:u w:val="single"/>
    </w:rPr>
  </w:style>
  <w:style w:type="character" w:customStyle="1" w:styleId="UnresolvedMention1">
    <w:name w:val="Unresolved Mention1"/>
    <w:basedOn w:val="DefaultParagraphFont"/>
    <w:uiPriority w:val="99"/>
    <w:semiHidden/>
    <w:unhideWhenUsed/>
    <w:rsid w:val="002471D9"/>
    <w:rPr>
      <w:color w:val="605E5C"/>
      <w:shd w:val="clear" w:color="auto" w:fill="E1DFDD"/>
    </w:rPr>
  </w:style>
  <w:style w:type="character" w:styleId="CommentReference">
    <w:name w:val="annotation reference"/>
    <w:basedOn w:val="DefaultParagraphFont"/>
    <w:uiPriority w:val="99"/>
    <w:semiHidden/>
    <w:unhideWhenUsed/>
    <w:rsid w:val="00703804"/>
    <w:rPr>
      <w:sz w:val="16"/>
      <w:szCs w:val="16"/>
    </w:rPr>
  </w:style>
  <w:style w:type="paragraph" w:styleId="CommentText">
    <w:name w:val="annotation text"/>
    <w:basedOn w:val="Normal"/>
    <w:link w:val="CommentTextChar"/>
    <w:uiPriority w:val="99"/>
    <w:unhideWhenUsed/>
    <w:rsid w:val="00703804"/>
    <w:pPr>
      <w:spacing w:line="240" w:lineRule="auto"/>
    </w:pPr>
    <w:rPr>
      <w:sz w:val="20"/>
      <w:szCs w:val="20"/>
    </w:rPr>
  </w:style>
  <w:style w:type="character" w:customStyle="1" w:styleId="CommentTextChar">
    <w:name w:val="Comment Text Char"/>
    <w:basedOn w:val="DefaultParagraphFont"/>
    <w:link w:val="CommentText"/>
    <w:uiPriority w:val="99"/>
    <w:rsid w:val="00703804"/>
    <w:rPr>
      <w:sz w:val="20"/>
      <w:szCs w:val="20"/>
    </w:rPr>
  </w:style>
  <w:style w:type="paragraph" w:styleId="CommentSubject">
    <w:name w:val="annotation subject"/>
    <w:basedOn w:val="CommentText"/>
    <w:next w:val="CommentText"/>
    <w:link w:val="CommentSubjectChar"/>
    <w:uiPriority w:val="99"/>
    <w:semiHidden/>
    <w:unhideWhenUsed/>
    <w:rsid w:val="00703804"/>
    <w:rPr>
      <w:b/>
      <w:bCs/>
    </w:rPr>
  </w:style>
  <w:style w:type="character" w:customStyle="1" w:styleId="CommentSubjectChar">
    <w:name w:val="Comment Subject Char"/>
    <w:basedOn w:val="CommentTextChar"/>
    <w:link w:val="CommentSubject"/>
    <w:uiPriority w:val="99"/>
    <w:semiHidden/>
    <w:rsid w:val="00703804"/>
    <w:rPr>
      <w:b/>
      <w:bCs/>
      <w:sz w:val="20"/>
      <w:szCs w:val="20"/>
    </w:rPr>
  </w:style>
  <w:style w:type="paragraph" w:styleId="Revision">
    <w:name w:val="Revision"/>
    <w:hidden/>
    <w:uiPriority w:val="99"/>
    <w:semiHidden/>
    <w:rsid w:val="00084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59557">
      <w:bodyDiv w:val="1"/>
      <w:marLeft w:val="0"/>
      <w:marRight w:val="0"/>
      <w:marTop w:val="0"/>
      <w:marBottom w:val="0"/>
      <w:divBdr>
        <w:top w:val="none" w:sz="0" w:space="0" w:color="auto"/>
        <w:left w:val="none" w:sz="0" w:space="0" w:color="auto"/>
        <w:bottom w:val="none" w:sz="0" w:space="0" w:color="auto"/>
        <w:right w:val="none" w:sz="0" w:space="0" w:color="auto"/>
      </w:divBdr>
    </w:div>
    <w:div w:id="520167408">
      <w:bodyDiv w:val="1"/>
      <w:marLeft w:val="0"/>
      <w:marRight w:val="0"/>
      <w:marTop w:val="0"/>
      <w:marBottom w:val="0"/>
      <w:divBdr>
        <w:top w:val="none" w:sz="0" w:space="0" w:color="auto"/>
        <w:left w:val="none" w:sz="0" w:space="0" w:color="auto"/>
        <w:bottom w:val="none" w:sz="0" w:space="0" w:color="auto"/>
        <w:right w:val="none" w:sz="0" w:space="0" w:color="auto"/>
      </w:divBdr>
    </w:div>
    <w:div w:id="716588100">
      <w:bodyDiv w:val="1"/>
      <w:marLeft w:val="0"/>
      <w:marRight w:val="0"/>
      <w:marTop w:val="0"/>
      <w:marBottom w:val="0"/>
      <w:divBdr>
        <w:top w:val="none" w:sz="0" w:space="0" w:color="auto"/>
        <w:left w:val="none" w:sz="0" w:space="0" w:color="auto"/>
        <w:bottom w:val="none" w:sz="0" w:space="0" w:color="auto"/>
        <w:right w:val="none" w:sz="0" w:space="0" w:color="auto"/>
      </w:divBdr>
    </w:div>
    <w:div w:id="933827119">
      <w:bodyDiv w:val="1"/>
      <w:marLeft w:val="0"/>
      <w:marRight w:val="0"/>
      <w:marTop w:val="0"/>
      <w:marBottom w:val="0"/>
      <w:divBdr>
        <w:top w:val="none" w:sz="0" w:space="0" w:color="auto"/>
        <w:left w:val="none" w:sz="0" w:space="0" w:color="auto"/>
        <w:bottom w:val="none" w:sz="0" w:space="0" w:color="auto"/>
        <w:right w:val="none" w:sz="0" w:space="0" w:color="auto"/>
      </w:divBdr>
    </w:div>
    <w:div w:id="1036347704">
      <w:bodyDiv w:val="1"/>
      <w:marLeft w:val="0"/>
      <w:marRight w:val="0"/>
      <w:marTop w:val="0"/>
      <w:marBottom w:val="0"/>
      <w:divBdr>
        <w:top w:val="none" w:sz="0" w:space="0" w:color="auto"/>
        <w:left w:val="none" w:sz="0" w:space="0" w:color="auto"/>
        <w:bottom w:val="none" w:sz="0" w:space="0" w:color="auto"/>
        <w:right w:val="none" w:sz="0" w:space="0" w:color="auto"/>
      </w:divBdr>
    </w:div>
    <w:div w:id="1095904471">
      <w:bodyDiv w:val="1"/>
      <w:marLeft w:val="0"/>
      <w:marRight w:val="0"/>
      <w:marTop w:val="0"/>
      <w:marBottom w:val="0"/>
      <w:divBdr>
        <w:top w:val="none" w:sz="0" w:space="0" w:color="auto"/>
        <w:left w:val="none" w:sz="0" w:space="0" w:color="auto"/>
        <w:bottom w:val="none" w:sz="0" w:space="0" w:color="auto"/>
        <w:right w:val="none" w:sz="0" w:space="0" w:color="auto"/>
      </w:divBdr>
      <w:divsChild>
        <w:div w:id="104273058">
          <w:marLeft w:val="547"/>
          <w:marRight w:val="0"/>
          <w:marTop w:val="0"/>
          <w:marBottom w:val="0"/>
          <w:divBdr>
            <w:top w:val="none" w:sz="0" w:space="0" w:color="auto"/>
            <w:left w:val="none" w:sz="0" w:space="0" w:color="auto"/>
            <w:bottom w:val="none" w:sz="0" w:space="0" w:color="auto"/>
            <w:right w:val="none" w:sz="0" w:space="0" w:color="auto"/>
          </w:divBdr>
        </w:div>
        <w:div w:id="66927788">
          <w:marLeft w:val="547"/>
          <w:marRight w:val="0"/>
          <w:marTop w:val="0"/>
          <w:marBottom w:val="0"/>
          <w:divBdr>
            <w:top w:val="none" w:sz="0" w:space="0" w:color="auto"/>
            <w:left w:val="none" w:sz="0" w:space="0" w:color="auto"/>
            <w:bottom w:val="none" w:sz="0" w:space="0" w:color="auto"/>
            <w:right w:val="none" w:sz="0" w:space="0" w:color="auto"/>
          </w:divBdr>
        </w:div>
        <w:div w:id="776867928">
          <w:marLeft w:val="547"/>
          <w:marRight w:val="0"/>
          <w:marTop w:val="0"/>
          <w:marBottom w:val="0"/>
          <w:divBdr>
            <w:top w:val="none" w:sz="0" w:space="0" w:color="auto"/>
            <w:left w:val="none" w:sz="0" w:space="0" w:color="auto"/>
            <w:bottom w:val="none" w:sz="0" w:space="0" w:color="auto"/>
            <w:right w:val="none" w:sz="0" w:space="0" w:color="auto"/>
          </w:divBdr>
        </w:div>
        <w:div w:id="1882665683">
          <w:marLeft w:val="547"/>
          <w:marRight w:val="0"/>
          <w:marTop w:val="0"/>
          <w:marBottom w:val="0"/>
          <w:divBdr>
            <w:top w:val="none" w:sz="0" w:space="0" w:color="auto"/>
            <w:left w:val="none" w:sz="0" w:space="0" w:color="auto"/>
            <w:bottom w:val="none" w:sz="0" w:space="0" w:color="auto"/>
            <w:right w:val="none" w:sz="0" w:space="0" w:color="auto"/>
          </w:divBdr>
        </w:div>
        <w:div w:id="1072627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crd.purdue.edu/signature-programs/digital-divide-index.php" TargetMode="External"/><Relationship Id="rId7" Type="http://schemas.openxmlformats.org/officeDocument/2006/relationships/hyperlink" Target="https://www.discounts.digitalinclusion.org/pdfs/Discount%20Internet%20Guidebook%20v3.1.pdf" TargetMode="External"/><Relationship Id="rId2" Type="http://schemas.openxmlformats.org/officeDocument/2006/relationships/hyperlink" Target="https://pcrd.purdue.edu/files/media/003-DDI-US.pdf" TargetMode="External"/><Relationship Id="rId1" Type="http://schemas.openxmlformats.org/officeDocument/2006/relationships/hyperlink" Target="https://joe.org/joe/2018august/a2.php" TargetMode="External"/><Relationship Id="rId6" Type="http://schemas.openxmlformats.org/officeDocument/2006/relationships/hyperlink" Target="https://www.digitalinclusion.org/definitions/" TargetMode="External"/><Relationship Id="rId5" Type="http://schemas.openxmlformats.org/officeDocument/2006/relationships/hyperlink" Target="https://factfinder.census.gov/faces/tableservices/jsf/pages/productview.xhtml?pid=ACS_17_1YR_S2801&amp;prodType=table" TargetMode="External"/><Relationship Id="rId4" Type="http://schemas.openxmlformats.org/officeDocument/2006/relationships/hyperlink" Target="https://www.pewresearch.org/staff/john-b-ho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E1B5-45FC-4A9E-B75D-81F788A8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2684</Words>
  <Characters>15303</Characters>
  <Application>Microsoft Office Word</Application>
  <DocSecurity>0</DocSecurity>
  <Lines>127</Lines>
  <Paragraphs>35</Paragraphs>
  <ScaleCrop>false</ScaleCrop>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2019-06-21T16:15:00Z</dcterms:created>
  <dcterms:modified xsi:type="dcterms:W3CDTF">2019-06-21T16:16:00Z</dcterms:modified>
</cp:coreProperties>
</file>