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275CD" w14:textId="77777777" w:rsidR="00DF6653" w:rsidRDefault="00DF6653">
      <w:pPr>
        <w:pStyle w:val="Header"/>
        <w:tabs>
          <w:tab w:val="clear" w:pos="4419"/>
          <w:tab w:val="clear" w:pos="8838"/>
        </w:tabs>
      </w:pPr>
    </w:p>
    <w:tbl>
      <w:tblPr>
        <w:tblW w:w="1017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950"/>
        <w:gridCol w:w="1980"/>
        <w:gridCol w:w="1620"/>
      </w:tblGrid>
      <w:tr w:rsidR="00DF6653" w:rsidRPr="009B3A2A" w14:paraId="65CAE494" w14:textId="77777777">
        <w:tc>
          <w:tcPr>
            <w:tcW w:w="6570" w:type="dxa"/>
            <w:gridSpan w:val="2"/>
          </w:tcPr>
          <w:p w14:paraId="0ECE150A" w14:textId="77777777" w:rsidR="002C569B" w:rsidRDefault="005C7EB9" w:rsidP="002C56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2C569B" w:rsidRPr="008264D0">
              <w:rPr>
                <w:b/>
                <w:sz w:val="22"/>
                <w:szCs w:val="22"/>
              </w:rPr>
              <w:t xml:space="preserve"> MEETING OF PERMANENT</w:t>
            </w:r>
          </w:p>
          <w:p w14:paraId="1309D2C3" w14:textId="77777777" w:rsidR="002C569B" w:rsidRDefault="002C569B" w:rsidP="002C569B">
            <w:pPr>
              <w:rPr>
                <w:b/>
                <w:sz w:val="22"/>
                <w:szCs w:val="22"/>
              </w:rPr>
            </w:pPr>
            <w:r w:rsidRPr="008264D0">
              <w:rPr>
                <w:b/>
                <w:sz w:val="22"/>
                <w:szCs w:val="22"/>
              </w:rPr>
              <w:t>CONSULTATIVE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264D0">
              <w:rPr>
                <w:b/>
                <w:sz w:val="22"/>
                <w:szCs w:val="22"/>
              </w:rPr>
              <w:t xml:space="preserve">COMMITTEE </w:t>
            </w:r>
            <w:r>
              <w:rPr>
                <w:b/>
                <w:sz w:val="22"/>
                <w:szCs w:val="22"/>
              </w:rPr>
              <w:t>II</w:t>
            </w:r>
            <w:r w:rsidRPr="008264D0">
              <w:rPr>
                <w:b/>
                <w:sz w:val="22"/>
                <w:szCs w:val="22"/>
              </w:rPr>
              <w:t>:</w:t>
            </w:r>
          </w:p>
          <w:p w14:paraId="7AE74A2B" w14:textId="77777777" w:rsidR="002C569B" w:rsidRDefault="002C569B" w:rsidP="002C56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RADIOCOMMUNICATIONS</w:t>
            </w:r>
          </w:p>
          <w:p w14:paraId="161550D4" w14:textId="77777777" w:rsidR="002C569B" w:rsidRPr="00E420D4" w:rsidRDefault="005C7EB9" w:rsidP="002C56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November 27 </w:t>
            </w:r>
            <w:r w:rsidR="0052422F">
              <w:rPr>
                <w:b/>
                <w:sz w:val="22"/>
                <w:szCs w:val="22"/>
              </w:rPr>
              <w:t xml:space="preserve">to </w:t>
            </w:r>
            <w:r>
              <w:rPr>
                <w:b/>
                <w:sz w:val="22"/>
                <w:szCs w:val="22"/>
              </w:rPr>
              <w:t>December 1</w:t>
            </w:r>
            <w:r w:rsidR="0052422F">
              <w:rPr>
                <w:b/>
                <w:sz w:val="22"/>
                <w:szCs w:val="22"/>
              </w:rPr>
              <w:t>, 2017</w:t>
            </w:r>
          </w:p>
          <w:p w14:paraId="4ACA9C92" w14:textId="77777777" w:rsidR="00DF6653" w:rsidRPr="00E420D4" w:rsidRDefault="005C7EB9" w:rsidP="005C7E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Barranquilla, Colombia</w:t>
            </w:r>
          </w:p>
        </w:tc>
        <w:tc>
          <w:tcPr>
            <w:tcW w:w="3600" w:type="dxa"/>
            <w:gridSpan w:val="2"/>
          </w:tcPr>
          <w:p w14:paraId="59E578C9" w14:textId="77777777" w:rsidR="00F225DB" w:rsidRPr="00824595" w:rsidRDefault="00F225DB" w:rsidP="00F225DB">
            <w:pPr>
              <w:rPr>
                <w:b/>
                <w:sz w:val="22"/>
                <w:szCs w:val="22"/>
              </w:rPr>
            </w:pPr>
            <w:r w:rsidRPr="00824595">
              <w:rPr>
                <w:b/>
                <w:sz w:val="22"/>
                <w:szCs w:val="22"/>
              </w:rPr>
              <w:t>OEA/</w:t>
            </w:r>
            <w:proofErr w:type="spellStart"/>
            <w:r w:rsidRPr="00824595">
              <w:rPr>
                <w:b/>
                <w:sz w:val="22"/>
                <w:szCs w:val="22"/>
              </w:rPr>
              <w:t>Ser.L</w:t>
            </w:r>
            <w:proofErr w:type="spellEnd"/>
            <w:r w:rsidRPr="00824595">
              <w:rPr>
                <w:b/>
                <w:sz w:val="22"/>
                <w:szCs w:val="22"/>
              </w:rPr>
              <w:t>/XVII.4.2</w:t>
            </w:r>
            <w:r w:rsidR="005A7228" w:rsidRPr="00824595">
              <w:rPr>
                <w:b/>
                <w:sz w:val="22"/>
                <w:szCs w:val="22"/>
              </w:rPr>
              <w:t>.</w:t>
            </w:r>
            <w:r w:rsidR="005C7EB9">
              <w:rPr>
                <w:b/>
                <w:sz w:val="22"/>
                <w:szCs w:val="22"/>
              </w:rPr>
              <w:t>30</w:t>
            </w:r>
          </w:p>
          <w:p w14:paraId="53579880" w14:textId="77777777" w:rsidR="00F225DB" w:rsidRPr="008264D0" w:rsidRDefault="00F225DB" w:rsidP="00F225DB">
            <w:pPr>
              <w:rPr>
                <w:b/>
                <w:sz w:val="22"/>
                <w:szCs w:val="22"/>
                <w:lang w:val="pt-BR"/>
              </w:rPr>
            </w:pPr>
            <w:r w:rsidRPr="00824595">
              <w:rPr>
                <w:b/>
                <w:sz w:val="22"/>
                <w:szCs w:val="22"/>
              </w:rPr>
              <w:t xml:space="preserve">CCP.II-RADIO/doc. </w:t>
            </w:r>
            <w:r w:rsidRPr="008264D0">
              <w:rPr>
                <w:b/>
                <w:sz w:val="22"/>
                <w:szCs w:val="22"/>
              </w:rPr>
              <w:fldChar w:fldCharType="begin"/>
            </w:r>
            <w:r w:rsidRPr="00824595">
              <w:rPr>
                <w:b/>
                <w:sz w:val="22"/>
                <w:szCs w:val="22"/>
              </w:rPr>
              <w:instrText xml:space="preserve"> MACROBUTTON NoMacro [</w:instrText>
            </w:r>
            <w:r w:rsidRPr="00824595">
              <w:rPr>
                <w:b/>
                <w:sz w:val="22"/>
                <w:szCs w:val="22"/>
                <w:highlight w:val="yellow"/>
              </w:rPr>
              <w:instrText>Aquí</w:instrText>
            </w:r>
            <w:r w:rsidRPr="00824595">
              <w:rPr>
                <w:b/>
                <w:sz w:val="22"/>
                <w:szCs w:val="22"/>
              </w:rPr>
              <w:instrText xml:space="preserve"> nro.] </w:instrText>
            </w:r>
            <w:r w:rsidRPr="008264D0">
              <w:rPr>
                <w:b/>
                <w:sz w:val="22"/>
                <w:szCs w:val="22"/>
              </w:rPr>
              <w:fldChar w:fldCharType="end"/>
            </w:r>
            <w:r w:rsidRPr="008264D0">
              <w:rPr>
                <w:b/>
                <w:sz w:val="22"/>
                <w:szCs w:val="22"/>
                <w:lang w:val="pt-BR"/>
              </w:rPr>
              <w:t>/</w:t>
            </w:r>
            <w:r>
              <w:rPr>
                <w:b/>
                <w:sz w:val="22"/>
                <w:szCs w:val="22"/>
                <w:lang w:val="pt-BR"/>
              </w:rPr>
              <w:t>1</w:t>
            </w:r>
            <w:r w:rsidR="0052422F">
              <w:rPr>
                <w:b/>
                <w:sz w:val="22"/>
                <w:szCs w:val="22"/>
                <w:lang w:val="pt-BR"/>
              </w:rPr>
              <w:t>7</w:t>
            </w:r>
          </w:p>
          <w:p w14:paraId="62824C67" w14:textId="77777777" w:rsidR="00F225DB" w:rsidRPr="008264D0" w:rsidRDefault="00F225DB" w:rsidP="00F225DB">
            <w:pPr>
              <w:rPr>
                <w:b/>
                <w:sz w:val="22"/>
                <w:szCs w:val="22"/>
                <w:lang w:val="pt-BR"/>
              </w:rPr>
            </w:pPr>
            <w:r w:rsidRPr="008264D0">
              <w:rPr>
                <w:b/>
                <w:sz w:val="22"/>
                <w:szCs w:val="22"/>
              </w:rPr>
              <w:fldChar w:fldCharType="begin"/>
            </w:r>
            <w:r w:rsidRPr="008264D0">
              <w:rPr>
                <w:b/>
                <w:sz w:val="22"/>
                <w:szCs w:val="22"/>
              </w:rPr>
              <w:instrText xml:space="preserve"> createdate \@ "d MMMM yyyy" </w:instrText>
            </w:r>
            <w:r w:rsidRPr="008264D0">
              <w:rPr>
                <w:b/>
                <w:sz w:val="22"/>
                <w:szCs w:val="22"/>
              </w:rPr>
              <w:fldChar w:fldCharType="separate"/>
            </w:r>
            <w:r w:rsidR="007137A0">
              <w:rPr>
                <w:b/>
                <w:noProof/>
                <w:sz w:val="22"/>
                <w:szCs w:val="22"/>
              </w:rPr>
              <w:t>10 November 2017</w:t>
            </w:r>
            <w:r w:rsidRPr="008264D0">
              <w:rPr>
                <w:b/>
                <w:sz w:val="22"/>
                <w:szCs w:val="22"/>
              </w:rPr>
              <w:fldChar w:fldCharType="end"/>
            </w:r>
          </w:p>
          <w:p w14:paraId="3BB9E675" w14:textId="77777777" w:rsidR="00DF6653" w:rsidRPr="008264D0" w:rsidRDefault="00F225DB" w:rsidP="00F225DB">
            <w:pPr>
              <w:rPr>
                <w:b/>
                <w:sz w:val="22"/>
                <w:szCs w:val="22"/>
              </w:rPr>
            </w:pPr>
            <w:r w:rsidRPr="008264D0">
              <w:rPr>
                <w:b/>
                <w:sz w:val="22"/>
                <w:szCs w:val="22"/>
              </w:rPr>
              <w:t>Original:</w:t>
            </w:r>
            <w:r w:rsidR="007137A0">
              <w:rPr>
                <w:b/>
                <w:sz w:val="22"/>
                <w:szCs w:val="22"/>
              </w:rPr>
              <w:t xml:space="preserve"> English</w:t>
            </w:r>
          </w:p>
        </w:tc>
      </w:tr>
      <w:tr w:rsidR="00DF6653" w14:paraId="11A37D7D" w14:textId="77777777">
        <w:trPr>
          <w:cantSplit/>
        </w:trPr>
        <w:tc>
          <w:tcPr>
            <w:tcW w:w="10170" w:type="dxa"/>
            <w:gridSpan w:val="4"/>
          </w:tcPr>
          <w:p w14:paraId="33AFE5F2" w14:textId="77777777" w:rsidR="00DF6653" w:rsidRDefault="00DF6653">
            <w:pPr>
              <w:rPr>
                <w:b/>
                <w:sz w:val="22"/>
              </w:rPr>
            </w:pPr>
          </w:p>
          <w:p w14:paraId="7E154921" w14:textId="77777777" w:rsidR="00DF6653" w:rsidRDefault="00DF6653">
            <w:pPr>
              <w:rPr>
                <w:b/>
                <w:sz w:val="22"/>
              </w:rPr>
            </w:pPr>
          </w:p>
        </w:tc>
      </w:tr>
      <w:tr w:rsidR="00DF6653" w14:paraId="12704FFA" w14:textId="77777777">
        <w:trPr>
          <w:cantSplit/>
          <w:trHeight w:val="257"/>
        </w:trPr>
        <w:tc>
          <w:tcPr>
            <w:tcW w:w="1620" w:type="dxa"/>
          </w:tcPr>
          <w:p w14:paraId="4811D9AF" w14:textId="77777777" w:rsidR="00DF6653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</w:tcPr>
          <w:p w14:paraId="6FD8EE08" w14:textId="2928CBB6" w:rsidR="00DF6653" w:rsidRDefault="00DD15FF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s-UY"/>
              </w:rPr>
              <w:t>AGENDA ITEM 7, ISSUE</w:t>
            </w:r>
            <w:r w:rsidR="00D41A25">
              <w:rPr>
                <w:b/>
                <w:sz w:val="24"/>
                <w:lang w:val="es-UY"/>
              </w:rPr>
              <w:t xml:space="preserve"> </w:t>
            </w:r>
            <w:r w:rsidR="00BB7FFA">
              <w:rPr>
                <w:b/>
                <w:sz w:val="24"/>
                <w:lang w:val="es-UY"/>
              </w:rPr>
              <w:t>G</w:t>
            </w:r>
          </w:p>
        </w:tc>
        <w:tc>
          <w:tcPr>
            <w:tcW w:w="1620" w:type="dxa"/>
          </w:tcPr>
          <w:p w14:paraId="7030927A" w14:textId="77777777" w:rsidR="00DF6653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DF6653" w14:paraId="24EB4DC1" w14:textId="77777777">
        <w:trPr>
          <w:cantSplit/>
          <w:trHeight w:val="257"/>
        </w:trPr>
        <w:tc>
          <w:tcPr>
            <w:tcW w:w="1620" w:type="dxa"/>
          </w:tcPr>
          <w:p w14:paraId="79B8F4D2" w14:textId="77777777" w:rsidR="00DF6653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</w:tcPr>
          <w:p w14:paraId="479515AC" w14:textId="77777777" w:rsidR="00DF6653" w:rsidRDefault="00F225DB" w:rsidP="007137A0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s-UY"/>
              </w:rPr>
              <w:t xml:space="preserve">(Item on the Agenda: </w:t>
            </w:r>
            <w:r w:rsidR="007137A0">
              <w:rPr>
                <w:b/>
                <w:sz w:val="24"/>
                <w:lang w:val="es-UY"/>
              </w:rPr>
              <w:t>3.1 )</w:t>
            </w:r>
          </w:p>
        </w:tc>
        <w:tc>
          <w:tcPr>
            <w:tcW w:w="1620" w:type="dxa"/>
          </w:tcPr>
          <w:p w14:paraId="3D6D4B37" w14:textId="77777777" w:rsidR="00DF6653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DF6653" w14:paraId="459EE27F" w14:textId="77777777">
        <w:trPr>
          <w:cantSplit/>
          <w:trHeight w:val="257"/>
        </w:trPr>
        <w:tc>
          <w:tcPr>
            <w:tcW w:w="1620" w:type="dxa"/>
            <w:tcBorders>
              <w:bottom w:val="nil"/>
            </w:tcBorders>
          </w:tcPr>
          <w:p w14:paraId="7212B79B" w14:textId="77777777" w:rsidR="00DF6653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  <w:tcBorders>
              <w:bottom w:val="nil"/>
            </w:tcBorders>
          </w:tcPr>
          <w:p w14:paraId="531AB4FC" w14:textId="77777777" w:rsidR="00DF6653" w:rsidRDefault="00F225DB" w:rsidP="007137A0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s-UY"/>
              </w:rPr>
              <w:t>(Document submitted by</w:t>
            </w:r>
            <w:r w:rsidR="007137A0">
              <w:rPr>
                <w:b/>
                <w:sz w:val="24"/>
                <w:lang w:val="es-UY"/>
              </w:rPr>
              <w:t xml:space="preserve"> </w:t>
            </w:r>
            <w:r w:rsidR="007137A0" w:rsidRPr="00F6624A">
              <w:rPr>
                <w:b/>
                <w:sz w:val="24"/>
                <w:szCs w:val="24"/>
              </w:rPr>
              <w:t xml:space="preserve">the delegation of </w:t>
            </w:r>
            <w:r w:rsidR="007137A0">
              <w:rPr>
                <w:b/>
                <w:sz w:val="24"/>
                <w:szCs w:val="24"/>
              </w:rPr>
              <w:t>the United States of America</w:t>
            </w:r>
            <w:r>
              <w:rPr>
                <w:b/>
                <w:sz w:val="24"/>
                <w:lang w:val="es-UY"/>
              </w:rPr>
              <w:t>)</w:t>
            </w:r>
          </w:p>
        </w:tc>
        <w:tc>
          <w:tcPr>
            <w:tcW w:w="1620" w:type="dxa"/>
            <w:tcBorders>
              <w:bottom w:val="nil"/>
            </w:tcBorders>
          </w:tcPr>
          <w:p w14:paraId="429E152B" w14:textId="77777777" w:rsidR="00DF6653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</w:tr>
    </w:tbl>
    <w:p w14:paraId="7B63EDBC" w14:textId="77777777" w:rsidR="00DF6653" w:rsidRDefault="00DF6653">
      <w:pPr>
        <w:jc w:val="both"/>
        <w:rPr>
          <w:sz w:val="24"/>
        </w:rPr>
      </w:pPr>
    </w:p>
    <w:p w14:paraId="43A45010" w14:textId="77777777" w:rsidR="00DF6653" w:rsidRDefault="00DF6653">
      <w:pPr>
        <w:rPr>
          <w:b/>
          <w:sz w:val="24"/>
        </w:rPr>
        <w:sectPr w:rsidR="00DF6653" w:rsidSect="00E82A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1440" w:right="1440" w:bottom="1440" w:left="1440" w:header="403" w:footer="720" w:gutter="0"/>
          <w:pgNumType w:start="0"/>
          <w:cols w:space="720"/>
          <w:titlePg/>
        </w:sectPr>
      </w:pPr>
    </w:p>
    <w:p w14:paraId="11A05EF1" w14:textId="77777777" w:rsidR="00DF6653" w:rsidRDefault="00DF6653">
      <w:pPr>
        <w:rPr>
          <w:b/>
          <w:sz w:val="24"/>
        </w:rPr>
      </w:pPr>
    </w:p>
    <w:p w14:paraId="5066F0F5" w14:textId="77777777" w:rsidR="007137A0" w:rsidRDefault="007137A0" w:rsidP="007137A0">
      <w:pPr>
        <w:pStyle w:val="Headingb"/>
        <w:spacing w:before="360"/>
        <w:rPr>
          <w:rFonts w:ascii="Times New Roman" w:hAnsi="Times New Roman" w:cs="Times New Roman"/>
          <w:sz w:val="22"/>
          <w:szCs w:val="22"/>
        </w:rPr>
      </w:pPr>
      <w:r w:rsidRPr="00B22E18">
        <w:rPr>
          <w:rFonts w:ascii="Times New Roman" w:hAnsi="Times New Roman" w:cs="Times New Roman"/>
          <w:sz w:val="22"/>
          <w:szCs w:val="22"/>
        </w:rPr>
        <w:t>Introduction</w:t>
      </w:r>
    </w:p>
    <w:p w14:paraId="1836C3B1" w14:textId="77777777" w:rsidR="007137A0" w:rsidRPr="00B22E18" w:rsidRDefault="007137A0" w:rsidP="007137A0">
      <w:pPr>
        <w:rPr>
          <w:lang w:val="fr-CH"/>
        </w:rPr>
      </w:pPr>
    </w:p>
    <w:p w14:paraId="07FE2B3B" w14:textId="4E73BAA3" w:rsidR="007137A0" w:rsidRPr="008232CE" w:rsidRDefault="007137A0" w:rsidP="007137A0">
      <w:pPr>
        <w:spacing w:after="120"/>
        <w:jc w:val="both"/>
        <w:rPr>
          <w:sz w:val="22"/>
          <w:szCs w:val="22"/>
        </w:rPr>
      </w:pPr>
      <w:r w:rsidRPr="008232CE">
        <w:rPr>
          <w:sz w:val="22"/>
          <w:szCs w:val="22"/>
        </w:rPr>
        <w:t xml:space="preserve">This document contains an attachment </w:t>
      </w:r>
      <w:r>
        <w:rPr>
          <w:sz w:val="22"/>
          <w:szCs w:val="22"/>
        </w:rPr>
        <w:t>including the USA p</w:t>
      </w:r>
      <w:r w:rsidR="00DD15FF">
        <w:rPr>
          <w:sz w:val="22"/>
          <w:szCs w:val="22"/>
        </w:rPr>
        <w:t xml:space="preserve">roposal towards the development of a CITEL DIAP </w:t>
      </w:r>
      <w:r>
        <w:rPr>
          <w:sz w:val="22"/>
          <w:szCs w:val="22"/>
        </w:rPr>
        <w:t xml:space="preserve">on </w:t>
      </w:r>
      <w:r w:rsidR="00BB7FFA">
        <w:rPr>
          <w:sz w:val="22"/>
          <w:szCs w:val="22"/>
        </w:rPr>
        <w:t>Issue G</w:t>
      </w:r>
      <w:r w:rsidR="00DD15FF">
        <w:rPr>
          <w:sz w:val="22"/>
          <w:szCs w:val="22"/>
        </w:rPr>
        <w:t xml:space="preserve"> of WRC-19 Agenda Item 7</w:t>
      </w:r>
      <w:r w:rsidR="001763C8">
        <w:rPr>
          <w:sz w:val="22"/>
          <w:szCs w:val="22"/>
        </w:rPr>
        <w:t xml:space="preserve"> </w:t>
      </w:r>
      <w:r>
        <w:rPr>
          <w:sz w:val="22"/>
          <w:szCs w:val="22"/>
        </w:rPr>
        <w:t>for consideration in CITEL’s prepa</w:t>
      </w:r>
      <w:r w:rsidR="00DD15FF">
        <w:rPr>
          <w:sz w:val="22"/>
          <w:szCs w:val="22"/>
        </w:rPr>
        <w:t>ration to WRC-19.</w:t>
      </w:r>
    </w:p>
    <w:p w14:paraId="3CCD2650" w14:textId="77777777" w:rsidR="00DF6653" w:rsidRDefault="00DF6653" w:rsidP="007137A0">
      <w:pPr>
        <w:jc w:val="center"/>
        <w:rPr>
          <w:b/>
          <w:sz w:val="24"/>
        </w:rPr>
      </w:pPr>
      <w:r>
        <w:rPr>
          <w:b/>
          <w:sz w:val="24"/>
        </w:rPr>
        <w:br w:type="page"/>
      </w:r>
      <w:r w:rsidR="007137A0">
        <w:rPr>
          <w:b/>
          <w:sz w:val="24"/>
        </w:rPr>
        <w:lastRenderedPageBreak/>
        <w:t>Attachment</w:t>
      </w:r>
    </w:p>
    <w:p w14:paraId="2543A787" w14:textId="77777777" w:rsidR="007137A0" w:rsidRDefault="007137A0" w:rsidP="007137A0">
      <w:pPr>
        <w:jc w:val="center"/>
        <w:rPr>
          <w:b/>
          <w:sz w:val="24"/>
        </w:rPr>
      </w:pPr>
    </w:p>
    <w:p w14:paraId="2F7E9F11" w14:textId="77777777" w:rsidR="001763C8" w:rsidRPr="00DD15FF" w:rsidRDefault="001763C8" w:rsidP="001763C8">
      <w:pPr>
        <w:tabs>
          <w:tab w:val="left" w:pos="851"/>
          <w:tab w:val="left" w:pos="1134"/>
          <w:tab w:val="left" w:pos="1871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120" w:after="120"/>
        <w:jc w:val="both"/>
        <w:rPr>
          <w:lang w:eastAsia="x-none"/>
        </w:rPr>
      </w:pPr>
    </w:p>
    <w:p w14:paraId="406C9665" w14:textId="77777777" w:rsidR="00DD15FF" w:rsidRPr="00DD15FF" w:rsidRDefault="00DD15FF" w:rsidP="00DD15FF">
      <w:pPr>
        <w:tabs>
          <w:tab w:val="left" w:pos="2268"/>
          <w:tab w:val="left" w:pos="5103"/>
          <w:tab w:val="left" w:pos="5954"/>
          <w:tab w:val="left" w:pos="8789"/>
        </w:tabs>
        <w:spacing w:before="120"/>
        <w:jc w:val="center"/>
        <w:rPr>
          <w:b/>
        </w:rPr>
      </w:pPr>
      <w:r w:rsidRPr="00DD15FF">
        <w:rPr>
          <w:b/>
        </w:rPr>
        <w:t>DRAFT PROPOSALS FOR THE WORK OF THE CONFERENCE</w:t>
      </w:r>
    </w:p>
    <w:p w14:paraId="20D27344" w14:textId="77777777" w:rsidR="00DD15FF" w:rsidRPr="00DD15FF" w:rsidRDefault="00DD15FF" w:rsidP="00DD15FF">
      <w:pPr>
        <w:tabs>
          <w:tab w:val="left" w:pos="2268"/>
          <w:tab w:val="left" w:pos="5103"/>
          <w:tab w:val="left" w:pos="5954"/>
          <w:tab w:val="left" w:pos="8789"/>
        </w:tabs>
      </w:pPr>
    </w:p>
    <w:p w14:paraId="2DD4BEE4" w14:textId="77777777" w:rsidR="00DD15FF" w:rsidRPr="00DD15FF" w:rsidRDefault="00DD15FF" w:rsidP="00DD15FF">
      <w:pPr>
        <w:pStyle w:val="NormalWeb"/>
        <w:spacing w:before="0" w:beforeAutospacing="0" w:after="0" w:afterAutospacing="0"/>
        <w:rPr>
          <w:b/>
          <w:sz w:val="20"/>
          <w:szCs w:val="20"/>
        </w:rPr>
      </w:pPr>
    </w:p>
    <w:p w14:paraId="4D759E80" w14:textId="77777777" w:rsidR="00BB7FFA" w:rsidRDefault="00BB7FFA" w:rsidP="00BB7FFA">
      <w:pPr>
        <w:pStyle w:val="NormalWeb"/>
        <w:spacing w:before="0" w:beforeAutospacing="0" w:after="0" w:afterAutospacing="0"/>
        <w:rPr>
          <w:color w:val="000000"/>
        </w:rPr>
      </w:pPr>
      <w:r w:rsidRPr="00AB3EFC">
        <w:rPr>
          <w:b/>
        </w:rPr>
        <w:t xml:space="preserve">Agenda Item </w:t>
      </w:r>
      <w:r>
        <w:rPr>
          <w:b/>
          <w:bCs/>
          <w:color w:val="000000"/>
        </w:rPr>
        <w:t>7</w:t>
      </w:r>
      <w:r w:rsidRPr="00AB3EFC">
        <w:rPr>
          <w:b/>
          <w:bCs/>
          <w:color w:val="000000"/>
        </w:rPr>
        <w:t xml:space="preserve">, </w:t>
      </w:r>
      <w:r>
        <w:rPr>
          <w:b/>
        </w:rPr>
        <w:t>Issue G</w:t>
      </w:r>
      <w:r w:rsidRPr="00004326">
        <w:t>:</w:t>
      </w:r>
      <w:r w:rsidRPr="0025182C">
        <w:rPr>
          <w:b/>
        </w:rPr>
        <w:t xml:space="preserve"> </w:t>
      </w:r>
      <w:r w:rsidRPr="00004326">
        <w:rPr>
          <w:i/>
        </w:rPr>
        <w:t xml:space="preserve">Updating the reference situation for networks under RR Appendices </w:t>
      </w:r>
      <w:r w:rsidRPr="007D0BC3">
        <w:rPr>
          <w:b/>
          <w:i/>
        </w:rPr>
        <w:t>30</w:t>
      </w:r>
      <w:r w:rsidRPr="00004326">
        <w:rPr>
          <w:i/>
        </w:rPr>
        <w:t xml:space="preserve"> and </w:t>
      </w:r>
      <w:r w:rsidRPr="007D0BC3">
        <w:rPr>
          <w:b/>
          <w:i/>
        </w:rPr>
        <w:t>30A</w:t>
      </w:r>
      <w:r w:rsidRPr="00004326">
        <w:rPr>
          <w:i/>
        </w:rPr>
        <w:t xml:space="preserve"> when provisional recording is used</w:t>
      </w:r>
      <w:r w:rsidRPr="00004326">
        <w:rPr>
          <w:i/>
          <w:color w:val="000000"/>
        </w:rPr>
        <w:t>.</w:t>
      </w:r>
    </w:p>
    <w:p w14:paraId="344E6D71" w14:textId="77777777" w:rsidR="00BB7FFA" w:rsidRPr="0025182C" w:rsidRDefault="00BB7FFA" w:rsidP="00BB7FFA">
      <w:pPr>
        <w:pStyle w:val="NormalWeb"/>
        <w:spacing w:before="0" w:beforeAutospacing="0" w:after="0" w:afterAutospacing="0"/>
        <w:rPr>
          <w:color w:val="000000"/>
        </w:rPr>
      </w:pPr>
    </w:p>
    <w:p w14:paraId="3FC952D4" w14:textId="77777777" w:rsidR="00BB7FFA" w:rsidRDefault="00BB7FFA" w:rsidP="00BB7FFA">
      <w:pPr>
        <w:rPr>
          <w:b/>
        </w:rPr>
      </w:pPr>
      <w:r w:rsidRPr="00AB3EFC">
        <w:rPr>
          <w:b/>
        </w:rPr>
        <w:t>Background Information</w:t>
      </w:r>
    </w:p>
    <w:p w14:paraId="1C54D88B" w14:textId="77777777" w:rsidR="00DD15FF" w:rsidRDefault="00DD15FF" w:rsidP="00DD15FF">
      <w:pPr>
        <w:tabs>
          <w:tab w:val="left" w:pos="720"/>
        </w:tabs>
        <w:jc w:val="both"/>
        <w:rPr>
          <w:lang w:eastAsia="zh-CN"/>
        </w:rPr>
      </w:pPr>
    </w:p>
    <w:p w14:paraId="5730C462" w14:textId="77777777" w:rsidR="00BB7FFA" w:rsidRPr="00C6383A" w:rsidRDefault="00BB7FFA" w:rsidP="00BB7FFA">
      <w:pPr>
        <w:rPr>
          <w:color w:val="000000"/>
        </w:rPr>
      </w:pPr>
      <w:r>
        <w:t xml:space="preserve">§ </w:t>
      </w:r>
      <w:r w:rsidRPr="00F5752F">
        <w:rPr>
          <w:b/>
        </w:rPr>
        <w:t>4.1.18</w:t>
      </w:r>
      <w:r>
        <w:t xml:space="preserve"> of Appendices </w:t>
      </w:r>
      <w:r w:rsidRPr="00F5752F">
        <w:rPr>
          <w:b/>
        </w:rPr>
        <w:t>30</w:t>
      </w:r>
      <w:r>
        <w:t xml:space="preserve"> and </w:t>
      </w:r>
      <w:r w:rsidRPr="00F5752F">
        <w:rPr>
          <w:b/>
        </w:rPr>
        <w:t>30A</w:t>
      </w:r>
      <w:r>
        <w:t xml:space="preserve"> of the Radio Regulations prescribes that in the case of recording in the List with outstanding coordination requirements, this recording shall be provisional, but that </w:t>
      </w:r>
      <w:r>
        <w:rPr>
          <w:color w:val="000000"/>
        </w:rPr>
        <w:t xml:space="preserve">the entry shall be changed from provisional to definitive recording in the List if the Bureau is informed that the new assignment in the Regions 1 </w:t>
      </w:r>
      <w:r w:rsidRPr="009F3C4B">
        <w:rPr>
          <w:color w:val="000000"/>
        </w:rPr>
        <w:t>and 3 List has been in use, together with the assignment which was the basis for the disagreement, for at least four months without any complaint of harmful interference being made.</w:t>
      </w:r>
      <w:r>
        <w:rPr>
          <w:color w:val="000000"/>
        </w:rPr>
        <w:t xml:space="preserve"> </w:t>
      </w:r>
      <w:r>
        <w:t xml:space="preserve">When the provisional recording becomes definitive, the reference situation of the interfered-with network will be updated. This could severely affect the reference situation of the interfered-with network.  There is a similar, but different, provision applicable in Region 2, § </w:t>
      </w:r>
      <w:r>
        <w:rPr>
          <w:b/>
        </w:rPr>
        <w:t>4.2</w:t>
      </w:r>
      <w:r w:rsidRPr="00F5752F">
        <w:rPr>
          <w:b/>
        </w:rPr>
        <w:t>.</w:t>
      </w:r>
      <w:r>
        <w:rPr>
          <w:b/>
        </w:rPr>
        <w:t>21A</w:t>
      </w:r>
      <w:r>
        <w:t xml:space="preserve"> of Appendices </w:t>
      </w:r>
      <w:r w:rsidRPr="00F5752F">
        <w:rPr>
          <w:b/>
        </w:rPr>
        <w:t>30</w:t>
      </w:r>
      <w:r>
        <w:t xml:space="preserve"> and </w:t>
      </w:r>
      <w:r w:rsidRPr="00F5752F">
        <w:rPr>
          <w:b/>
        </w:rPr>
        <w:t>30A</w:t>
      </w:r>
      <w:r w:rsidRPr="006075AD">
        <w:t>.  The Region 2 provisions</w:t>
      </w:r>
      <w:r>
        <w:rPr>
          <w:b/>
        </w:rPr>
        <w:t xml:space="preserve"> </w:t>
      </w:r>
      <w:r w:rsidRPr="006075AD">
        <w:t>are applicable to a much smaller subset of services with no potential impact to the reference situation of the interfered-with network.</w:t>
      </w:r>
    </w:p>
    <w:p w14:paraId="04EAB5F4" w14:textId="77777777" w:rsidR="00BB7FFA" w:rsidRDefault="00BB7FFA" w:rsidP="00BB7FFA"/>
    <w:p w14:paraId="3B53021F" w14:textId="77777777" w:rsidR="00BB7FFA" w:rsidRPr="00B425EC" w:rsidRDefault="00BB7FFA" w:rsidP="00BB7FFA">
      <w:r>
        <w:t>In preparations for WRC-15 it was too late to have this issue raised and captured in the Conference Preparatory Meeting (CPM) Report. Subsequently</w:t>
      </w:r>
      <w:r w:rsidRPr="00921777">
        <w:t xml:space="preserve">, this issue was brought to the attention of </w:t>
      </w:r>
      <w:r>
        <w:t xml:space="preserve">the </w:t>
      </w:r>
      <w:r w:rsidRPr="00921777">
        <w:t>RRB-70 meeting in October 2015</w:t>
      </w:r>
      <w:r>
        <w:t xml:space="preserve"> (Document RRB-70/10), requesting that a Rule of Procedure (</w:t>
      </w:r>
      <w:proofErr w:type="spellStart"/>
      <w:r>
        <w:t>RoP</w:t>
      </w:r>
      <w:proofErr w:type="spellEnd"/>
      <w:r>
        <w:t xml:space="preserve">) be prepared to outline the desired practice to be followed by the Bureau. RRB-70 however was of the view that such a </w:t>
      </w:r>
      <w:proofErr w:type="spellStart"/>
      <w:r>
        <w:t>RoP</w:t>
      </w:r>
      <w:proofErr w:type="spellEnd"/>
      <w:r>
        <w:t xml:space="preserve"> would consist in a change of the Radio Regulations and therefore was outside the authority of the RRB.</w:t>
      </w:r>
    </w:p>
    <w:p w14:paraId="7A8526BD" w14:textId="77777777" w:rsidR="00BB7FFA" w:rsidRDefault="00BB7FFA" w:rsidP="00BB7FFA"/>
    <w:p w14:paraId="612C2BCD" w14:textId="77777777" w:rsidR="00BB7FFA" w:rsidRDefault="00BB7FFA" w:rsidP="00BB7FFA">
      <w:r>
        <w:t>Following this decision, a late contribution on this issue was submitted to WRC-</w:t>
      </w:r>
      <w:proofErr w:type="gramStart"/>
      <w:r>
        <w:t>15 which</w:t>
      </w:r>
      <w:proofErr w:type="gramEnd"/>
      <w:r>
        <w:t xml:space="preserve"> has the authority to make changes to the Radio Regulations, </w:t>
      </w:r>
      <w:r w:rsidRPr="00B425EC">
        <w:t>Document WRC</w:t>
      </w:r>
      <w:r>
        <w:t>-</w:t>
      </w:r>
      <w:r w:rsidRPr="00B425EC">
        <w:t>15/169.</w:t>
      </w:r>
      <w:r>
        <w:t xml:space="preserve"> Since this proposal was made directly to the Conference with no previous studies, WRC-15 decided that </w:t>
      </w:r>
    </w:p>
    <w:p w14:paraId="76993D26" w14:textId="77777777" w:rsidR="00BB7FFA" w:rsidRDefault="00BB7FFA" w:rsidP="00BB7FFA">
      <w:r w:rsidRPr="006A2BF9">
        <w:rPr>
          <w:i/>
        </w:rPr>
        <w:t>“…</w:t>
      </w:r>
      <w:proofErr w:type="gramStart"/>
      <w:r w:rsidRPr="006A2BF9">
        <w:rPr>
          <w:i/>
        </w:rPr>
        <w:t>.it</w:t>
      </w:r>
      <w:proofErr w:type="gramEnd"/>
      <w:r w:rsidRPr="006A2BF9">
        <w:rPr>
          <w:i/>
        </w:rPr>
        <w:t xml:space="preserve"> was felt that further study of this issue is required if this current practice is to be changed. ITU-R is therefore invited to study this issue under the standing agenda item 7 with the aim of finding an appropriate regulatory and technical solution to this issue.</w:t>
      </w:r>
      <w:r>
        <w:t>”</w:t>
      </w:r>
    </w:p>
    <w:p w14:paraId="6FCBC74C" w14:textId="77777777" w:rsidR="00BB7FFA" w:rsidRDefault="00BB7FFA" w:rsidP="00BB7FFA"/>
    <w:p w14:paraId="787BA418" w14:textId="77777777" w:rsidR="00BB7FFA" w:rsidRPr="00B425EC" w:rsidRDefault="00BB7FFA" w:rsidP="00BB7FFA">
      <w:r>
        <w:t>Issue G is in response to these activities before and during the last Conference and the decision of WRC-15.</w:t>
      </w:r>
    </w:p>
    <w:p w14:paraId="017DEE6F" w14:textId="77777777" w:rsidR="00BB7FFA" w:rsidRDefault="00BB7FFA" w:rsidP="00DD15FF">
      <w:pPr>
        <w:tabs>
          <w:tab w:val="left" w:pos="720"/>
        </w:tabs>
        <w:jc w:val="both"/>
        <w:rPr>
          <w:lang w:eastAsia="zh-CN"/>
        </w:rPr>
      </w:pPr>
    </w:p>
    <w:p w14:paraId="7580F7D5" w14:textId="77777777" w:rsidR="00BB7FFA" w:rsidRDefault="00BB7FFA" w:rsidP="00BB7FFA">
      <w:pPr>
        <w:autoSpaceDE w:val="0"/>
        <w:autoSpaceDN w:val="0"/>
        <w:adjustRightInd w:val="0"/>
        <w:rPr>
          <w:b/>
          <w:szCs w:val="24"/>
          <w:lang w:eastAsia="x-none"/>
        </w:rPr>
      </w:pPr>
      <w:r>
        <w:rPr>
          <w:b/>
          <w:szCs w:val="24"/>
          <w:lang w:eastAsia="x-none"/>
        </w:rPr>
        <w:t>Proposal:</w:t>
      </w:r>
    </w:p>
    <w:p w14:paraId="6FB0A4DB" w14:textId="77777777" w:rsidR="00BB7FFA" w:rsidRPr="004A1E8B" w:rsidRDefault="00BB7FFA" w:rsidP="00BB7FFA">
      <w:pPr>
        <w:pStyle w:val="AppendixNo"/>
        <w:spacing w:before="0"/>
        <w:rPr>
          <w:sz w:val="24"/>
          <w:szCs w:val="24"/>
          <w:vertAlign w:val="superscript"/>
          <w:lang w:val="en-US"/>
        </w:rPr>
      </w:pPr>
      <w:bookmarkStart w:id="0" w:name="_Toc454787466"/>
      <w:r w:rsidRPr="004A1E8B">
        <w:rPr>
          <w:sz w:val="24"/>
          <w:szCs w:val="24"/>
          <w:lang w:val="en-US"/>
        </w:rPr>
        <w:lastRenderedPageBreak/>
        <w:t xml:space="preserve">APPENDIX </w:t>
      </w:r>
      <w:r w:rsidRPr="004A1E8B">
        <w:rPr>
          <w:rStyle w:val="href"/>
          <w:sz w:val="24"/>
          <w:szCs w:val="24"/>
          <w:lang w:val="en-US"/>
        </w:rPr>
        <w:t>30</w:t>
      </w:r>
      <w:r w:rsidRPr="004A1E8B">
        <w:rPr>
          <w:sz w:val="24"/>
          <w:szCs w:val="24"/>
          <w:lang w:val="en-US"/>
        </w:rPr>
        <w:t xml:space="preserve"> (</w:t>
      </w:r>
      <w:r w:rsidRPr="004A1E8B">
        <w:rPr>
          <w:sz w:val="24"/>
          <w:szCs w:val="24"/>
        </w:rPr>
        <w:t>REV</w:t>
      </w:r>
      <w:r w:rsidRPr="004A1E8B">
        <w:rPr>
          <w:sz w:val="24"/>
          <w:szCs w:val="24"/>
          <w:lang w:val="en-US"/>
        </w:rPr>
        <w:t>.WRC</w:t>
      </w:r>
      <w:r w:rsidRPr="004A1E8B">
        <w:rPr>
          <w:sz w:val="24"/>
          <w:szCs w:val="24"/>
          <w:lang w:val="en-US"/>
        </w:rPr>
        <w:noBreakHyphen/>
        <w:t>15)</w:t>
      </w:r>
      <w:r w:rsidRPr="004A1E8B">
        <w:rPr>
          <w:rStyle w:val="FootnoteReference"/>
          <w:sz w:val="24"/>
          <w:szCs w:val="24"/>
        </w:rPr>
        <w:footnoteReference w:customMarkFollows="1" w:id="1"/>
        <w:t>*</w:t>
      </w:r>
      <w:bookmarkEnd w:id="0"/>
    </w:p>
    <w:p w14:paraId="66B156C6" w14:textId="77777777" w:rsidR="00BB7FFA" w:rsidRPr="004A1E8B" w:rsidRDefault="00BB7FFA" w:rsidP="00BB7FFA">
      <w:pPr>
        <w:pStyle w:val="Appendixtitle"/>
        <w:rPr>
          <w:rFonts w:ascii="Times New Roman"/>
          <w:b w:val="0"/>
          <w:bCs/>
          <w:color w:val="000000"/>
          <w:sz w:val="24"/>
          <w:szCs w:val="24"/>
        </w:rPr>
      </w:pPr>
      <w:bookmarkStart w:id="1" w:name="_Toc330560547"/>
      <w:bookmarkStart w:id="2" w:name="_Toc454787467"/>
      <w:r w:rsidRPr="004A1E8B">
        <w:rPr>
          <w:sz w:val="24"/>
          <w:szCs w:val="24"/>
        </w:rPr>
        <w:t>Provisions for all services and associated Plans and List</w:t>
      </w:r>
      <w:r w:rsidRPr="004A1E8B">
        <w:rPr>
          <w:rStyle w:val="FootnoteReference"/>
          <w:sz w:val="24"/>
          <w:szCs w:val="24"/>
        </w:rPr>
        <w:footnoteReference w:customMarkFollows="1" w:id="2"/>
        <w:t>1</w:t>
      </w:r>
      <w:r w:rsidRPr="004A1E8B">
        <w:rPr>
          <w:sz w:val="24"/>
          <w:szCs w:val="24"/>
        </w:rPr>
        <w:t xml:space="preserve"> for</w:t>
      </w:r>
      <w:r w:rsidRPr="004A1E8B">
        <w:rPr>
          <w:sz w:val="24"/>
          <w:szCs w:val="24"/>
        </w:rPr>
        <w:br/>
        <w:t>the broadcasting-satellite service in the frequency bands</w:t>
      </w:r>
      <w:r w:rsidRPr="004A1E8B">
        <w:rPr>
          <w:sz w:val="24"/>
          <w:szCs w:val="24"/>
        </w:rPr>
        <w:br/>
        <w:t>11.7-12.2 GHz (in Region 3), 11.7-12.5 GHz (in Region 1)</w:t>
      </w:r>
      <w:r w:rsidRPr="004A1E8B">
        <w:rPr>
          <w:sz w:val="24"/>
          <w:szCs w:val="24"/>
        </w:rPr>
        <w:br/>
      </w:r>
      <w:proofErr w:type="gramStart"/>
      <w:r w:rsidRPr="004A1E8B">
        <w:rPr>
          <w:sz w:val="24"/>
          <w:szCs w:val="24"/>
        </w:rPr>
        <w:t>         and</w:t>
      </w:r>
      <w:proofErr w:type="gramEnd"/>
      <w:r w:rsidRPr="004A1E8B">
        <w:rPr>
          <w:sz w:val="24"/>
          <w:szCs w:val="24"/>
        </w:rPr>
        <w:t xml:space="preserve"> 12.2-12.7 GHz (in Region 2)</w:t>
      </w:r>
      <w:r w:rsidRPr="004A1E8B">
        <w:rPr>
          <w:b w:val="0"/>
          <w:bCs/>
          <w:color w:val="000000"/>
          <w:sz w:val="24"/>
          <w:szCs w:val="24"/>
        </w:rPr>
        <w:t>    </w:t>
      </w:r>
      <w:r w:rsidRPr="004A1E8B">
        <w:rPr>
          <w:rFonts w:ascii="Times New Roman"/>
          <w:b w:val="0"/>
          <w:bCs/>
          <w:color w:val="000000"/>
          <w:sz w:val="24"/>
          <w:szCs w:val="24"/>
        </w:rPr>
        <w:t>(WRC</w:t>
      </w:r>
      <w:r w:rsidRPr="004A1E8B">
        <w:rPr>
          <w:rFonts w:ascii="Times New Roman"/>
          <w:b w:val="0"/>
          <w:bCs/>
          <w:color w:val="000000"/>
          <w:sz w:val="24"/>
          <w:szCs w:val="24"/>
        </w:rPr>
        <w:noBreakHyphen/>
        <w:t>03)</w:t>
      </w:r>
      <w:bookmarkEnd w:id="1"/>
      <w:bookmarkEnd w:id="2"/>
    </w:p>
    <w:p w14:paraId="3C5AD574" w14:textId="77777777" w:rsidR="00BB7FFA" w:rsidRPr="004A1E8B" w:rsidRDefault="00BB7FFA" w:rsidP="00BB7FFA">
      <w:pPr>
        <w:pStyle w:val="AppArtNo"/>
        <w:rPr>
          <w:sz w:val="24"/>
          <w:szCs w:val="24"/>
          <w:lang w:val="en-US"/>
        </w:rPr>
      </w:pPr>
      <w:proofErr w:type="gramStart"/>
      <w:r w:rsidRPr="004A1E8B">
        <w:rPr>
          <w:sz w:val="24"/>
          <w:szCs w:val="24"/>
          <w:lang w:val="en-US"/>
        </w:rPr>
        <w:t>ARTICLE  4</w:t>
      </w:r>
      <w:proofErr w:type="gramEnd"/>
      <w:r w:rsidRPr="004A1E8B">
        <w:rPr>
          <w:sz w:val="24"/>
          <w:szCs w:val="24"/>
          <w:lang w:val="en-US"/>
        </w:rPr>
        <w:t>     (Rev.WRC</w:t>
      </w:r>
      <w:r w:rsidRPr="004A1E8B">
        <w:rPr>
          <w:sz w:val="24"/>
          <w:szCs w:val="24"/>
          <w:lang w:val="en-US"/>
        </w:rPr>
        <w:noBreakHyphen/>
        <w:t>15)</w:t>
      </w:r>
    </w:p>
    <w:p w14:paraId="03BB8FB9" w14:textId="77777777" w:rsidR="00BB7FFA" w:rsidRPr="004A1E8B" w:rsidRDefault="00BB7FFA" w:rsidP="00BB7FFA">
      <w:pPr>
        <w:pStyle w:val="AppArttitle"/>
        <w:rPr>
          <w:sz w:val="24"/>
          <w:szCs w:val="24"/>
        </w:rPr>
      </w:pPr>
      <w:r w:rsidRPr="004A1E8B">
        <w:rPr>
          <w:sz w:val="24"/>
          <w:szCs w:val="24"/>
        </w:rPr>
        <w:t xml:space="preserve">Procedures for modifications to the Region 2 Plan or </w:t>
      </w:r>
      <w:r w:rsidRPr="004A1E8B">
        <w:rPr>
          <w:sz w:val="24"/>
          <w:szCs w:val="24"/>
        </w:rPr>
        <w:br/>
        <w:t>for additional uses in Regions 1 and 3</w:t>
      </w:r>
      <w:r w:rsidRPr="004A1E8B">
        <w:rPr>
          <w:rStyle w:val="FootnoteReference"/>
          <w:b w:val="0"/>
          <w:bCs/>
          <w:sz w:val="24"/>
          <w:szCs w:val="24"/>
        </w:rPr>
        <w:footnoteReference w:customMarkFollows="1" w:id="3"/>
        <w:t>3</w:t>
      </w:r>
    </w:p>
    <w:p w14:paraId="4D8551BF" w14:textId="77777777" w:rsidR="00BB7FFA" w:rsidRDefault="00BB7FFA" w:rsidP="00BB7FFA"/>
    <w:p w14:paraId="0E9DE64E" w14:textId="77777777" w:rsidR="00BB7FFA" w:rsidRPr="001B2081" w:rsidRDefault="00BB7FFA" w:rsidP="00BB7FFA">
      <w:pPr>
        <w:pStyle w:val="Proposal"/>
        <w:rPr>
          <w:rFonts w:hAnsi="Times New Roman"/>
          <w:szCs w:val="24"/>
          <w:lang w:val="en-US"/>
        </w:rPr>
      </w:pPr>
      <w:r w:rsidRPr="00307160">
        <w:rPr>
          <w:rFonts w:hAnsi="Times New Roman"/>
          <w:szCs w:val="24"/>
          <w:u w:val="single"/>
          <w:lang w:val="en-US"/>
        </w:rPr>
        <w:t>NOC</w:t>
      </w:r>
      <w:r>
        <w:rPr>
          <w:rFonts w:hAnsi="Times New Roman"/>
          <w:szCs w:val="24"/>
          <w:lang w:val="en-US"/>
        </w:rPr>
        <w:t xml:space="preserve"> </w:t>
      </w:r>
      <w:r>
        <w:rPr>
          <w:rFonts w:hAnsi="Times New Roman"/>
          <w:b w:val="0"/>
          <w:szCs w:val="24"/>
          <w:lang w:val="en-US"/>
        </w:rPr>
        <w:t>USA/7/G/1</w:t>
      </w:r>
    </w:p>
    <w:p w14:paraId="5A98F09D" w14:textId="77777777" w:rsidR="00BB7FFA" w:rsidRDefault="00BB7FFA" w:rsidP="00BB7FFA">
      <w:pPr>
        <w:autoSpaceDE w:val="0"/>
        <w:autoSpaceDN w:val="0"/>
        <w:adjustRightInd w:val="0"/>
        <w:rPr>
          <w:szCs w:val="24"/>
        </w:rPr>
      </w:pPr>
    </w:p>
    <w:p w14:paraId="38538C4E" w14:textId="77777777" w:rsidR="00BB7FFA" w:rsidRDefault="00BB7FFA" w:rsidP="00BB7FFA">
      <w:pPr>
        <w:rPr>
          <w:sz w:val="16"/>
        </w:rPr>
      </w:pPr>
      <w:r w:rsidRPr="00020CC4">
        <w:rPr>
          <w:rStyle w:val="Provsplit"/>
        </w:rPr>
        <w:t>4.2.21A</w:t>
      </w:r>
      <w:r w:rsidRPr="00532A93">
        <w:tab/>
      </w:r>
      <w:r>
        <w:t xml:space="preserve"> </w:t>
      </w:r>
      <w:r w:rsidRPr="00532A93">
        <w:t xml:space="preserve">If, in spite of the application of </w:t>
      </w:r>
      <w:r>
        <w:t>§ </w:t>
      </w:r>
      <w:r w:rsidRPr="00532A93">
        <w:t xml:space="preserve">4.2.20 and 4.2.21, there is still continuing disagreement and the assignment which was the basis of the disagreement is not an assignment in the Region 2 Plan, or in the Regions 1 and 3 Plan or List, or for which the procedure of </w:t>
      </w:r>
      <w:r>
        <w:t>§ </w:t>
      </w:r>
      <w:r w:rsidRPr="00532A93">
        <w:t>4.1 or 4.2 has been initiated, and if the notifying administration insists that the proposed assignment be included in the Region</w:t>
      </w:r>
      <w:r>
        <w:t> </w:t>
      </w:r>
      <w:r w:rsidRPr="00532A93">
        <w:t>2 Plan, the Bureau shall provisionally enter the assignment in the Region</w:t>
      </w:r>
      <w:r>
        <w:t> </w:t>
      </w:r>
      <w:r w:rsidRPr="00532A93">
        <w:t>2 Plan with an indication of those administrations whose assignments were the basis of the disagreement; however, the entry shall be changed from provisional to definitive recording in the Region</w:t>
      </w:r>
      <w:r>
        <w:t> </w:t>
      </w:r>
      <w:r w:rsidRPr="00532A93">
        <w:t>2 Plan only if the Bureau is informed that the new assignment in the Region</w:t>
      </w:r>
      <w:r>
        <w:t> </w:t>
      </w:r>
      <w:r w:rsidRPr="00532A93">
        <w:t>2 Plan has been in use, together with the assignment which was the basis for the disagreement, for at least four months without any complaint of harmful interference being made</w:t>
      </w:r>
      <w:r>
        <w:t>.</w:t>
      </w:r>
      <w:r w:rsidRPr="00672737">
        <w:rPr>
          <w:sz w:val="16"/>
        </w:rPr>
        <w:t>     (</w:t>
      </w:r>
      <w:r>
        <w:rPr>
          <w:sz w:val="16"/>
        </w:rPr>
        <w:t>WRC</w:t>
      </w:r>
      <w:r>
        <w:rPr>
          <w:sz w:val="16"/>
        </w:rPr>
        <w:noBreakHyphen/>
      </w:r>
      <w:r w:rsidRPr="00532A93">
        <w:rPr>
          <w:sz w:val="16"/>
        </w:rPr>
        <w:t>03)</w:t>
      </w:r>
      <w:r>
        <w:rPr>
          <w:sz w:val="16"/>
        </w:rPr>
        <w:t xml:space="preserve"> </w:t>
      </w:r>
    </w:p>
    <w:p w14:paraId="3A532761" w14:textId="77777777" w:rsidR="00BB7FFA" w:rsidRDefault="00BB7FFA" w:rsidP="00DD15FF">
      <w:pPr>
        <w:tabs>
          <w:tab w:val="left" w:pos="720"/>
        </w:tabs>
        <w:jc w:val="both"/>
        <w:rPr>
          <w:lang w:eastAsia="zh-CN"/>
        </w:rPr>
      </w:pPr>
    </w:p>
    <w:p w14:paraId="39A91983" w14:textId="77777777" w:rsidR="00BB7FFA" w:rsidRDefault="00BB7FFA" w:rsidP="00BB7FFA">
      <w:r>
        <w:rPr>
          <w:b/>
        </w:rPr>
        <w:t>Reasons</w:t>
      </w:r>
      <w:r w:rsidRPr="00AB3EFC">
        <w:t>:</w:t>
      </w:r>
    </w:p>
    <w:p w14:paraId="4CBE3FF9" w14:textId="27447934" w:rsidR="00BB7FFA" w:rsidRDefault="00BB7FFA" w:rsidP="00BB7FFA">
      <w:pPr>
        <w:tabs>
          <w:tab w:val="left" w:pos="720"/>
        </w:tabs>
        <w:jc w:val="both"/>
        <w:rPr>
          <w:lang w:eastAsia="zh-CN"/>
        </w:rPr>
      </w:pPr>
      <w:r w:rsidRPr="001B2081">
        <w:rPr>
          <w:szCs w:val="24"/>
        </w:rPr>
        <w:t xml:space="preserve">With the reactions of RRB-70 in mind, it </w:t>
      </w:r>
      <w:r>
        <w:rPr>
          <w:szCs w:val="24"/>
        </w:rPr>
        <w:t>is</w:t>
      </w:r>
      <w:r w:rsidRPr="001B2081">
        <w:rPr>
          <w:szCs w:val="24"/>
        </w:rPr>
        <w:t xml:space="preserve"> better to clarify the desired actions in the Radio Regulations rather than suggesting words in the minutes of a WRC-19 Plenary. </w:t>
      </w:r>
      <w:r>
        <w:rPr>
          <w:szCs w:val="24"/>
        </w:rPr>
        <w:t>However, t</w:t>
      </w:r>
      <w:r w:rsidRPr="00171127">
        <w:rPr>
          <w:szCs w:val="24"/>
        </w:rPr>
        <w:t xml:space="preserve">here are notable differences between the application of the procedures </w:t>
      </w:r>
      <w:r w:rsidRPr="00171127">
        <w:rPr>
          <w:rFonts w:eastAsiaTheme="minorEastAsia"/>
          <w:szCs w:val="24"/>
        </w:rPr>
        <w:t xml:space="preserve">§ </w:t>
      </w:r>
      <w:r w:rsidRPr="00171127">
        <w:rPr>
          <w:szCs w:val="24"/>
        </w:rPr>
        <w:t>4.2.21A</w:t>
      </w:r>
      <w:r w:rsidRPr="00171127">
        <w:rPr>
          <w:rFonts w:eastAsiaTheme="minorEastAsia"/>
          <w:szCs w:val="24"/>
        </w:rPr>
        <w:t xml:space="preserve"> </w:t>
      </w:r>
      <w:r w:rsidRPr="00171127">
        <w:rPr>
          <w:szCs w:val="24"/>
        </w:rPr>
        <w:t xml:space="preserve">for the </w:t>
      </w:r>
      <w:r w:rsidRPr="00171127">
        <w:rPr>
          <w:rFonts w:eastAsiaTheme="minorEastAsia"/>
          <w:szCs w:val="24"/>
        </w:rPr>
        <w:t xml:space="preserve">Region 2 BSS and feeder-link Plans and the </w:t>
      </w:r>
      <w:r w:rsidRPr="00171127">
        <w:rPr>
          <w:color w:val="000000"/>
          <w:szCs w:val="24"/>
        </w:rPr>
        <w:t>application of § 4.1.18 for the Regions 1 and 3 List</w:t>
      </w:r>
      <w:r w:rsidRPr="00171127">
        <w:rPr>
          <w:szCs w:val="24"/>
        </w:rPr>
        <w:t xml:space="preserve">, therefore NOC is needed for Region 2.  For example, for Regions 1 and 3, § 4.1.18 may be applied to Regions 1 and 3 List assignments or pending List modifications or </w:t>
      </w:r>
      <w:r>
        <w:rPr>
          <w:szCs w:val="24"/>
        </w:rPr>
        <w:t>t</w:t>
      </w:r>
      <w:r w:rsidRPr="00171127">
        <w:rPr>
          <w:szCs w:val="24"/>
        </w:rPr>
        <w:t xml:space="preserve">errestrial or FSS assignments, while in Region 2, § 4.2.21A is applied in a much more limited fashion, solely to </w:t>
      </w:r>
      <w:r>
        <w:rPr>
          <w:szCs w:val="24"/>
        </w:rPr>
        <w:t>t</w:t>
      </w:r>
      <w:r w:rsidRPr="00171127">
        <w:rPr>
          <w:szCs w:val="24"/>
        </w:rPr>
        <w:t>errestrial or FSS or unplanned BSS assignments.</w:t>
      </w:r>
    </w:p>
    <w:p w14:paraId="77A9AF68" w14:textId="77777777" w:rsidR="00BB7FFA" w:rsidRDefault="00BB7FFA" w:rsidP="00DD15FF">
      <w:pPr>
        <w:tabs>
          <w:tab w:val="left" w:pos="720"/>
        </w:tabs>
        <w:jc w:val="both"/>
        <w:rPr>
          <w:lang w:eastAsia="zh-CN"/>
        </w:rPr>
      </w:pPr>
    </w:p>
    <w:p w14:paraId="5E6AEFAC" w14:textId="77777777" w:rsidR="00BB7FFA" w:rsidRPr="004A1E8B" w:rsidRDefault="00BB7FFA" w:rsidP="00BB7FFA">
      <w:pPr>
        <w:pStyle w:val="AppendixNo"/>
        <w:spacing w:before="0"/>
        <w:rPr>
          <w:sz w:val="24"/>
          <w:szCs w:val="24"/>
          <w:lang w:val="en-US"/>
        </w:rPr>
      </w:pPr>
      <w:bookmarkStart w:id="3" w:name="_Toc454787482"/>
      <w:r w:rsidRPr="004A1E8B">
        <w:rPr>
          <w:sz w:val="24"/>
          <w:szCs w:val="24"/>
          <w:lang w:val="en-US"/>
        </w:rPr>
        <w:lastRenderedPageBreak/>
        <w:t xml:space="preserve">APPENDIX </w:t>
      </w:r>
      <w:r w:rsidRPr="004A1E8B">
        <w:rPr>
          <w:rStyle w:val="href"/>
          <w:sz w:val="24"/>
          <w:szCs w:val="24"/>
        </w:rPr>
        <w:t>30A</w:t>
      </w:r>
      <w:r w:rsidRPr="004A1E8B">
        <w:rPr>
          <w:sz w:val="24"/>
          <w:szCs w:val="24"/>
          <w:lang w:val="en-US"/>
        </w:rPr>
        <w:t> (</w:t>
      </w:r>
      <w:r w:rsidRPr="004A1E8B">
        <w:rPr>
          <w:sz w:val="24"/>
          <w:szCs w:val="24"/>
        </w:rPr>
        <w:t>REV</w:t>
      </w:r>
      <w:r w:rsidRPr="004A1E8B">
        <w:rPr>
          <w:sz w:val="24"/>
          <w:szCs w:val="24"/>
          <w:lang w:val="en-US"/>
        </w:rPr>
        <w:t>.WRC</w:t>
      </w:r>
      <w:r w:rsidRPr="004A1E8B">
        <w:rPr>
          <w:sz w:val="24"/>
          <w:szCs w:val="24"/>
          <w:lang w:val="en-US"/>
        </w:rPr>
        <w:noBreakHyphen/>
        <w:t>15)</w:t>
      </w:r>
      <w:r w:rsidRPr="004A1E8B">
        <w:rPr>
          <w:rStyle w:val="FootnoteReference"/>
          <w:color w:val="000000"/>
          <w:sz w:val="24"/>
          <w:szCs w:val="24"/>
        </w:rPr>
        <w:footnoteReference w:customMarkFollows="1" w:id="4"/>
        <w:t>*</w:t>
      </w:r>
      <w:bookmarkEnd w:id="3"/>
    </w:p>
    <w:p w14:paraId="47798D79" w14:textId="77777777" w:rsidR="00BB7FFA" w:rsidRPr="004A1E8B" w:rsidRDefault="00BB7FFA" w:rsidP="00BB7FFA">
      <w:pPr>
        <w:pStyle w:val="Appendixtitle"/>
        <w:rPr>
          <w:b w:val="0"/>
          <w:bCs/>
          <w:sz w:val="24"/>
          <w:szCs w:val="24"/>
          <w:lang w:val="en-US"/>
        </w:rPr>
      </w:pPr>
      <w:bookmarkStart w:id="4" w:name="_Toc330560563"/>
      <w:bookmarkStart w:id="5" w:name="_Toc454787483"/>
      <w:r w:rsidRPr="004A1E8B">
        <w:rPr>
          <w:sz w:val="24"/>
          <w:szCs w:val="24"/>
          <w:lang w:val="en-US"/>
        </w:rPr>
        <w:t>Provisions and associated Plans and List</w:t>
      </w:r>
      <w:r w:rsidRPr="004A1E8B">
        <w:rPr>
          <w:rStyle w:val="FootnoteReference"/>
          <w:rFonts w:asciiTheme="majorBidi" w:hAnsiTheme="majorBidi" w:cstheme="majorBidi"/>
          <w:b w:val="0"/>
          <w:bCs/>
          <w:color w:val="000000"/>
          <w:sz w:val="24"/>
          <w:szCs w:val="24"/>
          <w:lang w:val="en-US"/>
        </w:rPr>
        <w:footnoteReference w:customMarkFollows="1" w:id="5"/>
        <w:t>1</w:t>
      </w:r>
      <w:r w:rsidRPr="004A1E8B">
        <w:rPr>
          <w:sz w:val="24"/>
          <w:szCs w:val="24"/>
          <w:lang w:val="en-US"/>
        </w:rPr>
        <w:t xml:space="preserve"> for feeder links for the broadcasting-satellite service (11.7-12.5 GHz in Region 1, 12.2-12.7 GHz</w:t>
      </w:r>
      <w:r w:rsidRPr="004A1E8B">
        <w:rPr>
          <w:sz w:val="24"/>
          <w:szCs w:val="24"/>
          <w:lang w:val="en-US"/>
        </w:rPr>
        <w:br/>
        <w:t>in Region 2 and 11.7-12.2 GHz in Region 3) in the frequency bands</w:t>
      </w:r>
      <w:r w:rsidRPr="004A1E8B">
        <w:rPr>
          <w:sz w:val="24"/>
          <w:szCs w:val="24"/>
          <w:lang w:val="en-US"/>
        </w:rPr>
        <w:br/>
        <w:t>14.5-14.8 GHz</w:t>
      </w:r>
      <w:r w:rsidRPr="004A1E8B">
        <w:rPr>
          <w:rStyle w:val="FootnoteReference"/>
          <w:rFonts w:asciiTheme="majorBidi" w:hAnsiTheme="majorBidi" w:cstheme="majorBidi"/>
          <w:b w:val="0"/>
          <w:bCs/>
          <w:color w:val="000000"/>
          <w:sz w:val="24"/>
          <w:szCs w:val="24"/>
          <w:lang w:val="en-US"/>
        </w:rPr>
        <w:footnoteReference w:customMarkFollows="1" w:id="6"/>
        <w:t>2</w:t>
      </w:r>
      <w:r w:rsidRPr="004A1E8B">
        <w:rPr>
          <w:sz w:val="24"/>
          <w:szCs w:val="24"/>
          <w:lang w:val="en-US"/>
        </w:rPr>
        <w:t xml:space="preserve"> and 17.3-18.1 GHz in Regions 1 and 3,</w:t>
      </w:r>
      <w:r w:rsidRPr="004A1E8B">
        <w:rPr>
          <w:sz w:val="24"/>
          <w:szCs w:val="24"/>
          <w:lang w:val="en-US"/>
        </w:rPr>
        <w:br/>
      </w:r>
      <w:bookmarkStart w:id="6" w:name="_GoBack"/>
      <w:bookmarkEnd w:id="6"/>
      <w:r w:rsidRPr="004A1E8B">
        <w:rPr>
          <w:sz w:val="24"/>
          <w:szCs w:val="24"/>
          <w:lang w:val="en-US"/>
        </w:rPr>
        <w:t>and 17.3-17.8 GHz in Region 2</w:t>
      </w:r>
      <w:r w:rsidRPr="004A1E8B">
        <w:rPr>
          <w:b w:val="0"/>
          <w:bCs/>
          <w:sz w:val="24"/>
          <w:szCs w:val="24"/>
          <w:lang w:val="en-US"/>
        </w:rPr>
        <w:t>     (</w:t>
      </w:r>
      <w:r w:rsidRPr="004A1E8B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t>WRC</w:t>
      </w:r>
      <w:r w:rsidRPr="004A1E8B">
        <w:rPr>
          <w:rFonts w:asciiTheme="majorBidi" w:hAnsiTheme="majorBidi" w:cstheme="majorBidi"/>
          <w:b w:val="0"/>
          <w:bCs/>
          <w:sz w:val="24"/>
          <w:szCs w:val="24"/>
          <w:lang w:val="en-US"/>
        </w:rPr>
        <w:noBreakHyphen/>
        <w:t>03)</w:t>
      </w:r>
      <w:bookmarkEnd w:id="4"/>
      <w:bookmarkEnd w:id="5"/>
    </w:p>
    <w:p w14:paraId="1D353BB1" w14:textId="77777777" w:rsidR="00BB7FFA" w:rsidRPr="004A1E8B" w:rsidRDefault="00BB7FFA" w:rsidP="00BB7FFA">
      <w:pPr>
        <w:pStyle w:val="AppArtNo"/>
        <w:tabs>
          <w:tab w:val="clear" w:pos="1134"/>
          <w:tab w:val="clear" w:pos="1871"/>
          <w:tab w:val="clear" w:pos="2268"/>
          <w:tab w:val="left" w:pos="1418"/>
        </w:tabs>
        <w:rPr>
          <w:sz w:val="24"/>
          <w:szCs w:val="24"/>
        </w:rPr>
      </w:pPr>
      <w:r w:rsidRPr="004A1E8B">
        <w:rPr>
          <w:sz w:val="24"/>
          <w:szCs w:val="24"/>
        </w:rPr>
        <w:t>ARTICLE 4     (Rev.WRC</w:t>
      </w:r>
      <w:r w:rsidRPr="004A1E8B">
        <w:rPr>
          <w:sz w:val="24"/>
          <w:szCs w:val="24"/>
        </w:rPr>
        <w:noBreakHyphen/>
        <w:t>15)</w:t>
      </w:r>
    </w:p>
    <w:p w14:paraId="1E3FBBE3" w14:textId="77777777" w:rsidR="00BB7FFA" w:rsidRPr="004A1E8B" w:rsidRDefault="00BB7FFA" w:rsidP="00BB7FFA">
      <w:pPr>
        <w:pStyle w:val="AppArttitle"/>
        <w:rPr>
          <w:sz w:val="24"/>
          <w:szCs w:val="24"/>
        </w:rPr>
      </w:pPr>
      <w:r w:rsidRPr="004A1E8B">
        <w:rPr>
          <w:sz w:val="24"/>
          <w:szCs w:val="24"/>
        </w:rPr>
        <w:t xml:space="preserve">Procedures for modifications to the Region 2 feeder-link Plan </w:t>
      </w:r>
      <w:r w:rsidRPr="004A1E8B">
        <w:rPr>
          <w:sz w:val="24"/>
          <w:szCs w:val="24"/>
        </w:rPr>
        <w:br/>
        <w:t>or for additional uses in Regions 1 and 3</w:t>
      </w:r>
    </w:p>
    <w:p w14:paraId="0E17AAFD" w14:textId="77777777" w:rsidR="00BB7FFA" w:rsidRDefault="00BB7FFA" w:rsidP="00BB7FFA"/>
    <w:p w14:paraId="3D07763D" w14:textId="77777777" w:rsidR="00BB7FFA" w:rsidRDefault="00BB7FFA" w:rsidP="00BB7FFA">
      <w:pPr>
        <w:rPr>
          <w:lang w:eastAsia="x-none"/>
        </w:rPr>
      </w:pPr>
    </w:p>
    <w:p w14:paraId="624FE331" w14:textId="77777777" w:rsidR="00BB7FFA" w:rsidRPr="001B2081" w:rsidRDefault="00BB7FFA" w:rsidP="00BB7FFA">
      <w:pPr>
        <w:pStyle w:val="Proposal"/>
        <w:rPr>
          <w:rFonts w:hAnsi="Times New Roman"/>
          <w:szCs w:val="24"/>
          <w:lang w:val="en-US"/>
        </w:rPr>
      </w:pPr>
      <w:r w:rsidRPr="00D34ED0">
        <w:rPr>
          <w:rFonts w:hAnsi="Times New Roman"/>
          <w:szCs w:val="24"/>
          <w:u w:val="single"/>
          <w:lang w:val="en-US"/>
        </w:rPr>
        <w:t>NOC</w:t>
      </w:r>
      <w:r>
        <w:rPr>
          <w:rFonts w:hAnsi="Times New Roman"/>
          <w:szCs w:val="24"/>
          <w:lang w:val="en-US"/>
        </w:rPr>
        <w:t xml:space="preserve"> </w:t>
      </w:r>
      <w:r>
        <w:rPr>
          <w:rFonts w:hAnsi="Times New Roman"/>
          <w:b w:val="0"/>
          <w:szCs w:val="24"/>
          <w:lang w:val="en-US"/>
        </w:rPr>
        <w:t>USA/7/G/2</w:t>
      </w:r>
    </w:p>
    <w:p w14:paraId="1B2BF10C" w14:textId="77777777" w:rsidR="00BB7FFA" w:rsidRDefault="00BB7FFA" w:rsidP="00DD15FF">
      <w:pPr>
        <w:tabs>
          <w:tab w:val="left" w:pos="720"/>
        </w:tabs>
        <w:jc w:val="both"/>
        <w:rPr>
          <w:lang w:eastAsia="zh-CN"/>
        </w:rPr>
      </w:pPr>
    </w:p>
    <w:p w14:paraId="04A24FBD" w14:textId="77777777" w:rsidR="00BB7FFA" w:rsidRPr="00532A93" w:rsidRDefault="00BB7FFA" w:rsidP="00BB7FFA">
      <w:r w:rsidRPr="00020CC4">
        <w:rPr>
          <w:rStyle w:val="Provsplit"/>
        </w:rPr>
        <w:t>4.2.21A</w:t>
      </w:r>
      <w:r w:rsidRPr="00532A93">
        <w:tab/>
      </w:r>
      <w:r>
        <w:t xml:space="preserve"> </w:t>
      </w:r>
      <w:r w:rsidRPr="00532A93">
        <w:t xml:space="preserve">If, in spite of the application of </w:t>
      </w:r>
      <w:r>
        <w:t>§ </w:t>
      </w:r>
      <w:r w:rsidRPr="00532A93">
        <w:t xml:space="preserve">4.2.20 and 4.2.21, there is still continuing disagreement and the assignment which was the basis of the disagreement is not an assignment in the Region 2 Plan, or in the Regions 1 and 3 Plan or List, or for which the procedure of </w:t>
      </w:r>
      <w:r>
        <w:t>§ </w:t>
      </w:r>
      <w:r w:rsidRPr="00532A93">
        <w:t>4.1 or 4.2 has been initiated, and if the notifying administration insists that the proposed assignment be included in the Region</w:t>
      </w:r>
      <w:r>
        <w:t> </w:t>
      </w:r>
      <w:r w:rsidRPr="00532A93">
        <w:t>2 Plan, the Bureau shall provisionally enter the assignment in the Region</w:t>
      </w:r>
      <w:r>
        <w:t> </w:t>
      </w:r>
      <w:r w:rsidRPr="00532A93">
        <w:t>2 Plan with an indication of those administrations whose assignments were the basis of the disagreement; however, the entry shall be changed from provisional to definitive recording in the Region</w:t>
      </w:r>
      <w:r>
        <w:t> </w:t>
      </w:r>
      <w:r w:rsidRPr="00532A93">
        <w:t>2 Plan only if the Bureau is informed that the new assignment in the Region</w:t>
      </w:r>
      <w:r>
        <w:t> </w:t>
      </w:r>
      <w:r w:rsidRPr="00532A93">
        <w:t>2 Plan has been in use, together with the assignment which was the basis for the disagreement, for at least four months without any complaint of harmful interference being made</w:t>
      </w:r>
      <w:r>
        <w:t>.</w:t>
      </w:r>
      <w:r w:rsidRPr="00672737">
        <w:rPr>
          <w:sz w:val="16"/>
        </w:rPr>
        <w:t>     (</w:t>
      </w:r>
      <w:r>
        <w:rPr>
          <w:sz w:val="16"/>
        </w:rPr>
        <w:t>WRC</w:t>
      </w:r>
      <w:r>
        <w:rPr>
          <w:sz w:val="16"/>
        </w:rPr>
        <w:noBreakHyphen/>
      </w:r>
      <w:r w:rsidRPr="00532A93">
        <w:rPr>
          <w:sz w:val="16"/>
        </w:rPr>
        <w:t>03)</w:t>
      </w:r>
    </w:p>
    <w:p w14:paraId="691FD103" w14:textId="77777777" w:rsidR="00BB7FFA" w:rsidRDefault="00BB7FFA" w:rsidP="00DD15FF">
      <w:pPr>
        <w:tabs>
          <w:tab w:val="left" w:pos="720"/>
        </w:tabs>
        <w:jc w:val="both"/>
        <w:rPr>
          <w:lang w:eastAsia="zh-CN"/>
        </w:rPr>
      </w:pPr>
    </w:p>
    <w:p w14:paraId="363D40C2" w14:textId="77777777" w:rsidR="00BB7FFA" w:rsidRDefault="00BB7FFA" w:rsidP="00BB7FFA">
      <w:r>
        <w:rPr>
          <w:b/>
        </w:rPr>
        <w:t>Reasons</w:t>
      </w:r>
      <w:r w:rsidRPr="00AB3EFC">
        <w:t>:</w:t>
      </w:r>
    </w:p>
    <w:p w14:paraId="66EA11A4" w14:textId="77777777" w:rsidR="00BB7FFA" w:rsidRDefault="00BB7FFA" w:rsidP="00BB7FFA">
      <w:pPr>
        <w:rPr>
          <w:szCs w:val="24"/>
        </w:rPr>
      </w:pPr>
    </w:p>
    <w:p w14:paraId="3CB39F23" w14:textId="77777777" w:rsidR="00BB7FFA" w:rsidRDefault="00BB7FFA" w:rsidP="00BB7FFA">
      <w:pPr>
        <w:rPr>
          <w:szCs w:val="24"/>
        </w:rPr>
      </w:pPr>
      <w:r w:rsidRPr="001B2081">
        <w:rPr>
          <w:szCs w:val="24"/>
        </w:rPr>
        <w:t xml:space="preserve">With the reactions of RRB-70 in mind, it </w:t>
      </w:r>
      <w:r>
        <w:rPr>
          <w:szCs w:val="24"/>
        </w:rPr>
        <w:t>is</w:t>
      </w:r>
      <w:r w:rsidRPr="001B2081">
        <w:rPr>
          <w:szCs w:val="24"/>
        </w:rPr>
        <w:t xml:space="preserve"> better to clarify the desired actions in the Radio Regulations rather than suggesting words in the minutes of a WRC-19 Plenary. </w:t>
      </w:r>
      <w:r>
        <w:rPr>
          <w:szCs w:val="24"/>
        </w:rPr>
        <w:t>However, t</w:t>
      </w:r>
      <w:r w:rsidRPr="00171127">
        <w:rPr>
          <w:szCs w:val="24"/>
        </w:rPr>
        <w:t xml:space="preserve">here are notable differences between the application of the procedures </w:t>
      </w:r>
      <w:r w:rsidRPr="00171127">
        <w:rPr>
          <w:rFonts w:eastAsiaTheme="minorEastAsia"/>
          <w:szCs w:val="24"/>
        </w:rPr>
        <w:t xml:space="preserve">§ </w:t>
      </w:r>
      <w:r w:rsidRPr="00171127">
        <w:rPr>
          <w:szCs w:val="24"/>
        </w:rPr>
        <w:t>4.2.21A</w:t>
      </w:r>
      <w:r w:rsidRPr="00171127">
        <w:rPr>
          <w:rFonts w:eastAsiaTheme="minorEastAsia"/>
          <w:szCs w:val="24"/>
        </w:rPr>
        <w:t xml:space="preserve"> </w:t>
      </w:r>
      <w:r w:rsidRPr="00171127">
        <w:rPr>
          <w:szCs w:val="24"/>
        </w:rPr>
        <w:t xml:space="preserve">for the </w:t>
      </w:r>
      <w:r w:rsidRPr="00171127">
        <w:rPr>
          <w:rFonts w:eastAsiaTheme="minorEastAsia"/>
          <w:szCs w:val="24"/>
        </w:rPr>
        <w:t xml:space="preserve">Region 2 BSS and feeder-link Plans and the </w:t>
      </w:r>
      <w:r w:rsidRPr="00171127">
        <w:rPr>
          <w:color w:val="000000"/>
          <w:szCs w:val="24"/>
        </w:rPr>
        <w:t>application of § 4.1.18 for the Regions 1 and 3 List</w:t>
      </w:r>
      <w:r w:rsidRPr="00171127">
        <w:rPr>
          <w:szCs w:val="24"/>
        </w:rPr>
        <w:t xml:space="preserve">, therefore NOC is needed for Region 2.  For example, for Regions 1 and 3, § 4.1.18 may be applied to Regions 1 and 3 List assignments or pending List modifications or </w:t>
      </w:r>
      <w:r>
        <w:rPr>
          <w:szCs w:val="24"/>
        </w:rPr>
        <w:t>t</w:t>
      </w:r>
      <w:r w:rsidRPr="00171127">
        <w:rPr>
          <w:szCs w:val="24"/>
        </w:rPr>
        <w:t xml:space="preserve">errestrial or FSS assignments, while in Region 2, § 4.2.21A is applied in a much more limited fashion, solely to </w:t>
      </w:r>
      <w:r>
        <w:rPr>
          <w:szCs w:val="24"/>
        </w:rPr>
        <w:t>t</w:t>
      </w:r>
      <w:r w:rsidRPr="00171127">
        <w:rPr>
          <w:szCs w:val="24"/>
        </w:rPr>
        <w:t>errestrial or FSS or unplanned BSS assignments.</w:t>
      </w:r>
    </w:p>
    <w:p w14:paraId="063EE754" w14:textId="77777777" w:rsidR="00BB7FFA" w:rsidRDefault="00BB7FFA" w:rsidP="00DD15FF">
      <w:pPr>
        <w:tabs>
          <w:tab w:val="left" w:pos="720"/>
        </w:tabs>
        <w:jc w:val="both"/>
        <w:rPr>
          <w:lang w:eastAsia="zh-CN"/>
        </w:rPr>
      </w:pPr>
    </w:p>
    <w:p w14:paraId="7FCB2BB4" w14:textId="77777777" w:rsidR="00BB7FFA" w:rsidRDefault="00BB7FFA" w:rsidP="00DD15FF">
      <w:pPr>
        <w:tabs>
          <w:tab w:val="left" w:pos="720"/>
        </w:tabs>
        <w:jc w:val="both"/>
        <w:rPr>
          <w:lang w:eastAsia="zh-CN"/>
        </w:rPr>
      </w:pPr>
    </w:p>
    <w:p w14:paraId="30588A22" w14:textId="77777777" w:rsidR="00BB7FFA" w:rsidRDefault="00BB7FFA" w:rsidP="00DD15FF">
      <w:pPr>
        <w:tabs>
          <w:tab w:val="left" w:pos="720"/>
        </w:tabs>
        <w:jc w:val="both"/>
        <w:rPr>
          <w:lang w:eastAsia="zh-CN"/>
        </w:rPr>
      </w:pPr>
    </w:p>
    <w:p w14:paraId="4FB80A00" w14:textId="77777777" w:rsidR="00BB7FFA" w:rsidRDefault="00BB7FFA" w:rsidP="00DD15FF">
      <w:pPr>
        <w:tabs>
          <w:tab w:val="left" w:pos="720"/>
        </w:tabs>
        <w:jc w:val="both"/>
        <w:rPr>
          <w:lang w:eastAsia="zh-CN"/>
        </w:rPr>
      </w:pPr>
    </w:p>
    <w:p w14:paraId="62647F0F" w14:textId="77777777" w:rsidR="00BB7FFA" w:rsidRDefault="00BB7FFA" w:rsidP="00DD15FF">
      <w:pPr>
        <w:tabs>
          <w:tab w:val="left" w:pos="720"/>
        </w:tabs>
        <w:jc w:val="both"/>
        <w:rPr>
          <w:lang w:eastAsia="zh-CN"/>
        </w:rPr>
      </w:pPr>
    </w:p>
    <w:p w14:paraId="446B5337" w14:textId="77777777" w:rsidR="00BB7FFA" w:rsidRDefault="00BB7FFA" w:rsidP="00DD15FF">
      <w:pPr>
        <w:tabs>
          <w:tab w:val="left" w:pos="720"/>
        </w:tabs>
        <w:jc w:val="both"/>
        <w:rPr>
          <w:lang w:eastAsia="zh-CN"/>
        </w:rPr>
      </w:pPr>
    </w:p>
    <w:p w14:paraId="64644CFB" w14:textId="77777777" w:rsidR="00BB7FFA" w:rsidRDefault="00BB7FFA" w:rsidP="00DD15FF">
      <w:pPr>
        <w:tabs>
          <w:tab w:val="left" w:pos="720"/>
        </w:tabs>
        <w:jc w:val="both"/>
        <w:rPr>
          <w:lang w:eastAsia="zh-CN"/>
        </w:rPr>
      </w:pPr>
    </w:p>
    <w:p w14:paraId="76EA1784" w14:textId="77777777" w:rsidR="00BB7FFA" w:rsidRDefault="00BB7FFA" w:rsidP="00DD15FF">
      <w:pPr>
        <w:tabs>
          <w:tab w:val="left" w:pos="720"/>
        </w:tabs>
        <w:jc w:val="both"/>
        <w:rPr>
          <w:lang w:eastAsia="zh-CN"/>
        </w:rPr>
      </w:pPr>
    </w:p>
    <w:p w14:paraId="0F8C0D8B" w14:textId="77777777" w:rsidR="00DD15FF" w:rsidRDefault="00DD15FF" w:rsidP="00DD15FF">
      <w:pPr>
        <w:jc w:val="center"/>
      </w:pPr>
      <w:r>
        <w:t>__________</w:t>
      </w:r>
    </w:p>
    <w:p w14:paraId="2B5BE152" w14:textId="77777777" w:rsidR="007137A0" w:rsidRPr="00457EE1" w:rsidRDefault="007137A0" w:rsidP="00457EE1">
      <w:pPr>
        <w:autoSpaceDE w:val="0"/>
        <w:autoSpaceDN w:val="0"/>
        <w:adjustRightInd w:val="0"/>
        <w:rPr>
          <w:b/>
        </w:rPr>
      </w:pPr>
    </w:p>
    <w:sectPr w:rsidR="007137A0" w:rsidRPr="00457EE1" w:rsidSect="00E82AC2">
      <w:headerReference w:type="default" r:id="rId14"/>
      <w:type w:val="continuous"/>
      <w:pgSz w:w="12242" w:h="15842" w:code="1"/>
      <w:pgMar w:top="1440" w:right="1440" w:bottom="1440" w:left="1440" w:header="403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53BDB" w14:textId="77777777" w:rsidR="001763C8" w:rsidRDefault="001763C8">
      <w:r>
        <w:separator/>
      </w:r>
    </w:p>
  </w:endnote>
  <w:endnote w:type="continuationSeparator" w:id="0">
    <w:p w14:paraId="78637C0F" w14:textId="77777777" w:rsidR="001763C8" w:rsidRDefault="0017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ZapfHumnst BT">
    <w:altName w:val="Tahoma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D6F4A" w14:textId="77777777" w:rsidR="001763C8" w:rsidRDefault="001763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C3277A" w14:textId="77777777" w:rsidR="001763C8" w:rsidRDefault="001763C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95D59" w14:textId="77777777" w:rsidR="001763C8" w:rsidRDefault="001763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1E8B">
      <w:rPr>
        <w:rStyle w:val="PageNumber"/>
        <w:noProof/>
      </w:rPr>
      <w:t>4</w:t>
    </w:r>
    <w:r>
      <w:rPr>
        <w:rStyle w:val="PageNumber"/>
      </w:rPr>
      <w:fldChar w:fldCharType="end"/>
    </w:r>
  </w:p>
  <w:p w14:paraId="44FEF9C5" w14:textId="77777777" w:rsidR="001763C8" w:rsidRDefault="001763C8" w:rsidP="00E82AC2">
    <w:pPr>
      <w:pStyle w:val="Footer"/>
      <w:ind w:right="360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>
      <w:rPr>
        <w:noProof/>
        <w:snapToGrid w:val="0"/>
      </w:rPr>
      <w:t>Document3</w:t>
    </w:r>
    <w:r>
      <w:rPr>
        <w:snapToGrid w:val="0"/>
      </w:rPr>
      <w:fldChar w:fldCharType="end"/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8B1E20">
      <w:rPr>
        <w:noProof/>
      </w:rPr>
      <w:t>10.11.17</w:t>
    </w:r>
    <w:r>
      <w:fldChar w:fldCharType="end"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5F59C" w14:textId="77777777" w:rsidR="001763C8" w:rsidRPr="00CB3D34" w:rsidRDefault="001763C8">
    <w:pPr>
      <w:jc w:val="center"/>
      <w:rPr>
        <w:rFonts w:ascii="Arial" w:hAnsi="Arial" w:cs="Arial"/>
        <w:sz w:val="16"/>
        <w:szCs w:val="16"/>
      </w:rPr>
    </w:pPr>
    <w:r w:rsidRPr="00CB3D34">
      <w:rPr>
        <w:rFonts w:ascii="Arial" w:hAnsi="Arial" w:cs="Arial"/>
        <w:sz w:val="16"/>
        <w:szCs w:val="16"/>
      </w:rPr>
      <w:t>CITEL, 1889 F ST. NW</w:t>
    </w:r>
    <w:proofErr w:type="gramStart"/>
    <w:r w:rsidRPr="00CB3D34">
      <w:rPr>
        <w:rFonts w:ascii="Arial" w:hAnsi="Arial" w:cs="Arial"/>
        <w:sz w:val="16"/>
        <w:szCs w:val="16"/>
      </w:rPr>
      <w:t>.,</w:t>
    </w:r>
    <w:proofErr w:type="gramEnd"/>
    <w:r w:rsidRPr="00CB3D34">
      <w:rPr>
        <w:rFonts w:ascii="Arial" w:hAnsi="Arial" w:cs="Arial"/>
        <w:sz w:val="16"/>
        <w:szCs w:val="16"/>
      </w:rPr>
      <w:t xml:space="preserve"> WASHINGTON, D.C. 20006, U.S.A.</w:t>
    </w:r>
  </w:p>
  <w:p w14:paraId="024C14B4" w14:textId="77777777" w:rsidR="001763C8" w:rsidRPr="00CB3D34" w:rsidRDefault="001763C8">
    <w:pPr>
      <w:pStyle w:val="Footer"/>
      <w:jc w:val="center"/>
      <w:rPr>
        <w:rFonts w:ascii="Arial" w:hAnsi="Arial" w:cs="Arial"/>
        <w:sz w:val="16"/>
        <w:szCs w:val="16"/>
        <w:lang w:val="pt-BR"/>
      </w:rPr>
    </w:pPr>
    <w:r w:rsidRPr="00CB3D34">
      <w:rPr>
        <w:rFonts w:ascii="Arial" w:hAnsi="Arial" w:cs="Arial"/>
        <w:sz w:val="16"/>
        <w:szCs w:val="16"/>
        <w:lang w:val="pt-BR"/>
      </w:rPr>
      <w:t xml:space="preserve">TEL: +1 202 370 4713  FAX: +1 202 458 6854 e-mail: </w:t>
    </w:r>
    <w:hyperlink r:id="rId1" w:history="1">
      <w:r w:rsidRPr="00CB3D34">
        <w:rPr>
          <w:rStyle w:val="Hyperlink"/>
          <w:rFonts w:ascii="Arial" w:hAnsi="Arial" w:cs="Arial"/>
          <w:sz w:val="16"/>
          <w:szCs w:val="16"/>
          <w:lang w:val="pt-BR"/>
        </w:rPr>
        <w:t>citel@oas.org</w:t>
      </w:r>
    </w:hyperlink>
  </w:p>
  <w:p w14:paraId="3BC2E541" w14:textId="77777777" w:rsidR="001763C8" w:rsidRPr="00824595" w:rsidRDefault="001763C8">
    <w:pPr>
      <w:pStyle w:val="Footer"/>
      <w:jc w:val="center"/>
      <w:rPr>
        <w:rFonts w:ascii="Arial" w:hAnsi="Arial" w:cs="Arial"/>
        <w:sz w:val="16"/>
        <w:szCs w:val="16"/>
        <w:lang w:val="fr-CA"/>
      </w:rPr>
    </w:pPr>
    <w:r w:rsidRPr="00824595">
      <w:rPr>
        <w:rFonts w:ascii="Arial" w:hAnsi="Arial" w:cs="Arial"/>
        <w:sz w:val="16"/>
        <w:szCs w:val="16"/>
        <w:lang w:val="fr-CA"/>
      </w:rPr>
      <w:t xml:space="preserve">Web page: </w:t>
    </w:r>
    <w:hyperlink r:id="rId2" w:history="1">
      <w:r w:rsidRPr="00824595">
        <w:rPr>
          <w:rStyle w:val="Hyperlink"/>
          <w:rFonts w:ascii="Arial" w:hAnsi="Arial" w:cs="Arial"/>
          <w:sz w:val="16"/>
          <w:szCs w:val="16"/>
          <w:lang w:val="fr-CA"/>
        </w:rPr>
        <w:t>http://www.citel.oas.org</w:t>
      </w:r>
    </w:hyperlink>
    <w:r w:rsidRPr="00824595">
      <w:rPr>
        <w:rFonts w:ascii="Arial" w:hAnsi="Arial" w:cs="Arial"/>
        <w:sz w:val="16"/>
        <w:szCs w:val="16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FD2FD" w14:textId="77777777" w:rsidR="001763C8" w:rsidRDefault="001763C8">
      <w:r>
        <w:separator/>
      </w:r>
    </w:p>
  </w:footnote>
  <w:footnote w:type="continuationSeparator" w:id="0">
    <w:p w14:paraId="13828030" w14:textId="77777777" w:rsidR="001763C8" w:rsidRDefault="001763C8">
      <w:r>
        <w:continuationSeparator/>
      </w:r>
    </w:p>
  </w:footnote>
  <w:footnote w:id="1">
    <w:p w14:paraId="783A5AEF" w14:textId="77777777" w:rsidR="00BB7FFA" w:rsidRPr="005E018C" w:rsidRDefault="00BB7FFA" w:rsidP="00BB7FFA">
      <w:pPr>
        <w:pStyle w:val="FootnoteText"/>
        <w:rPr>
          <w:rFonts w:eastAsiaTheme="minorHAnsi"/>
        </w:rPr>
      </w:pPr>
      <w:r w:rsidRPr="005E018C">
        <w:rPr>
          <w:rStyle w:val="FootnoteReference"/>
          <w:rFonts w:eastAsiaTheme="minorHAnsi"/>
        </w:rPr>
        <w:t>*</w:t>
      </w:r>
      <w:r w:rsidRPr="005E018C">
        <w:rPr>
          <w:rStyle w:val="FootnoteTextChar"/>
          <w:rFonts w:eastAsiaTheme="minorHAnsi"/>
        </w:rPr>
        <w:tab/>
        <w:t>The expression “frequency assignment to a space station”, wherever it appears in this Appendix, shall be understood to refer to a frequency assignment associated with a given orbital position. See also Annex 7 for the orbital limitations.     (</w:t>
      </w:r>
      <w:r w:rsidRPr="005E018C">
        <w:rPr>
          <w:rFonts w:eastAsiaTheme="minorHAnsi"/>
        </w:rPr>
        <w:t>WRC</w:t>
      </w:r>
      <w:r w:rsidRPr="005E018C">
        <w:rPr>
          <w:rFonts w:eastAsiaTheme="minorHAnsi"/>
        </w:rPr>
        <w:noBreakHyphen/>
        <w:t>2000)</w:t>
      </w:r>
    </w:p>
  </w:footnote>
  <w:footnote w:id="2">
    <w:p w14:paraId="71BF716A" w14:textId="77777777" w:rsidR="00BB7FFA" w:rsidRPr="005E018C" w:rsidRDefault="00BB7FFA" w:rsidP="00BB7FFA">
      <w:pPr>
        <w:pStyle w:val="FootnoteText"/>
        <w:rPr>
          <w:rStyle w:val="FootnoteTextChar"/>
          <w:rFonts w:eastAsiaTheme="minorHAnsi"/>
        </w:rPr>
      </w:pPr>
      <w:r w:rsidRPr="005E018C">
        <w:rPr>
          <w:rStyle w:val="FootnoteReference"/>
          <w:rFonts w:eastAsiaTheme="minorHAnsi"/>
        </w:rPr>
        <w:t>1</w:t>
      </w:r>
      <w:r w:rsidRPr="005E018C">
        <w:rPr>
          <w:rStyle w:val="FootnoteTextChar"/>
          <w:rFonts w:eastAsiaTheme="minorHAnsi"/>
        </w:rPr>
        <w:tab/>
        <w:t>The Regions 1 and 3 List of additional uses is annexed to the Master International Frequency Register (see Resolution </w:t>
      </w:r>
      <w:r w:rsidRPr="005E018C">
        <w:rPr>
          <w:rStyle w:val="FootnoteTextChar"/>
          <w:rFonts w:eastAsiaTheme="minorHAnsi"/>
          <w:b/>
          <w:bCs/>
        </w:rPr>
        <w:t>542 (WRC</w:t>
      </w:r>
      <w:r w:rsidRPr="005E018C">
        <w:rPr>
          <w:rStyle w:val="FootnoteTextChar"/>
          <w:rFonts w:eastAsiaTheme="minorHAnsi"/>
          <w:b/>
          <w:bCs/>
        </w:rPr>
        <w:noBreakHyphen/>
        <w:t>2000)</w:t>
      </w:r>
      <w:r w:rsidRPr="005E018C">
        <w:rPr>
          <w:rStyle w:val="FootnoteReference"/>
          <w:rFonts w:eastAsiaTheme="minorHAnsi"/>
        </w:rPr>
        <w:t>**</w:t>
      </w:r>
      <w:r w:rsidRPr="005E018C">
        <w:rPr>
          <w:rStyle w:val="FootnoteTextChar"/>
          <w:rFonts w:eastAsiaTheme="minorHAnsi"/>
        </w:rPr>
        <w:t>).</w:t>
      </w:r>
      <w:r w:rsidRPr="005E018C">
        <w:rPr>
          <w:rFonts w:eastAsiaTheme="minorHAnsi"/>
        </w:rPr>
        <w:t>     (WRC</w:t>
      </w:r>
      <w:r w:rsidRPr="005E018C">
        <w:rPr>
          <w:rFonts w:eastAsiaTheme="minorHAnsi"/>
        </w:rPr>
        <w:noBreakHyphen/>
        <w:t>03)</w:t>
      </w:r>
    </w:p>
    <w:p w14:paraId="586EF39B" w14:textId="77777777" w:rsidR="00BB7FFA" w:rsidRPr="005E018C" w:rsidRDefault="00BB7FFA" w:rsidP="00BB7FFA">
      <w:pPr>
        <w:pStyle w:val="FootnoteText"/>
        <w:tabs>
          <w:tab w:val="left" w:pos="567"/>
        </w:tabs>
      </w:pPr>
      <w:r w:rsidRPr="005E018C">
        <w:rPr>
          <w:rStyle w:val="FootnoteReference"/>
        </w:rPr>
        <w:t>**</w:t>
      </w:r>
      <w:r w:rsidRPr="005E018C">
        <w:rPr>
          <w:rStyle w:val="FootnoteTextChar"/>
        </w:rPr>
        <w:tab/>
      </w:r>
      <w:r w:rsidRPr="005E018C">
        <w:rPr>
          <w:rStyle w:val="FootnoteTextChar"/>
          <w:i/>
          <w:iCs/>
        </w:rPr>
        <w:t>Note by the Secretariat</w:t>
      </w:r>
      <w:r w:rsidRPr="005E018C">
        <w:rPr>
          <w:rStyle w:val="FootnoteTextChar"/>
          <w:iCs/>
        </w:rPr>
        <w:t>:</w:t>
      </w:r>
      <w:r w:rsidRPr="005E018C">
        <w:rPr>
          <w:rStyle w:val="FootnoteTextChar"/>
        </w:rPr>
        <w:t xml:space="preserve"> This Resolution was abrogated by WRC</w:t>
      </w:r>
      <w:r w:rsidRPr="005E018C">
        <w:rPr>
          <w:rStyle w:val="FootnoteTextChar"/>
        </w:rPr>
        <w:noBreakHyphen/>
        <w:t>03.</w:t>
      </w:r>
    </w:p>
    <w:p w14:paraId="33846424" w14:textId="77777777" w:rsidR="00BB7FFA" w:rsidRPr="005E018C" w:rsidRDefault="00BB7FFA" w:rsidP="00BB7FFA">
      <w:pPr>
        <w:pStyle w:val="FootnoteText"/>
        <w:rPr>
          <w:i/>
          <w:iCs/>
        </w:rPr>
      </w:pPr>
      <w:r w:rsidRPr="005E018C">
        <w:rPr>
          <w:i/>
          <w:iCs/>
        </w:rPr>
        <w:t>Note by the Secretariat</w:t>
      </w:r>
      <w:r w:rsidRPr="005E018C">
        <w:rPr>
          <w:iCs/>
        </w:rPr>
        <w:t>: Reference to an Article with the number in roman is referring to an Article in this Appendix.</w:t>
      </w:r>
    </w:p>
  </w:footnote>
  <w:footnote w:id="3">
    <w:p w14:paraId="790282F4" w14:textId="77777777" w:rsidR="00BB7FFA" w:rsidRDefault="00BB7FFA" w:rsidP="00BB7FFA">
      <w:pPr>
        <w:pStyle w:val="FootnoteText"/>
      </w:pPr>
      <w:r w:rsidRPr="005E018C">
        <w:rPr>
          <w:rStyle w:val="FootnoteReference"/>
        </w:rPr>
        <w:t xml:space="preserve">3 </w:t>
      </w:r>
      <w:r w:rsidRPr="005E018C">
        <w:rPr>
          <w:rStyle w:val="FootnoteTextChar"/>
        </w:rPr>
        <w:tab/>
        <w:t>The provisions of Resolution </w:t>
      </w:r>
      <w:r w:rsidRPr="005E018C">
        <w:rPr>
          <w:rStyle w:val="FootnoteTextChar"/>
          <w:b/>
        </w:rPr>
        <w:t>49 (Rev.WRC</w:t>
      </w:r>
      <w:r w:rsidRPr="005E018C">
        <w:rPr>
          <w:rStyle w:val="FootnoteTextChar"/>
          <w:b/>
        </w:rPr>
        <w:noBreakHyphen/>
        <w:t>15)</w:t>
      </w:r>
      <w:r w:rsidRPr="005E018C">
        <w:rPr>
          <w:rStyle w:val="FootnoteTextChar"/>
        </w:rPr>
        <w:t xml:space="preserve"> apply.     (WRC</w:t>
      </w:r>
      <w:r w:rsidRPr="005E018C">
        <w:rPr>
          <w:rStyle w:val="FootnoteTextChar"/>
        </w:rPr>
        <w:noBreakHyphen/>
        <w:t>15)</w:t>
      </w:r>
    </w:p>
  </w:footnote>
  <w:footnote w:id="4">
    <w:p w14:paraId="2DCBB142" w14:textId="77777777" w:rsidR="00BB7FFA" w:rsidRPr="003705ED" w:rsidRDefault="00BB7FFA" w:rsidP="00BB7FFA">
      <w:pPr>
        <w:pStyle w:val="FootnoteText"/>
      </w:pPr>
      <w:r>
        <w:rPr>
          <w:rStyle w:val="FootnoteReference"/>
        </w:rPr>
        <w:t>*</w:t>
      </w:r>
      <w:r>
        <w:tab/>
      </w:r>
      <w:r w:rsidRPr="003705ED">
        <w:t>The expression “frequency assignment to a space station”, wherever it appears in this Appendix, shall be understood to refer to a frequency assignment associated with a given orbital position</w:t>
      </w:r>
      <w:r>
        <w:t>.</w:t>
      </w:r>
      <w:r w:rsidRPr="00672737">
        <w:rPr>
          <w:sz w:val="16"/>
        </w:rPr>
        <w:t>     (</w:t>
      </w:r>
      <w:r>
        <w:rPr>
          <w:sz w:val="16"/>
        </w:rPr>
        <w:t>WRC</w:t>
      </w:r>
      <w:r>
        <w:rPr>
          <w:sz w:val="16"/>
        </w:rPr>
        <w:noBreakHyphen/>
      </w:r>
      <w:r w:rsidRPr="003705ED">
        <w:rPr>
          <w:sz w:val="16"/>
        </w:rPr>
        <w:t>03)</w:t>
      </w:r>
    </w:p>
  </w:footnote>
  <w:footnote w:id="5">
    <w:p w14:paraId="7A5BFE60" w14:textId="77777777" w:rsidR="00BB7FFA" w:rsidRDefault="00BB7FFA" w:rsidP="00BB7FFA">
      <w:pPr>
        <w:pStyle w:val="FootnoteText"/>
        <w:rPr>
          <w:rStyle w:val="FootnoteTextChar"/>
          <w:sz w:val="16"/>
          <w:szCs w:val="16"/>
        </w:rPr>
      </w:pPr>
      <w:r w:rsidRPr="00B330EE">
        <w:rPr>
          <w:rStyle w:val="FootnoteReference"/>
        </w:rPr>
        <w:t>1</w:t>
      </w:r>
      <w:r w:rsidRPr="003705ED">
        <w:rPr>
          <w:rStyle w:val="FootnoteTextChar"/>
        </w:rPr>
        <w:tab/>
        <w:t xml:space="preserve">The </w:t>
      </w:r>
      <w:r>
        <w:rPr>
          <w:rStyle w:val="FootnoteTextChar"/>
        </w:rPr>
        <w:t>Regions </w:t>
      </w:r>
      <w:r w:rsidRPr="003705ED">
        <w:rPr>
          <w:rStyle w:val="FootnoteTextChar"/>
        </w:rPr>
        <w:t>1 and 3 feeder-link List of additional uses is annexed to the Master Intern</w:t>
      </w:r>
      <w:r>
        <w:rPr>
          <w:rStyle w:val="FootnoteTextChar"/>
        </w:rPr>
        <w:t>ational Frequency Register (see </w:t>
      </w:r>
      <w:r w:rsidRPr="003705ED">
        <w:rPr>
          <w:rStyle w:val="FootnoteTextChar"/>
        </w:rPr>
        <w:t xml:space="preserve">Resolution </w:t>
      </w:r>
      <w:r w:rsidRPr="00B330EE">
        <w:rPr>
          <w:b/>
          <w:bCs/>
        </w:rPr>
        <w:t>542</w:t>
      </w:r>
      <w:r w:rsidRPr="003705ED">
        <w:rPr>
          <w:rStyle w:val="FootnoteTextChar"/>
          <w:b/>
          <w:bCs/>
        </w:rPr>
        <w:t xml:space="preserve"> (</w:t>
      </w:r>
      <w:r>
        <w:rPr>
          <w:rStyle w:val="FootnoteTextChar"/>
          <w:b/>
          <w:bCs/>
        </w:rPr>
        <w:t>WRC</w:t>
      </w:r>
      <w:r>
        <w:rPr>
          <w:rStyle w:val="FootnoteTextChar"/>
          <w:b/>
          <w:bCs/>
        </w:rPr>
        <w:noBreakHyphen/>
      </w:r>
      <w:r w:rsidRPr="003705ED">
        <w:rPr>
          <w:rStyle w:val="FootnoteTextChar"/>
          <w:b/>
          <w:bCs/>
        </w:rPr>
        <w:t>2000</w:t>
      </w:r>
      <w:r w:rsidRPr="003705ED">
        <w:rPr>
          <w:rStyle w:val="FootnoteTextChar"/>
        </w:rPr>
        <w:t>)</w:t>
      </w:r>
      <w:r w:rsidRPr="00B330EE">
        <w:rPr>
          <w:rStyle w:val="FootnoteReference"/>
        </w:rPr>
        <w:t>**</w:t>
      </w:r>
      <w:r w:rsidRPr="003705ED">
        <w:rPr>
          <w:rStyle w:val="FootnoteTextChar"/>
        </w:rPr>
        <w:t>)</w:t>
      </w:r>
      <w:r>
        <w:rPr>
          <w:rStyle w:val="FootnoteTextChar"/>
        </w:rPr>
        <w:t>.</w:t>
      </w:r>
      <w:r w:rsidRPr="00672737">
        <w:rPr>
          <w:rStyle w:val="FootnoteTextChar"/>
          <w:sz w:val="16"/>
        </w:rPr>
        <w:t>     (</w:t>
      </w:r>
      <w:r>
        <w:rPr>
          <w:rStyle w:val="FootnoteTextChar"/>
          <w:sz w:val="16"/>
          <w:szCs w:val="16"/>
        </w:rPr>
        <w:t>WRC</w:t>
      </w:r>
      <w:r>
        <w:rPr>
          <w:rStyle w:val="FootnoteTextChar"/>
          <w:sz w:val="16"/>
          <w:szCs w:val="16"/>
        </w:rPr>
        <w:noBreakHyphen/>
      </w:r>
      <w:r w:rsidRPr="003705ED">
        <w:rPr>
          <w:rStyle w:val="FootnoteTextChar"/>
          <w:sz w:val="16"/>
          <w:szCs w:val="16"/>
        </w:rPr>
        <w:t>03)</w:t>
      </w:r>
    </w:p>
    <w:p w14:paraId="363A9B11" w14:textId="77777777" w:rsidR="00BB7FFA" w:rsidRPr="00D731B5" w:rsidRDefault="00BB7FFA" w:rsidP="00BB7FFA">
      <w:pPr>
        <w:pStyle w:val="FootnoteText"/>
        <w:tabs>
          <w:tab w:val="left" w:pos="567"/>
        </w:tabs>
        <w:rPr>
          <w:rStyle w:val="FootnoteTextChar"/>
        </w:rPr>
      </w:pPr>
      <w:r>
        <w:rPr>
          <w:sz w:val="16"/>
        </w:rPr>
        <w:t>**</w:t>
      </w:r>
      <w:r w:rsidRPr="00D731B5">
        <w:rPr>
          <w:rStyle w:val="FootnoteTextChar"/>
        </w:rPr>
        <w:tab/>
      </w:r>
      <w:r>
        <w:rPr>
          <w:i/>
          <w:iCs/>
        </w:rPr>
        <w:t>Note by the Secretariat</w:t>
      </w:r>
      <w:r>
        <w:t>: This Resolution was abrogated by WRC</w:t>
      </w:r>
      <w:r>
        <w:noBreakHyphen/>
        <w:t>03.</w:t>
      </w:r>
    </w:p>
  </w:footnote>
  <w:footnote w:id="6">
    <w:p w14:paraId="015BAE20" w14:textId="77777777" w:rsidR="00BB7FFA" w:rsidRDefault="00BB7FFA" w:rsidP="00BB7FFA">
      <w:pPr>
        <w:pStyle w:val="FootnoteText"/>
      </w:pPr>
      <w:r>
        <w:rPr>
          <w:rStyle w:val="FootnoteReference"/>
        </w:rPr>
        <w:t>2</w:t>
      </w:r>
      <w:r w:rsidRPr="00D731B5">
        <w:rPr>
          <w:rStyle w:val="FootnoteTextChar"/>
        </w:rPr>
        <w:tab/>
        <w:t>This use of the band 14.5-14.8</w:t>
      </w:r>
      <w:r>
        <w:rPr>
          <w:rStyle w:val="FootnoteTextChar"/>
        </w:rPr>
        <w:t> GHz</w:t>
      </w:r>
      <w:r w:rsidRPr="00D731B5">
        <w:rPr>
          <w:rStyle w:val="FootnoteTextChar"/>
        </w:rPr>
        <w:t xml:space="preserve"> is reserved for countries outside Europe</w:t>
      </w:r>
      <w:r w:rsidRPr="003705ED">
        <w:rPr>
          <w:rStyle w:val="FootnoteTextChar"/>
        </w:rPr>
        <w:t>.</w:t>
      </w:r>
    </w:p>
    <w:p w14:paraId="3533B806" w14:textId="77777777" w:rsidR="00BB7FFA" w:rsidRPr="00D122DC" w:rsidRDefault="00BB7FFA" w:rsidP="00BB7FFA">
      <w:pPr>
        <w:pStyle w:val="FootnoteText"/>
        <w:rPr>
          <w:i/>
          <w:iCs/>
        </w:rPr>
      </w:pPr>
      <w:r w:rsidRPr="00D122DC">
        <w:rPr>
          <w:i/>
          <w:iCs/>
        </w:rPr>
        <w:t>Note by the Secretariat</w:t>
      </w:r>
      <w:r w:rsidRPr="009B00FB">
        <w:rPr>
          <w:iCs/>
        </w:rPr>
        <w:t>: Reference to an Article with the number in roman is referring to an Article in this Appendix.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C575" w14:textId="77777777" w:rsidR="001763C8" w:rsidRDefault="001763C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C0F92" w14:textId="77777777" w:rsidR="001763C8" w:rsidRDefault="001763C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70" w:type="dxa"/>
      <w:tblBorders>
        <w:bottom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0"/>
      <w:gridCol w:w="8730"/>
    </w:tblGrid>
    <w:tr w:rsidR="001763C8" w:rsidRPr="000B7E78" w14:paraId="2F2217C2" w14:textId="77777777">
      <w:trPr>
        <w:cantSplit/>
        <w:trHeight w:val="1629"/>
      </w:trPr>
      <w:tc>
        <w:tcPr>
          <w:tcW w:w="1440" w:type="dxa"/>
        </w:tcPr>
        <w:p w14:paraId="7602FB8B" w14:textId="77777777" w:rsidR="001763C8" w:rsidRDefault="001763C8">
          <w:pPr>
            <w:rPr>
              <w:rFonts w:ascii="ZapfHumnst BT" w:hAnsi="ZapfHumnst BT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D35A648" wp14:editId="5E38DC6A">
                <wp:simplePos x="0" y="0"/>
                <wp:positionH relativeFrom="page">
                  <wp:posOffset>51435</wp:posOffset>
                </wp:positionH>
                <wp:positionV relativeFrom="page">
                  <wp:posOffset>88265</wp:posOffset>
                </wp:positionV>
                <wp:extent cx="821055" cy="822960"/>
                <wp:effectExtent l="0" t="0" r="0" b="0"/>
                <wp:wrapTopAndBottom/>
                <wp:docPr id="6" name="Picture 6" descr="OAS Seal with 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AS Seal with 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05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66CBA8E" wp14:editId="543DB094">
                    <wp:simplePos x="0" y="0"/>
                    <wp:positionH relativeFrom="column">
                      <wp:posOffset>1062990</wp:posOffset>
                    </wp:positionH>
                    <wp:positionV relativeFrom="paragraph">
                      <wp:posOffset>8478520</wp:posOffset>
                    </wp:positionV>
                    <wp:extent cx="21590" cy="14605"/>
                    <wp:effectExtent l="0" t="0" r="7620" b="13970"/>
                    <wp:wrapNone/>
                    <wp:docPr id="1" name="Freeform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590" cy="14605"/>
                            </a:xfrm>
                            <a:custGeom>
                              <a:avLst/>
                              <a:gdLst>
                                <a:gd name="T0" fmla="*/ 21590 w 20000"/>
                                <a:gd name="T1" fmla="*/ 6985 h 20000"/>
                                <a:gd name="T2" fmla="*/ 19685 w 20000"/>
                                <a:gd name="T3" fmla="*/ 3175 h 20000"/>
                                <a:gd name="T4" fmla="*/ 14605 w 20000"/>
                                <a:gd name="T5" fmla="*/ 0 h 20000"/>
                                <a:gd name="T6" fmla="*/ 5080 w 20000"/>
                                <a:gd name="T7" fmla="*/ 0 h 20000"/>
                                <a:gd name="T8" fmla="*/ 1905 w 20000"/>
                                <a:gd name="T9" fmla="*/ 3175 h 20000"/>
                                <a:gd name="T10" fmla="*/ 0 w 20000"/>
                                <a:gd name="T11" fmla="*/ 6985 h 20000"/>
                                <a:gd name="T12" fmla="*/ 1905 w 20000"/>
                                <a:gd name="T13" fmla="*/ 10795 h 20000"/>
                                <a:gd name="T14" fmla="*/ 5080 w 20000"/>
                                <a:gd name="T15" fmla="*/ 14605 h 20000"/>
                                <a:gd name="T16" fmla="*/ 14605 w 20000"/>
                                <a:gd name="T17" fmla="*/ 14605 h 20000"/>
                                <a:gd name="T18" fmla="*/ 19685 w 20000"/>
                                <a:gd name="T19" fmla="*/ 10795 h 20000"/>
                                <a:gd name="T20" fmla="*/ 21590 w 20000"/>
                                <a:gd name="T21" fmla="*/ 6985 h 20000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565"/>
                                  </a:moveTo>
                                  <a:lnTo>
                                    <a:pt x="18235" y="4348"/>
                                  </a:lnTo>
                                  <a:lnTo>
                                    <a:pt x="13529" y="0"/>
                                  </a:lnTo>
                                  <a:lnTo>
                                    <a:pt x="4706" y="0"/>
                                  </a:lnTo>
                                  <a:lnTo>
                                    <a:pt x="1765" y="4348"/>
                                  </a:lnTo>
                                  <a:lnTo>
                                    <a:pt x="0" y="9565"/>
                                  </a:lnTo>
                                  <a:lnTo>
                                    <a:pt x="1765" y="14783"/>
                                  </a:lnTo>
                                  <a:lnTo>
                                    <a:pt x="4706" y="20000"/>
                                  </a:lnTo>
                                  <a:lnTo>
                                    <a:pt x="13529" y="20000"/>
                                  </a:lnTo>
                                  <a:lnTo>
                                    <a:pt x="18235" y="14783"/>
                                  </a:lnTo>
                                  <a:lnTo>
                                    <a:pt x="20000" y="9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Freeform 5" o:spid="_x0000_s1026" style="position:absolute;margin-left:83.7pt;margin-top:667.6pt;width:1.7pt;height: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" o:allowincell="f" path="m20000,9565l18235,4348,13529,,4706,,1765,4348,,9565,1765,14783,4706,20000,13529,20000,18235,14783,20000,9565xe" stroked="f" strokeweight="0">
                    <v:shadow color="gray" opacity="1" mv:blur="0" offset="2pt,2pt"/>
                    <v:path arrowok="t" o:connecttype="custom" o:connectlocs="23306,5101;21250,2319;15766,0;5484,0;2056,2319;0,5101;2056,7883;5484,10665;15766,10665;21250,7883;23306,5101" o:connectangles="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5DABF32F" wp14:editId="289D2E9D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9285605</wp:posOffset>
                    </wp:positionV>
                    <wp:extent cx="31750" cy="22860"/>
                    <wp:effectExtent l="0" t="0" r="0" b="0"/>
                    <wp:wrapNone/>
                    <wp:docPr id="4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22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" o:spid="_x0000_s1026" style="position:absolute;margin-left:57pt;margin-top:731.15pt;width:2.5pt;height: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" o:allowincell="f" stroked="f" strokeweight="0">
                    <v:shadow color="gray" opacity="1" mv:blur="0" offset="2pt,2pt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3111FD06" wp14:editId="1A24ADAB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9262110</wp:posOffset>
                    </wp:positionV>
                    <wp:extent cx="31750" cy="16510"/>
                    <wp:effectExtent l="0" t="0" r="0" b="0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16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3" o:spid="_x0000_s1026" style="position:absolute;margin-left:57pt;margin-top:729.3pt;width:2.5pt;height: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" o:allowincell="f" stroked="f" strokeweight="0">
                    <v:shadow color="gray" opacity="1" mv:blur="0" offset="2pt,2pt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0C272E79" wp14:editId="562E9805">
                    <wp:simplePos x="0" y="0"/>
                    <wp:positionH relativeFrom="column">
                      <wp:posOffset>373380</wp:posOffset>
                    </wp:positionH>
                    <wp:positionV relativeFrom="paragraph">
                      <wp:posOffset>8478520</wp:posOffset>
                    </wp:positionV>
                    <wp:extent cx="50165" cy="46355"/>
                    <wp:effectExtent l="5080" t="0" r="8255" b="7620"/>
                    <wp:wrapNone/>
                    <wp:docPr id="2" name="Freeform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0165" cy="46355"/>
                            </a:xfrm>
                            <a:custGeom>
                              <a:avLst/>
                              <a:gdLst>
                                <a:gd name="T0" fmla="*/ 50165 w 20000"/>
                                <a:gd name="T1" fmla="*/ 22860 h 20000"/>
                                <a:gd name="T2" fmla="*/ 48261 w 20000"/>
                                <a:gd name="T3" fmla="*/ 15874 h 20000"/>
                                <a:gd name="T4" fmla="*/ 45086 w 20000"/>
                                <a:gd name="T5" fmla="*/ 8891 h 20000"/>
                                <a:gd name="T6" fmla="*/ 39369 w 20000"/>
                                <a:gd name="T7" fmla="*/ 3175 h 20000"/>
                                <a:gd name="T8" fmla="*/ 32384 w 20000"/>
                                <a:gd name="T9" fmla="*/ 0 h 20000"/>
                                <a:gd name="T10" fmla="*/ 17781 w 20000"/>
                                <a:gd name="T11" fmla="*/ 0 h 20000"/>
                                <a:gd name="T12" fmla="*/ 10796 w 20000"/>
                                <a:gd name="T13" fmla="*/ 3175 h 20000"/>
                                <a:gd name="T14" fmla="*/ 5079 w 20000"/>
                                <a:gd name="T15" fmla="*/ 8891 h 20000"/>
                                <a:gd name="T16" fmla="*/ 1904 w 20000"/>
                                <a:gd name="T17" fmla="*/ 15874 h 20000"/>
                                <a:gd name="T18" fmla="*/ 0 w 20000"/>
                                <a:gd name="T19" fmla="*/ 22860 h 20000"/>
                                <a:gd name="T20" fmla="*/ 1904 w 20000"/>
                                <a:gd name="T21" fmla="*/ 30481 h 20000"/>
                                <a:gd name="T22" fmla="*/ 5079 w 20000"/>
                                <a:gd name="T23" fmla="*/ 37464 h 20000"/>
                                <a:gd name="T24" fmla="*/ 10796 w 20000"/>
                                <a:gd name="T25" fmla="*/ 42545 h 20000"/>
                                <a:gd name="T26" fmla="*/ 17781 w 20000"/>
                                <a:gd name="T27" fmla="*/ 46355 h 20000"/>
                                <a:gd name="T28" fmla="*/ 32384 w 20000"/>
                                <a:gd name="T29" fmla="*/ 46355 h 20000"/>
                                <a:gd name="T30" fmla="*/ 39369 w 20000"/>
                                <a:gd name="T31" fmla="*/ 42545 h 20000"/>
                                <a:gd name="T32" fmla="*/ 45086 w 20000"/>
                                <a:gd name="T33" fmla="*/ 37464 h 20000"/>
                                <a:gd name="T34" fmla="*/ 48261 w 20000"/>
                                <a:gd name="T35" fmla="*/ 30481 h 20000"/>
                                <a:gd name="T36" fmla="*/ 50165 w 20000"/>
                                <a:gd name="T37" fmla="*/ 22860 h 20000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863"/>
                                  </a:moveTo>
                                  <a:lnTo>
                                    <a:pt x="19241" y="6849"/>
                                  </a:lnTo>
                                  <a:lnTo>
                                    <a:pt x="17975" y="3836"/>
                                  </a:lnTo>
                                  <a:lnTo>
                                    <a:pt x="15696" y="1370"/>
                                  </a:lnTo>
                                  <a:lnTo>
                                    <a:pt x="12911" y="0"/>
                                  </a:lnTo>
                                  <a:lnTo>
                                    <a:pt x="7089" y="0"/>
                                  </a:lnTo>
                                  <a:lnTo>
                                    <a:pt x="4304" y="1370"/>
                                  </a:lnTo>
                                  <a:lnTo>
                                    <a:pt x="2025" y="3836"/>
                                  </a:lnTo>
                                  <a:lnTo>
                                    <a:pt x="759" y="6849"/>
                                  </a:lnTo>
                                  <a:lnTo>
                                    <a:pt x="0" y="9863"/>
                                  </a:lnTo>
                                  <a:lnTo>
                                    <a:pt x="759" y="13151"/>
                                  </a:lnTo>
                                  <a:lnTo>
                                    <a:pt x="2025" y="16164"/>
                                  </a:lnTo>
                                  <a:lnTo>
                                    <a:pt x="4304" y="18356"/>
                                  </a:lnTo>
                                  <a:lnTo>
                                    <a:pt x="7089" y="20000"/>
                                  </a:lnTo>
                                  <a:lnTo>
                                    <a:pt x="12911" y="20000"/>
                                  </a:lnTo>
                                  <a:lnTo>
                                    <a:pt x="15696" y="18356"/>
                                  </a:lnTo>
                                  <a:lnTo>
                                    <a:pt x="17975" y="16164"/>
                                  </a:lnTo>
                                  <a:lnTo>
                                    <a:pt x="19241" y="13151"/>
                                  </a:lnTo>
                                  <a:lnTo>
                                    <a:pt x="20000" y="98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Freeform 2" o:spid="_x0000_s1026" style="position:absolute;margin-left:29.4pt;margin-top:667.6pt;width:3.95pt;height: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" o:allowincell="f" path="m20000,9863l19241,6849,17975,3836,15696,1370,12911,,7089,,4304,1370,2025,3836,759,6849,,9863,759,13151,2025,16164,4304,18356,7089,20000,12911,20000,15696,18356,17975,16164,19241,13151,20000,9863xe" stroked="f" strokeweight="0">
                    <v:shadow color="gray" opacity="1" mv:blur="0" offset="2pt,2pt"/>
                    <v:path arrowok="t" o:connecttype="custom" o:connectlocs="125826,52984;121051,36792;113087,20607;98747,7359;81227,0;44599,0;27079,7359;12739,20607;4776,36792;0,52984;4776,70647;12739,86832;27079,98609;44599,107439;81227,107439;98747,98609;113087,86832;121051,70647;125826,52984" o:connectangles="0,0,0,0,0,0,0,0,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0" allowOverlap="1" wp14:anchorId="548ADD45" wp14:editId="6E5777A8">
                    <wp:simplePos x="0" y="0"/>
                    <wp:positionH relativeFrom="column">
                      <wp:posOffset>335915</wp:posOffset>
                    </wp:positionH>
                    <wp:positionV relativeFrom="paragraph">
                      <wp:posOffset>8841105</wp:posOffset>
                    </wp:positionV>
                    <wp:extent cx="186055" cy="376555"/>
                    <wp:effectExtent l="0" t="0" r="0" b="4445"/>
                    <wp:wrapNone/>
                    <wp:docPr id="5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6055" cy="376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26.45pt;margin-top:696.15pt;width:14.65pt;height:2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" o:allowincell="f" stroked="f" strokeweight="0">
                    <v:shadow color="gray" opacity="1" mv:blur="0" offset="2pt,2pt"/>
                  </v:rect>
                </w:pict>
              </mc:Fallback>
            </mc:AlternateContent>
          </w:r>
        </w:p>
      </w:tc>
      <w:tc>
        <w:tcPr>
          <w:tcW w:w="8730" w:type="dxa"/>
          <w:tcBorders>
            <w:bottom w:val="single" w:sz="18" w:space="0" w:color="auto"/>
          </w:tcBorders>
        </w:tcPr>
        <w:p w14:paraId="6B78FB14" w14:textId="77777777" w:rsidR="001763C8" w:rsidRPr="00DF6653" w:rsidRDefault="001763C8">
          <w:pPr>
            <w:ind w:left="290"/>
            <w:rPr>
              <w:rFonts w:ascii="ZapfHumnst BT" w:hAnsi="ZapfHumnst BT"/>
              <w:b/>
              <w:sz w:val="25"/>
              <w:lang w:val="es-ES"/>
            </w:rPr>
          </w:pPr>
          <w:r w:rsidRPr="00DF6653">
            <w:rPr>
              <w:rFonts w:ascii="ZapfHumnst BT" w:hAnsi="ZapfHumnst BT"/>
              <w:b/>
              <w:sz w:val="25"/>
              <w:lang w:val="es-ES"/>
            </w:rPr>
            <w:t xml:space="preserve">ORGANIZACION DE LOS ESTADOS AMERICANOS </w:t>
          </w:r>
        </w:p>
        <w:p w14:paraId="1B452A93" w14:textId="77777777" w:rsidR="001763C8" w:rsidRPr="00DF6653" w:rsidRDefault="001763C8">
          <w:pPr>
            <w:ind w:left="290"/>
            <w:rPr>
              <w:rFonts w:ascii="ZapfHumnst BT" w:hAnsi="ZapfHumnst BT"/>
              <w:b/>
              <w:sz w:val="28"/>
              <w:lang w:val="es-ES"/>
            </w:rPr>
          </w:pPr>
          <w:r w:rsidRPr="00DF6653">
            <w:rPr>
              <w:rFonts w:ascii="ZapfHumnst BT" w:hAnsi="ZapfHumnst BT"/>
              <w:b/>
              <w:sz w:val="25"/>
              <w:lang w:val="es-ES"/>
            </w:rPr>
            <w:t>ORGANIZATION OF AMERICAN STATES</w:t>
          </w:r>
          <w:r w:rsidRPr="00DF6653">
            <w:rPr>
              <w:rFonts w:ascii="ZapfHumnst BT" w:hAnsi="ZapfHumnst BT"/>
              <w:b/>
              <w:sz w:val="24"/>
              <w:lang w:val="es-ES"/>
            </w:rPr>
            <w:t xml:space="preserve"> </w:t>
          </w:r>
        </w:p>
        <w:p w14:paraId="477F0A11" w14:textId="77777777" w:rsidR="001763C8" w:rsidRPr="00DF6653" w:rsidRDefault="001763C8">
          <w:pPr>
            <w:tabs>
              <w:tab w:val="left" w:pos="8300"/>
            </w:tabs>
            <w:ind w:right="200"/>
            <w:jc w:val="right"/>
            <w:rPr>
              <w:rFonts w:ascii="ZapfHumnst BT" w:hAnsi="ZapfHumnst BT"/>
              <w:b/>
              <w:sz w:val="24"/>
              <w:lang w:val="es-ES"/>
            </w:rPr>
          </w:pPr>
        </w:p>
        <w:p w14:paraId="6FB1FEA5" w14:textId="77777777" w:rsidR="001763C8" w:rsidRPr="00DF6653" w:rsidRDefault="001763C8">
          <w:pPr>
            <w:tabs>
              <w:tab w:val="left" w:pos="8300"/>
            </w:tabs>
            <w:ind w:right="200"/>
            <w:jc w:val="right"/>
            <w:rPr>
              <w:rFonts w:ascii="ZapfHumnst BT" w:hAnsi="ZapfHumnst BT"/>
              <w:b/>
              <w:sz w:val="25"/>
              <w:lang w:val="es-ES"/>
            </w:rPr>
          </w:pPr>
          <w:r w:rsidRPr="00DF6653">
            <w:rPr>
              <w:rFonts w:ascii="ZapfHumnst BT" w:hAnsi="ZapfHumnst BT"/>
              <w:b/>
              <w:sz w:val="24"/>
              <w:lang w:val="es-ES"/>
            </w:rPr>
            <w:t>Comisión Interamericana de Telecomunicaciones</w:t>
          </w:r>
        </w:p>
        <w:p w14:paraId="1A83034B" w14:textId="77777777" w:rsidR="001763C8" w:rsidRPr="00DF6653" w:rsidRDefault="001763C8">
          <w:pPr>
            <w:tabs>
              <w:tab w:val="left" w:pos="8300"/>
            </w:tabs>
            <w:ind w:right="200"/>
            <w:jc w:val="right"/>
            <w:rPr>
              <w:rFonts w:ascii="ZapfHumnst BT" w:hAnsi="ZapfHumnst BT"/>
              <w:b/>
              <w:sz w:val="28"/>
              <w:lang w:val="es-ES"/>
            </w:rPr>
          </w:pPr>
          <w:r w:rsidRPr="00DF6653">
            <w:rPr>
              <w:rFonts w:ascii="ZapfHumnst BT" w:hAnsi="ZapfHumnst BT"/>
              <w:b/>
              <w:sz w:val="24"/>
              <w:lang w:val="es-ES"/>
            </w:rPr>
            <w:t xml:space="preserve">Inter-American </w:t>
          </w:r>
          <w:proofErr w:type="spellStart"/>
          <w:r w:rsidRPr="00DF6653">
            <w:rPr>
              <w:rFonts w:ascii="ZapfHumnst BT" w:hAnsi="ZapfHumnst BT"/>
              <w:b/>
              <w:sz w:val="24"/>
              <w:lang w:val="es-ES"/>
            </w:rPr>
            <w:t>Telecommunication</w:t>
          </w:r>
          <w:proofErr w:type="spellEnd"/>
          <w:r w:rsidRPr="00DF6653">
            <w:rPr>
              <w:rFonts w:ascii="ZapfHumnst BT" w:hAnsi="ZapfHumnst BT"/>
              <w:b/>
              <w:sz w:val="24"/>
              <w:lang w:val="es-ES"/>
            </w:rPr>
            <w:t xml:space="preserve"> </w:t>
          </w:r>
          <w:proofErr w:type="spellStart"/>
          <w:r w:rsidRPr="00DF6653">
            <w:rPr>
              <w:rFonts w:ascii="ZapfHumnst BT" w:hAnsi="ZapfHumnst BT"/>
              <w:b/>
              <w:sz w:val="24"/>
              <w:lang w:val="es-ES"/>
            </w:rPr>
            <w:t>Commission</w:t>
          </w:r>
          <w:proofErr w:type="spellEnd"/>
        </w:p>
      </w:tc>
    </w:tr>
  </w:tbl>
  <w:p w14:paraId="49F63A34" w14:textId="77777777" w:rsidR="001763C8" w:rsidRPr="00DF6653" w:rsidRDefault="001763C8">
    <w:pPr>
      <w:pStyle w:val="Header"/>
      <w:rPr>
        <w:lang w:val="es-ES"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78B20" w14:textId="77777777" w:rsidR="001763C8" w:rsidRDefault="001763C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794E4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AE7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477F1A"/>
    <w:multiLevelType w:val="multilevel"/>
    <w:tmpl w:val="A016F4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20EC2C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A97102"/>
    <w:multiLevelType w:val="hybridMultilevel"/>
    <w:tmpl w:val="78B2A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92BAF"/>
    <w:multiLevelType w:val="singleLevel"/>
    <w:tmpl w:val="21BC7C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5B870BAD"/>
    <w:multiLevelType w:val="multilevel"/>
    <w:tmpl w:val="FA1C8F42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mallCaps w:val="0"/>
        <w:color w:val="000000"/>
        <w:sz w:val="24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caps w:val="0"/>
        <w:smallCaps w:val="0"/>
        <w:color w:val="000000"/>
        <w:sz w:val="24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caps w:val="0"/>
        <w:color w:val="000000"/>
        <w:sz w:val="24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caps w:val="0"/>
        <w:smallCaps w:val="0"/>
        <w:color w:val="000000"/>
        <w:sz w:val="24"/>
        <w:u w:val="no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caps w:val="0"/>
        <w:color w:val="000000"/>
        <w:sz w:val="24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smallCaps w:val="0"/>
        <w:sz w:val="24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smallCaps w:val="0"/>
        <w:sz w:val="24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pStyle w:val="Heading9"/>
      <w:lvlText w:val="%9)"/>
      <w:lvlJc w:val="left"/>
      <w:pPr>
        <w:tabs>
          <w:tab w:val="num" w:pos="6480"/>
        </w:tabs>
        <w:ind w:left="6480" w:hanging="720"/>
      </w:pPr>
    </w:lvl>
  </w:abstractNum>
  <w:abstractNum w:abstractNumId="7">
    <w:nsid w:val="6D4F3071"/>
    <w:multiLevelType w:val="singleLevel"/>
    <w:tmpl w:val="1A70B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A0"/>
    <w:rsid w:val="00046DAE"/>
    <w:rsid w:val="00083B77"/>
    <w:rsid w:val="000B7255"/>
    <w:rsid w:val="000B7E78"/>
    <w:rsid w:val="000D4C1A"/>
    <w:rsid w:val="000E33A5"/>
    <w:rsid w:val="00106646"/>
    <w:rsid w:val="00130557"/>
    <w:rsid w:val="001763C8"/>
    <w:rsid w:val="001D1909"/>
    <w:rsid w:val="002178DF"/>
    <w:rsid w:val="00220543"/>
    <w:rsid w:val="002A4514"/>
    <w:rsid w:val="002C569B"/>
    <w:rsid w:val="00313C59"/>
    <w:rsid w:val="003355CC"/>
    <w:rsid w:val="00344FDD"/>
    <w:rsid w:val="00364023"/>
    <w:rsid w:val="003701A5"/>
    <w:rsid w:val="00370D0B"/>
    <w:rsid w:val="003A6B15"/>
    <w:rsid w:val="003B5116"/>
    <w:rsid w:val="003E7951"/>
    <w:rsid w:val="003F5838"/>
    <w:rsid w:val="004347FF"/>
    <w:rsid w:val="00457EE1"/>
    <w:rsid w:val="004A1E8B"/>
    <w:rsid w:val="004B39D5"/>
    <w:rsid w:val="004F4CB4"/>
    <w:rsid w:val="00517218"/>
    <w:rsid w:val="005175FB"/>
    <w:rsid w:val="0052422F"/>
    <w:rsid w:val="005246E6"/>
    <w:rsid w:val="0055523C"/>
    <w:rsid w:val="00566AFE"/>
    <w:rsid w:val="0057000F"/>
    <w:rsid w:val="005A7228"/>
    <w:rsid w:val="005B6C85"/>
    <w:rsid w:val="005C4FF3"/>
    <w:rsid w:val="005C60FF"/>
    <w:rsid w:val="005C7EB9"/>
    <w:rsid w:val="00610965"/>
    <w:rsid w:val="006800D0"/>
    <w:rsid w:val="00687F0A"/>
    <w:rsid w:val="006F7C09"/>
    <w:rsid w:val="007043EB"/>
    <w:rsid w:val="007137A0"/>
    <w:rsid w:val="007308E1"/>
    <w:rsid w:val="00744A51"/>
    <w:rsid w:val="00770DF8"/>
    <w:rsid w:val="007C5067"/>
    <w:rsid w:val="007F209B"/>
    <w:rsid w:val="00824595"/>
    <w:rsid w:val="008264D0"/>
    <w:rsid w:val="0084057A"/>
    <w:rsid w:val="00897200"/>
    <w:rsid w:val="008A5015"/>
    <w:rsid w:val="008A61D6"/>
    <w:rsid w:val="008B1E20"/>
    <w:rsid w:val="008F141E"/>
    <w:rsid w:val="0095346A"/>
    <w:rsid w:val="0096396F"/>
    <w:rsid w:val="00972072"/>
    <w:rsid w:val="009B3A2A"/>
    <w:rsid w:val="00A30CF5"/>
    <w:rsid w:val="00A4159C"/>
    <w:rsid w:val="00A526D8"/>
    <w:rsid w:val="00A610B7"/>
    <w:rsid w:val="00A85695"/>
    <w:rsid w:val="00AC0B21"/>
    <w:rsid w:val="00AD2B12"/>
    <w:rsid w:val="00B21910"/>
    <w:rsid w:val="00B42446"/>
    <w:rsid w:val="00B71FAB"/>
    <w:rsid w:val="00B74252"/>
    <w:rsid w:val="00B906D0"/>
    <w:rsid w:val="00BA42B7"/>
    <w:rsid w:val="00BB7FFA"/>
    <w:rsid w:val="00C23474"/>
    <w:rsid w:val="00C4469E"/>
    <w:rsid w:val="00C653E5"/>
    <w:rsid w:val="00C704A8"/>
    <w:rsid w:val="00C85ABD"/>
    <w:rsid w:val="00C912AE"/>
    <w:rsid w:val="00C9294D"/>
    <w:rsid w:val="00CB3D34"/>
    <w:rsid w:val="00CE6B7B"/>
    <w:rsid w:val="00D14898"/>
    <w:rsid w:val="00D273FB"/>
    <w:rsid w:val="00D36422"/>
    <w:rsid w:val="00D41A25"/>
    <w:rsid w:val="00D5204C"/>
    <w:rsid w:val="00D96B94"/>
    <w:rsid w:val="00DB2E83"/>
    <w:rsid w:val="00DC0D0A"/>
    <w:rsid w:val="00DC2F6F"/>
    <w:rsid w:val="00DD15FF"/>
    <w:rsid w:val="00DE11A2"/>
    <w:rsid w:val="00DE6B74"/>
    <w:rsid w:val="00DF6653"/>
    <w:rsid w:val="00E06311"/>
    <w:rsid w:val="00E355D2"/>
    <w:rsid w:val="00E35C7D"/>
    <w:rsid w:val="00E37090"/>
    <w:rsid w:val="00E41667"/>
    <w:rsid w:val="00E420D4"/>
    <w:rsid w:val="00E67F0F"/>
    <w:rsid w:val="00E82AC2"/>
    <w:rsid w:val="00E879C2"/>
    <w:rsid w:val="00E91919"/>
    <w:rsid w:val="00ED097A"/>
    <w:rsid w:val="00ED49AA"/>
    <w:rsid w:val="00EE63C1"/>
    <w:rsid w:val="00EF0849"/>
    <w:rsid w:val="00F225DB"/>
    <w:rsid w:val="00F34E74"/>
    <w:rsid w:val="00F62A22"/>
    <w:rsid w:val="00F63C10"/>
    <w:rsid w:val="00F65C2A"/>
    <w:rsid w:val="00F753F7"/>
    <w:rsid w:val="00F769E1"/>
    <w:rsid w:val="00F8799A"/>
    <w:rsid w:val="00F96448"/>
    <w:rsid w:val="00FA216B"/>
    <w:rsid w:val="00FB5584"/>
    <w:rsid w:val="00FD739C"/>
    <w:rsid w:val="00FE72DF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C667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14" w:qFormat="1"/>
    <w:lsdException w:name="heading 2" w:semiHidden="1" w:uiPriority="14" w:unhideWhenUsed="1" w:qFormat="1"/>
    <w:lsdException w:name="heading 3" w:uiPriority="14" w:qFormat="1"/>
    <w:lsdException w:name="heading 4" w:semiHidden="1" w:uiPriority="14" w:unhideWhenUsed="1" w:qFormat="1"/>
    <w:lsdException w:name="heading 5" w:semiHidden="1" w:uiPriority="14" w:unhideWhenUsed="1" w:qFormat="1"/>
    <w:lsdException w:name="heading 6" w:semiHidden="1" w:uiPriority="14" w:unhideWhenUsed="1" w:qFormat="1"/>
    <w:lsdException w:name="heading 7" w:semiHidden="1" w:uiPriority="14" w:unhideWhenUsed="1" w:qFormat="1"/>
    <w:lsdException w:name="heading 8" w:semiHidden="1" w:uiPriority="14" w:unhideWhenUsed="1" w:qFormat="1"/>
    <w:lsdException w:name="heading 9" w:semiHidden="1" w:uiPriority="14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4"/>
    <w:qFormat/>
    <w:rsid w:val="00F65C2A"/>
    <w:pPr>
      <w:keepLines/>
      <w:tabs>
        <w:tab w:val="num" w:pos="720"/>
      </w:tabs>
      <w:spacing w:after="240"/>
      <w:ind w:left="720" w:hanging="720"/>
      <w:outlineLvl w:val="0"/>
    </w:pPr>
    <w:rPr>
      <w:rFonts w:cs="Arial"/>
      <w:b/>
      <w:caps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4"/>
    <w:qFormat/>
    <w:rsid w:val="00F65C2A"/>
    <w:pPr>
      <w:keepLines/>
      <w:tabs>
        <w:tab w:val="num" w:pos="1440"/>
      </w:tabs>
      <w:spacing w:after="240"/>
      <w:ind w:left="1440" w:hanging="720"/>
      <w:outlineLvl w:val="1"/>
    </w:pPr>
    <w:rPr>
      <w:rFonts w:cs="Arial"/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14"/>
    <w:qFormat/>
    <w:rsid w:val="00FA216B"/>
    <w:pPr>
      <w:keepNext/>
      <w:outlineLvl w:val="2"/>
    </w:pPr>
    <w:rPr>
      <w:b/>
      <w:sz w:val="22"/>
      <w:lang w:val="es-ES_tradnl" w:eastAsia="es-ES"/>
    </w:rPr>
  </w:style>
  <w:style w:type="paragraph" w:styleId="Heading4">
    <w:name w:val="heading 4"/>
    <w:basedOn w:val="Normal"/>
    <w:next w:val="Normal"/>
    <w:link w:val="Heading4Char"/>
    <w:uiPriority w:val="14"/>
    <w:unhideWhenUsed/>
    <w:qFormat/>
    <w:rsid w:val="00F65C2A"/>
    <w:pPr>
      <w:tabs>
        <w:tab w:val="num" w:pos="2160"/>
      </w:tabs>
      <w:spacing w:after="240"/>
      <w:ind w:left="2160" w:hanging="720"/>
      <w:outlineLvl w:val="3"/>
    </w:pPr>
    <w:rPr>
      <w:rFonts w:cs="Arial"/>
      <w:color w:val="00000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4"/>
    <w:semiHidden/>
    <w:unhideWhenUsed/>
    <w:rsid w:val="00F65C2A"/>
    <w:pPr>
      <w:tabs>
        <w:tab w:val="num" w:pos="3600"/>
      </w:tabs>
      <w:spacing w:after="240"/>
      <w:ind w:left="3600" w:hanging="720"/>
      <w:outlineLvl w:val="4"/>
    </w:pPr>
    <w:rPr>
      <w:rFonts w:cs="Arial"/>
      <w:color w:val="00000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14"/>
    <w:semiHidden/>
    <w:unhideWhenUsed/>
    <w:rsid w:val="00F65C2A"/>
    <w:pPr>
      <w:tabs>
        <w:tab w:val="num" w:pos="4320"/>
      </w:tabs>
      <w:spacing w:after="240"/>
      <w:ind w:left="4320" w:hanging="720"/>
      <w:outlineLvl w:val="5"/>
    </w:pPr>
    <w:rPr>
      <w:rFonts w:cs="Arial"/>
      <w:color w:val="00000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14"/>
    <w:unhideWhenUsed/>
    <w:rsid w:val="00F65C2A"/>
    <w:pPr>
      <w:tabs>
        <w:tab w:val="num" w:pos="5040"/>
      </w:tabs>
      <w:spacing w:after="240"/>
      <w:ind w:left="5040" w:hanging="720"/>
      <w:outlineLvl w:val="6"/>
    </w:pPr>
    <w:rPr>
      <w:rFonts w:cs="Arial"/>
      <w:color w:val="00000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14"/>
    <w:semiHidden/>
    <w:qFormat/>
    <w:rsid w:val="00F65C2A"/>
    <w:pPr>
      <w:tabs>
        <w:tab w:val="num" w:pos="5760"/>
      </w:tabs>
      <w:spacing w:after="240"/>
      <w:ind w:left="5760" w:hanging="720"/>
      <w:outlineLvl w:val="7"/>
    </w:pPr>
    <w:rPr>
      <w:rFonts w:cs="Arial"/>
      <w:color w:val="00000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14"/>
    <w:semiHidden/>
    <w:qFormat/>
    <w:rsid w:val="00F65C2A"/>
    <w:pPr>
      <w:tabs>
        <w:tab w:val="num" w:pos="6480"/>
      </w:tabs>
      <w:spacing w:after="240"/>
      <w:ind w:left="6480" w:hanging="720"/>
      <w:outlineLvl w:val="8"/>
    </w:pPr>
    <w:rPr>
      <w:rFonts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-90" w:firstLine="709"/>
      <w:jc w:val="both"/>
    </w:pPr>
    <w:rPr>
      <w:sz w:val="24"/>
    </w:rPr>
  </w:style>
  <w:style w:type="paragraph" w:customStyle="1" w:styleId="Headingb">
    <w:name w:val="Heading_b"/>
    <w:basedOn w:val="Normal"/>
    <w:next w:val="Normal"/>
    <w:qFormat/>
    <w:rsid w:val="007137A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hAnsi="Times New Roman Bold" w:cs="Times New Roman Bold"/>
      <w:b/>
      <w:sz w:val="24"/>
      <w:lang w:val="fr-CH"/>
    </w:rPr>
  </w:style>
  <w:style w:type="character" w:customStyle="1" w:styleId="Heading1Char">
    <w:name w:val="Heading 1 Char"/>
    <w:basedOn w:val="DefaultParagraphFont"/>
    <w:link w:val="Heading1"/>
    <w:uiPriority w:val="14"/>
    <w:rsid w:val="00F65C2A"/>
    <w:rPr>
      <w:rFonts w:cs="Arial"/>
      <w:b/>
      <w:cap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4"/>
    <w:rsid w:val="00F65C2A"/>
    <w:rPr>
      <w:rFonts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4"/>
    <w:rsid w:val="00F65C2A"/>
    <w:rPr>
      <w:rFonts w:cs="Arial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F65C2A"/>
    <w:rPr>
      <w:rFonts w:cs="Arial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F65C2A"/>
    <w:rPr>
      <w:rFonts w:cs="Arial"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4"/>
    <w:rsid w:val="00F65C2A"/>
    <w:rPr>
      <w:rFonts w:cs="Arial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F65C2A"/>
    <w:rPr>
      <w:rFonts w:cs="Arial"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F65C2A"/>
    <w:rPr>
      <w:rFonts w:cs="Arial"/>
      <w:color w:val="000000"/>
      <w:sz w:val="24"/>
      <w:szCs w:val="24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rsid w:val="00F65C2A"/>
    <w:pPr>
      <w:widowControl w:val="0"/>
    </w:pPr>
    <w:rPr>
      <w:rFonts w:ascii="Calibri" w:eastAsia="Calibri" w:hAnsi="Calibri" w:cs="Calibri"/>
      <w:color w:val="00000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65C2A"/>
    <w:rPr>
      <w:rFonts w:ascii="Calibri" w:eastAsia="Calibri" w:hAnsi="Calibri" w:cs="Calibri"/>
      <w:color w:val="00000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Appel note de bas de p2"/>
    <w:unhideWhenUsed/>
    <w:rsid w:val="00F65C2A"/>
    <w:rPr>
      <w:vertAlign w:val="superscript"/>
    </w:rPr>
  </w:style>
  <w:style w:type="paragraph" w:styleId="NormalWeb">
    <w:name w:val="Normal (Web)"/>
    <w:basedOn w:val="Normal"/>
    <w:uiPriority w:val="99"/>
    <w:rsid w:val="00DD15FF"/>
    <w:pPr>
      <w:spacing w:before="100" w:beforeAutospacing="1" w:after="100" w:afterAutospacing="1"/>
    </w:pPr>
    <w:rPr>
      <w:sz w:val="24"/>
      <w:szCs w:val="24"/>
    </w:rPr>
  </w:style>
  <w:style w:type="paragraph" w:customStyle="1" w:styleId="AppendixNo">
    <w:name w:val="Appendix_No"/>
    <w:basedOn w:val="Normal"/>
    <w:next w:val="Normal"/>
    <w:rsid w:val="00DD15F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rsid w:val="00DD15F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  <w:lang w:val="en-GB"/>
    </w:rPr>
  </w:style>
  <w:style w:type="character" w:customStyle="1" w:styleId="href">
    <w:name w:val="href"/>
    <w:basedOn w:val="DefaultParagraphFont"/>
    <w:rsid w:val="00DD15FF"/>
  </w:style>
  <w:style w:type="paragraph" w:customStyle="1" w:styleId="Proposal">
    <w:name w:val="Proposal"/>
    <w:basedOn w:val="Normal"/>
    <w:next w:val="Normal"/>
    <w:rsid w:val="00BB7FFA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b/>
      <w:sz w:val="24"/>
      <w:lang w:val="en-GB"/>
    </w:rPr>
  </w:style>
  <w:style w:type="paragraph" w:customStyle="1" w:styleId="AppArtNo">
    <w:name w:val="App_Art_No"/>
    <w:basedOn w:val="Normal"/>
    <w:qFormat/>
    <w:rsid w:val="00BB7FF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lang w:val="en-GB"/>
    </w:rPr>
  </w:style>
  <w:style w:type="paragraph" w:customStyle="1" w:styleId="AppArttitle">
    <w:name w:val="App_Art_title"/>
    <w:basedOn w:val="Normal"/>
    <w:qFormat/>
    <w:rsid w:val="00BB7FF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lang w:val="en-GB"/>
    </w:rPr>
  </w:style>
  <w:style w:type="character" w:customStyle="1" w:styleId="Provsplit">
    <w:name w:val="Prov_split"/>
    <w:basedOn w:val="DefaultParagraphFont"/>
    <w:qFormat/>
    <w:rsid w:val="00BB7FFA"/>
    <w:rPr>
      <w:rFonts w:ascii="Times New Roman" w:hAnsi="Times New Roman"/>
      <w:b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14" w:qFormat="1"/>
    <w:lsdException w:name="heading 2" w:semiHidden="1" w:uiPriority="14" w:unhideWhenUsed="1" w:qFormat="1"/>
    <w:lsdException w:name="heading 3" w:uiPriority="14" w:qFormat="1"/>
    <w:lsdException w:name="heading 4" w:semiHidden="1" w:uiPriority="14" w:unhideWhenUsed="1" w:qFormat="1"/>
    <w:lsdException w:name="heading 5" w:semiHidden="1" w:uiPriority="14" w:unhideWhenUsed="1" w:qFormat="1"/>
    <w:lsdException w:name="heading 6" w:semiHidden="1" w:uiPriority="14" w:unhideWhenUsed="1" w:qFormat="1"/>
    <w:lsdException w:name="heading 7" w:semiHidden="1" w:uiPriority="14" w:unhideWhenUsed="1" w:qFormat="1"/>
    <w:lsdException w:name="heading 8" w:semiHidden="1" w:uiPriority="14" w:unhideWhenUsed="1" w:qFormat="1"/>
    <w:lsdException w:name="heading 9" w:semiHidden="1" w:uiPriority="14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4"/>
    <w:qFormat/>
    <w:rsid w:val="00F65C2A"/>
    <w:pPr>
      <w:keepLines/>
      <w:tabs>
        <w:tab w:val="num" w:pos="720"/>
      </w:tabs>
      <w:spacing w:after="240"/>
      <w:ind w:left="720" w:hanging="720"/>
      <w:outlineLvl w:val="0"/>
    </w:pPr>
    <w:rPr>
      <w:rFonts w:cs="Arial"/>
      <w:b/>
      <w:caps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4"/>
    <w:qFormat/>
    <w:rsid w:val="00F65C2A"/>
    <w:pPr>
      <w:keepLines/>
      <w:tabs>
        <w:tab w:val="num" w:pos="1440"/>
      </w:tabs>
      <w:spacing w:after="240"/>
      <w:ind w:left="1440" w:hanging="720"/>
      <w:outlineLvl w:val="1"/>
    </w:pPr>
    <w:rPr>
      <w:rFonts w:cs="Arial"/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14"/>
    <w:qFormat/>
    <w:rsid w:val="00FA216B"/>
    <w:pPr>
      <w:keepNext/>
      <w:outlineLvl w:val="2"/>
    </w:pPr>
    <w:rPr>
      <w:b/>
      <w:sz w:val="22"/>
      <w:lang w:val="es-ES_tradnl" w:eastAsia="es-ES"/>
    </w:rPr>
  </w:style>
  <w:style w:type="paragraph" w:styleId="Heading4">
    <w:name w:val="heading 4"/>
    <w:basedOn w:val="Normal"/>
    <w:next w:val="Normal"/>
    <w:link w:val="Heading4Char"/>
    <w:uiPriority w:val="14"/>
    <w:unhideWhenUsed/>
    <w:qFormat/>
    <w:rsid w:val="00F65C2A"/>
    <w:pPr>
      <w:tabs>
        <w:tab w:val="num" w:pos="2160"/>
      </w:tabs>
      <w:spacing w:after="240"/>
      <w:ind w:left="2160" w:hanging="720"/>
      <w:outlineLvl w:val="3"/>
    </w:pPr>
    <w:rPr>
      <w:rFonts w:cs="Arial"/>
      <w:color w:val="00000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4"/>
    <w:semiHidden/>
    <w:unhideWhenUsed/>
    <w:rsid w:val="00F65C2A"/>
    <w:pPr>
      <w:tabs>
        <w:tab w:val="num" w:pos="3600"/>
      </w:tabs>
      <w:spacing w:after="240"/>
      <w:ind w:left="3600" w:hanging="720"/>
      <w:outlineLvl w:val="4"/>
    </w:pPr>
    <w:rPr>
      <w:rFonts w:cs="Arial"/>
      <w:color w:val="00000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14"/>
    <w:semiHidden/>
    <w:unhideWhenUsed/>
    <w:rsid w:val="00F65C2A"/>
    <w:pPr>
      <w:tabs>
        <w:tab w:val="num" w:pos="4320"/>
      </w:tabs>
      <w:spacing w:after="240"/>
      <w:ind w:left="4320" w:hanging="720"/>
      <w:outlineLvl w:val="5"/>
    </w:pPr>
    <w:rPr>
      <w:rFonts w:cs="Arial"/>
      <w:color w:val="00000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14"/>
    <w:unhideWhenUsed/>
    <w:rsid w:val="00F65C2A"/>
    <w:pPr>
      <w:tabs>
        <w:tab w:val="num" w:pos="5040"/>
      </w:tabs>
      <w:spacing w:after="240"/>
      <w:ind w:left="5040" w:hanging="720"/>
      <w:outlineLvl w:val="6"/>
    </w:pPr>
    <w:rPr>
      <w:rFonts w:cs="Arial"/>
      <w:color w:val="00000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14"/>
    <w:semiHidden/>
    <w:qFormat/>
    <w:rsid w:val="00F65C2A"/>
    <w:pPr>
      <w:tabs>
        <w:tab w:val="num" w:pos="5760"/>
      </w:tabs>
      <w:spacing w:after="240"/>
      <w:ind w:left="5760" w:hanging="720"/>
      <w:outlineLvl w:val="7"/>
    </w:pPr>
    <w:rPr>
      <w:rFonts w:cs="Arial"/>
      <w:color w:val="00000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14"/>
    <w:semiHidden/>
    <w:qFormat/>
    <w:rsid w:val="00F65C2A"/>
    <w:pPr>
      <w:tabs>
        <w:tab w:val="num" w:pos="6480"/>
      </w:tabs>
      <w:spacing w:after="240"/>
      <w:ind w:left="6480" w:hanging="720"/>
      <w:outlineLvl w:val="8"/>
    </w:pPr>
    <w:rPr>
      <w:rFonts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-90" w:firstLine="709"/>
      <w:jc w:val="both"/>
    </w:pPr>
    <w:rPr>
      <w:sz w:val="24"/>
    </w:rPr>
  </w:style>
  <w:style w:type="paragraph" w:customStyle="1" w:styleId="Headingb">
    <w:name w:val="Heading_b"/>
    <w:basedOn w:val="Normal"/>
    <w:next w:val="Normal"/>
    <w:qFormat/>
    <w:rsid w:val="007137A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hAnsi="Times New Roman Bold" w:cs="Times New Roman Bold"/>
      <w:b/>
      <w:sz w:val="24"/>
      <w:lang w:val="fr-CH"/>
    </w:rPr>
  </w:style>
  <w:style w:type="character" w:customStyle="1" w:styleId="Heading1Char">
    <w:name w:val="Heading 1 Char"/>
    <w:basedOn w:val="DefaultParagraphFont"/>
    <w:link w:val="Heading1"/>
    <w:uiPriority w:val="14"/>
    <w:rsid w:val="00F65C2A"/>
    <w:rPr>
      <w:rFonts w:cs="Arial"/>
      <w:b/>
      <w:cap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4"/>
    <w:rsid w:val="00F65C2A"/>
    <w:rPr>
      <w:rFonts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4"/>
    <w:rsid w:val="00F65C2A"/>
    <w:rPr>
      <w:rFonts w:cs="Arial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F65C2A"/>
    <w:rPr>
      <w:rFonts w:cs="Arial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F65C2A"/>
    <w:rPr>
      <w:rFonts w:cs="Arial"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4"/>
    <w:rsid w:val="00F65C2A"/>
    <w:rPr>
      <w:rFonts w:cs="Arial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F65C2A"/>
    <w:rPr>
      <w:rFonts w:cs="Arial"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F65C2A"/>
    <w:rPr>
      <w:rFonts w:cs="Arial"/>
      <w:color w:val="000000"/>
      <w:sz w:val="24"/>
      <w:szCs w:val="24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rsid w:val="00F65C2A"/>
    <w:pPr>
      <w:widowControl w:val="0"/>
    </w:pPr>
    <w:rPr>
      <w:rFonts w:ascii="Calibri" w:eastAsia="Calibri" w:hAnsi="Calibri" w:cs="Calibri"/>
      <w:color w:val="00000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65C2A"/>
    <w:rPr>
      <w:rFonts w:ascii="Calibri" w:eastAsia="Calibri" w:hAnsi="Calibri" w:cs="Calibri"/>
      <w:color w:val="00000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Appel note de bas de p2"/>
    <w:unhideWhenUsed/>
    <w:rsid w:val="00F65C2A"/>
    <w:rPr>
      <w:vertAlign w:val="superscript"/>
    </w:rPr>
  </w:style>
  <w:style w:type="paragraph" w:styleId="NormalWeb">
    <w:name w:val="Normal (Web)"/>
    <w:basedOn w:val="Normal"/>
    <w:uiPriority w:val="99"/>
    <w:rsid w:val="00DD15FF"/>
    <w:pPr>
      <w:spacing w:before="100" w:beforeAutospacing="1" w:after="100" w:afterAutospacing="1"/>
    </w:pPr>
    <w:rPr>
      <w:sz w:val="24"/>
      <w:szCs w:val="24"/>
    </w:rPr>
  </w:style>
  <w:style w:type="paragraph" w:customStyle="1" w:styleId="AppendixNo">
    <w:name w:val="Appendix_No"/>
    <w:basedOn w:val="Normal"/>
    <w:next w:val="Normal"/>
    <w:rsid w:val="00DD15F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rsid w:val="00DD15F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  <w:lang w:val="en-GB"/>
    </w:rPr>
  </w:style>
  <w:style w:type="character" w:customStyle="1" w:styleId="href">
    <w:name w:val="href"/>
    <w:basedOn w:val="DefaultParagraphFont"/>
    <w:rsid w:val="00DD15FF"/>
  </w:style>
  <w:style w:type="paragraph" w:customStyle="1" w:styleId="Proposal">
    <w:name w:val="Proposal"/>
    <w:basedOn w:val="Normal"/>
    <w:next w:val="Normal"/>
    <w:rsid w:val="00BB7FFA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b/>
      <w:sz w:val="24"/>
      <w:lang w:val="en-GB"/>
    </w:rPr>
  </w:style>
  <w:style w:type="paragraph" w:customStyle="1" w:styleId="AppArtNo">
    <w:name w:val="App_Art_No"/>
    <w:basedOn w:val="Normal"/>
    <w:qFormat/>
    <w:rsid w:val="00BB7FF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lang w:val="en-GB"/>
    </w:rPr>
  </w:style>
  <w:style w:type="paragraph" w:customStyle="1" w:styleId="AppArttitle">
    <w:name w:val="App_Art_title"/>
    <w:basedOn w:val="Normal"/>
    <w:qFormat/>
    <w:rsid w:val="00BB7FF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lang w:val="en-GB"/>
    </w:rPr>
  </w:style>
  <w:style w:type="character" w:customStyle="1" w:styleId="Provsplit">
    <w:name w:val="Prov_split"/>
    <w:basedOn w:val="DefaultParagraphFont"/>
    <w:qFormat/>
    <w:rsid w:val="00BB7FFA"/>
    <w:rPr>
      <w:rFonts w:ascii="Times New Roman" w:hAnsi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Relationship Id="rId2" Type="http://schemas.openxmlformats.org/officeDocument/2006/relationships/hyperlink" Target="http://www.citel.oas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ichaelmullinix:Desktop:CITEL%20Colombia:CCPII-2017-30-USA_1_3_PV_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CCPII-2017-30-USA_1_3_PV_i.dot</Template>
  <TotalTime>4</TotalTime>
  <Pages>5</Pages>
  <Words>1078</Words>
  <Characters>6148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PCC.II</vt:lpstr>
    </vt:vector>
  </TitlesOfParts>
  <Company>CITEL</Company>
  <LinksUpToDate>false</LinksUpToDate>
  <CharactersWithSpaces>7212</CharactersWithSpaces>
  <SharedDoc>false</SharedDoc>
  <HLinks>
    <vt:vector size="12" baseType="variant">
      <vt:variant>
        <vt:i4>4456527</vt:i4>
      </vt:variant>
      <vt:variant>
        <vt:i4>14</vt:i4>
      </vt:variant>
      <vt:variant>
        <vt:i4>0</vt:i4>
      </vt:variant>
      <vt:variant>
        <vt:i4>5</vt:i4>
      </vt:variant>
      <vt:variant>
        <vt:lpwstr>http://www.citel.oas.org/</vt:lpwstr>
      </vt:variant>
      <vt:variant>
        <vt:lpwstr/>
      </vt:variant>
      <vt:variant>
        <vt:i4>852027</vt:i4>
      </vt:variant>
      <vt:variant>
        <vt:i4>11</vt:i4>
      </vt:variant>
      <vt:variant>
        <vt:i4>0</vt:i4>
      </vt:variant>
      <vt:variant>
        <vt:i4>5</vt:i4>
      </vt:variant>
      <vt:variant>
        <vt:lpwstr>mailto:citel@oas.org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PCC.II</dc:title>
  <dc:subject/>
  <dc:creator>Michael Mullinix</dc:creator>
  <cp:keywords/>
  <cp:lastModifiedBy>Michael Mullinix</cp:lastModifiedBy>
  <cp:revision>4</cp:revision>
  <cp:lastPrinted>1999-10-11T12:56:00Z</cp:lastPrinted>
  <dcterms:created xsi:type="dcterms:W3CDTF">2017-11-10T10:58:00Z</dcterms:created>
  <dcterms:modified xsi:type="dcterms:W3CDTF">2017-11-10T13:29:00Z</dcterms:modified>
</cp:coreProperties>
</file>