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0ABC"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22D0C8D" w14:textId="77777777">
        <w:tc>
          <w:tcPr>
            <w:tcW w:w="6570" w:type="dxa"/>
            <w:gridSpan w:val="2"/>
          </w:tcPr>
          <w:p w14:paraId="509FB76C" w14:textId="77777777" w:rsidR="002C569B" w:rsidRDefault="005C7EB9" w:rsidP="002C569B">
            <w:pPr>
              <w:rPr>
                <w:b/>
                <w:sz w:val="22"/>
                <w:szCs w:val="22"/>
              </w:rPr>
            </w:pPr>
            <w:r>
              <w:rPr>
                <w:b/>
                <w:sz w:val="22"/>
                <w:szCs w:val="22"/>
              </w:rPr>
              <w:t>30</w:t>
            </w:r>
            <w:r w:rsidR="002C569B" w:rsidRPr="008264D0">
              <w:rPr>
                <w:b/>
                <w:sz w:val="22"/>
                <w:szCs w:val="22"/>
              </w:rPr>
              <w:t xml:space="preserve"> MEETING OF PERMANENT</w:t>
            </w:r>
          </w:p>
          <w:p w14:paraId="1A4C7E15"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038DA8ED" w14:textId="77777777" w:rsidR="002C569B" w:rsidRDefault="002C569B" w:rsidP="002C569B">
            <w:pPr>
              <w:rPr>
                <w:b/>
                <w:sz w:val="22"/>
                <w:szCs w:val="22"/>
              </w:rPr>
            </w:pPr>
            <w:r>
              <w:rPr>
                <w:b/>
                <w:sz w:val="22"/>
                <w:szCs w:val="22"/>
              </w:rPr>
              <w:t>RADIOCOMMUNICATIONS</w:t>
            </w:r>
          </w:p>
          <w:p w14:paraId="6C962F89" w14:textId="77777777" w:rsidR="002C569B" w:rsidRPr="00E420D4" w:rsidRDefault="005C7EB9" w:rsidP="002C569B">
            <w:pPr>
              <w:rPr>
                <w:b/>
                <w:sz w:val="22"/>
                <w:szCs w:val="22"/>
              </w:rPr>
            </w:pPr>
            <w:r>
              <w:rPr>
                <w:b/>
                <w:sz w:val="22"/>
                <w:szCs w:val="22"/>
              </w:rPr>
              <w:t xml:space="preserve">November 27 </w:t>
            </w:r>
            <w:r w:rsidR="0052422F">
              <w:rPr>
                <w:b/>
                <w:sz w:val="22"/>
                <w:szCs w:val="22"/>
              </w:rPr>
              <w:t xml:space="preserve">to </w:t>
            </w:r>
            <w:r>
              <w:rPr>
                <w:b/>
                <w:sz w:val="22"/>
                <w:szCs w:val="22"/>
              </w:rPr>
              <w:t>December 1</w:t>
            </w:r>
            <w:r w:rsidR="0052422F">
              <w:rPr>
                <w:b/>
                <w:sz w:val="22"/>
                <w:szCs w:val="22"/>
              </w:rPr>
              <w:t>, 2017</w:t>
            </w:r>
          </w:p>
          <w:p w14:paraId="58AA97C0" w14:textId="77777777" w:rsidR="00DF6653" w:rsidRPr="00E420D4" w:rsidRDefault="005C7EB9" w:rsidP="005C7EB9">
            <w:pPr>
              <w:rPr>
                <w:b/>
                <w:sz w:val="22"/>
                <w:szCs w:val="22"/>
              </w:rPr>
            </w:pPr>
            <w:r>
              <w:rPr>
                <w:b/>
                <w:sz w:val="22"/>
                <w:szCs w:val="22"/>
              </w:rPr>
              <w:t>Barranquilla, Colombia</w:t>
            </w:r>
          </w:p>
        </w:tc>
        <w:tc>
          <w:tcPr>
            <w:tcW w:w="3600" w:type="dxa"/>
            <w:gridSpan w:val="2"/>
          </w:tcPr>
          <w:p w14:paraId="238C79B1" w14:textId="77777777"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30</w:t>
            </w:r>
          </w:p>
          <w:p w14:paraId="5F254614"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52422F">
              <w:rPr>
                <w:b/>
                <w:sz w:val="22"/>
                <w:szCs w:val="22"/>
                <w:lang w:val="pt-BR"/>
              </w:rPr>
              <w:t>7</w:t>
            </w:r>
          </w:p>
          <w:p w14:paraId="33FE51BF"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7137A0">
              <w:rPr>
                <w:b/>
                <w:noProof/>
                <w:sz w:val="22"/>
                <w:szCs w:val="22"/>
              </w:rPr>
              <w:t>10 November 2017</w:t>
            </w:r>
            <w:r w:rsidRPr="008264D0">
              <w:rPr>
                <w:b/>
                <w:sz w:val="22"/>
                <w:szCs w:val="22"/>
              </w:rPr>
              <w:fldChar w:fldCharType="end"/>
            </w:r>
          </w:p>
          <w:p w14:paraId="3E92D61E" w14:textId="77777777" w:rsidR="00DF6653" w:rsidRPr="008264D0" w:rsidRDefault="00F225DB" w:rsidP="00F225DB">
            <w:pPr>
              <w:rPr>
                <w:b/>
                <w:sz w:val="22"/>
                <w:szCs w:val="22"/>
              </w:rPr>
            </w:pPr>
            <w:r w:rsidRPr="008264D0">
              <w:rPr>
                <w:b/>
                <w:sz w:val="22"/>
                <w:szCs w:val="22"/>
              </w:rPr>
              <w:t>Original:</w:t>
            </w:r>
            <w:r w:rsidR="007137A0">
              <w:rPr>
                <w:b/>
                <w:sz w:val="22"/>
                <w:szCs w:val="22"/>
              </w:rPr>
              <w:t xml:space="preserve"> English</w:t>
            </w:r>
          </w:p>
        </w:tc>
      </w:tr>
      <w:tr w:rsidR="00DF6653" w14:paraId="140EB9B8" w14:textId="77777777">
        <w:trPr>
          <w:cantSplit/>
        </w:trPr>
        <w:tc>
          <w:tcPr>
            <w:tcW w:w="10170" w:type="dxa"/>
            <w:gridSpan w:val="4"/>
          </w:tcPr>
          <w:p w14:paraId="354733EC" w14:textId="77777777" w:rsidR="00DF6653" w:rsidRDefault="00DF6653">
            <w:pPr>
              <w:rPr>
                <w:b/>
                <w:sz w:val="22"/>
              </w:rPr>
            </w:pPr>
          </w:p>
          <w:p w14:paraId="079FAF24" w14:textId="77777777" w:rsidR="00DF6653" w:rsidRDefault="00DF6653">
            <w:pPr>
              <w:rPr>
                <w:b/>
                <w:sz w:val="22"/>
              </w:rPr>
            </w:pPr>
          </w:p>
        </w:tc>
      </w:tr>
      <w:tr w:rsidR="00DF6653" w14:paraId="54D3805E" w14:textId="77777777">
        <w:trPr>
          <w:cantSplit/>
          <w:trHeight w:val="257"/>
        </w:trPr>
        <w:tc>
          <w:tcPr>
            <w:tcW w:w="1620" w:type="dxa"/>
          </w:tcPr>
          <w:p w14:paraId="13F77FD1" w14:textId="77777777" w:rsidR="00DF6653" w:rsidRDefault="00DF6653">
            <w:pPr>
              <w:spacing w:before="120"/>
              <w:jc w:val="center"/>
              <w:rPr>
                <w:b/>
                <w:sz w:val="24"/>
              </w:rPr>
            </w:pPr>
          </w:p>
        </w:tc>
        <w:tc>
          <w:tcPr>
            <w:tcW w:w="6930" w:type="dxa"/>
            <w:gridSpan w:val="2"/>
          </w:tcPr>
          <w:p w14:paraId="18EF42B4" w14:textId="730D74CE" w:rsidR="00DF6653" w:rsidRDefault="00267CDF">
            <w:pPr>
              <w:spacing w:before="120"/>
              <w:jc w:val="center"/>
              <w:rPr>
                <w:b/>
                <w:sz w:val="24"/>
              </w:rPr>
            </w:pPr>
            <w:r>
              <w:rPr>
                <w:b/>
                <w:sz w:val="24"/>
                <w:lang w:val="es-UY"/>
              </w:rPr>
              <w:t>AGENDA ITEM 9.1, ISSUE 9.1.</w:t>
            </w:r>
            <w:r w:rsidR="001C40A0">
              <w:rPr>
                <w:b/>
                <w:sz w:val="24"/>
                <w:lang w:val="es-UY"/>
              </w:rPr>
              <w:t>2</w:t>
            </w:r>
          </w:p>
        </w:tc>
        <w:tc>
          <w:tcPr>
            <w:tcW w:w="1620" w:type="dxa"/>
          </w:tcPr>
          <w:p w14:paraId="2DDEBBB3" w14:textId="77777777" w:rsidR="00DF6653" w:rsidRDefault="00DF6653">
            <w:pPr>
              <w:spacing w:before="120"/>
              <w:jc w:val="center"/>
              <w:rPr>
                <w:b/>
                <w:sz w:val="24"/>
              </w:rPr>
            </w:pPr>
          </w:p>
        </w:tc>
      </w:tr>
      <w:tr w:rsidR="00DF6653" w14:paraId="3EF82085" w14:textId="77777777">
        <w:trPr>
          <w:cantSplit/>
          <w:trHeight w:val="257"/>
        </w:trPr>
        <w:tc>
          <w:tcPr>
            <w:tcW w:w="1620" w:type="dxa"/>
          </w:tcPr>
          <w:p w14:paraId="50F074C8" w14:textId="77777777" w:rsidR="00DF6653" w:rsidRDefault="00DF6653">
            <w:pPr>
              <w:spacing w:before="120"/>
              <w:jc w:val="center"/>
              <w:rPr>
                <w:b/>
                <w:sz w:val="24"/>
              </w:rPr>
            </w:pPr>
          </w:p>
        </w:tc>
        <w:tc>
          <w:tcPr>
            <w:tcW w:w="6930" w:type="dxa"/>
            <w:gridSpan w:val="2"/>
          </w:tcPr>
          <w:p w14:paraId="33BD064E" w14:textId="77777777" w:rsidR="00DF6653" w:rsidRDefault="00F225DB" w:rsidP="007137A0">
            <w:pPr>
              <w:spacing w:before="120"/>
              <w:jc w:val="center"/>
              <w:rPr>
                <w:b/>
                <w:sz w:val="24"/>
              </w:rPr>
            </w:pPr>
            <w:r>
              <w:rPr>
                <w:b/>
                <w:sz w:val="24"/>
                <w:lang w:val="es-UY"/>
              </w:rPr>
              <w:t xml:space="preserve">(Item on the Agenda: </w:t>
            </w:r>
            <w:r w:rsidR="007137A0">
              <w:rPr>
                <w:b/>
                <w:sz w:val="24"/>
                <w:lang w:val="es-UY"/>
              </w:rPr>
              <w:t>3.1 )</w:t>
            </w:r>
          </w:p>
        </w:tc>
        <w:tc>
          <w:tcPr>
            <w:tcW w:w="1620" w:type="dxa"/>
          </w:tcPr>
          <w:p w14:paraId="75A7BC85" w14:textId="77777777" w:rsidR="00DF6653" w:rsidRDefault="00DF6653">
            <w:pPr>
              <w:spacing w:before="120"/>
              <w:jc w:val="center"/>
              <w:rPr>
                <w:b/>
                <w:sz w:val="24"/>
              </w:rPr>
            </w:pPr>
          </w:p>
        </w:tc>
      </w:tr>
      <w:tr w:rsidR="00DF6653" w14:paraId="77A3AB3C" w14:textId="77777777">
        <w:trPr>
          <w:cantSplit/>
          <w:trHeight w:val="257"/>
        </w:trPr>
        <w:tc>
          <w:tcPr>
            <w:tcW w:w="1620" w:type="dxa"/>
            <w:tcBorders>
              <w:bottom w:val="nil"/>
            </w:tcBorders>
          </w:tcPr>
          <w:p w14:paraId="50045EDD" w14:textId="77777777" w:rsidR="00DF6653" w:rsidRDefault="00DF6653">
            <w:pPr>
              <w:spacing w:before="120"/>
              <w:jc w:val="center"/>
              <w:rPr>
                <w:b/>
                <w:sz w:val="24"/>
              </w:rPr>
            </w:pPr>
          </w:p>
        </w:tc>
        <w:tc>
          <w:tcPr>
            <w:tcW w:w="6930" w:type="dxa"/>
            <w:gridSpan w:val="2"/>
            <w:tcBorders>
              <w:bottom w:val="nil"/>
            </w:tcBorders>
          </w:tcPr>
          <w:p w14:paraId="52B8283D" w14:textId="77777777" w:rsidR="00DF6653" w:rsidRDefault="00F225DB" w:rsidP="007137A0">
            <w:pPr>
              <w:spacing w:before="120"/>
              <w:jc w:val="center"/>
              <w:rPr>
                <w:b/>
                <w:sz w:val="24"/>
              </w:rPr>
            </w:pPr>
            <w:r>
              <w:rPr>
                <w:b/>
                <w:sz w:val="24"/>
                <w:lang w:val="es-UY"/>
              </w:rPr>
              <w:t>(Document submitted by</w:t>
            </w:r>
            <w:r w:rsidR="007137A0">
              <w:rPr>
                <w:b/>
                <w:sz w:val="24"/>
                <w:lang w:val="es-UY"/>
              </w:rPr>
              <w:t xml:space="preserve"> </w:t>
            </w:r>
            <w:r w:rsidR="007137A0" w:rsidRPr="00F6624A">
              <w:rPr>
                <w:b/>
                <w:sz w:val="24"/>
                <w:szCs w:val="24"/>
              </w:rPr>
              <w:t xml:space="preserve">the delegation of </w:t>
            </w:r>
            <w:r w:rsidR="007137A0">
              <w:rPr>
                <w:b/>
                <w:sz w:val="24"/>
                <w:szCs w:val="24"/>
              </w:rPr>
              <w:t>the United States of America</w:t>
            </w:r>
            <w:r>
              <w:rPr>
                <w:b/>
                <w:sz w:val="24"/>
                <w:lang w:val="es-UY"/>
              </w:rPr>
              <w:t>)</w:t>
            </w:r>
          </w:p>
        </w:tc>
        <w:tc>
          <w:tcPr>
            <w:tcW w:w="1620" w:type="dxa"/>
            <w:tcBorders>
              <w:bottom w:val="nil"/>
            </w:tcBorders>
          </w:tcPr>
          <w:p w14:paraId="7DEC91D6" w14:textId="77777777" w:rsidR="00DF6653" w:rsidRDefault="00DF6653">
            <w:pPr>
              <w:spacing w:before="120"/>
              <w:jc w:val="center"/>
              <w:rPr>
                <w:b/>
                <w:sz w:val="24"/>
              </w:rPr>
            </w:pPr>
          </w:p>
        </w:tc>
      </w:tr>
    </w:tbl>
    <w:p w14:paraId="5CED1D99" w14:textId="77777777" w:rsidR="00DF6653" w:rsidRDefault="00DF6653">
      <w:pPr>
        <w:jc w:val="both"/>
        <w:rPr>
          <w:sz w:val="24"/>
        </w:rPr>
      </w:pPr>
    </w:p>
    <w:p w14:paraId="0F9559B7" w14:textId="77777777"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14:paraId="6F9F80DE" w14:textId="77777777" w:rsidR="00DF6653" w:rsidRDefault="00DF6653">
      <w:pPr>
        <w:rPr>
          <w:b/>
          <w:sz w:val="24"/>
        </w:rPr>
      </w:pPr>
    </w:p>
    <w:p w14:paraId="551FB81D" w14:textId="77777777" w:rsidR="007137A0" w:rsidRDefault="007137A0" w:rsidP="007137A0">
      <w:pPr>
        <w:pStyle w:val="Headingb"/>
        <w:spacing w:before="360"/>
        <w:rPr>
          <w:rFonts w:ascii="Times New Roman" w:hAnsi="Times New Roman" w:cs="Times New Roman"/>
          <w:sz w:val="22"/>
          <w:szCs w:val="22"/>
        </w:rPr>
      </w:pPr>
      <w:r w:rsidRPr="00B22E18">
        <w:rPr>
          <w:rFonts w:ascii="Times New Roman" w:hAnsi="Times New Roman" w:cs="Times New Roman"/>
          <w:sz w:val="22"/>
          <w:szCs w:val="22"/>
        </w:rPr>
        <w:t>Introduction</w:t>
      </w:r>
    </w:p>
    <w:p w14:paraId="3CE706EE" w14:textId="77777777" w:rsidR="007137A0" w:rsidRPr="00B22E18" w:rsidRDefault="007137A0" w:rsidP="007137A0">
      <w:pPr>
        <w:rPr>
          <w:lang w:val="fr-CH"/>
        </w:rPr>
      </w:pPr>
    </w:p>
    <w:p w14:paraId="06019C80" w14:textId="3B610CCC" w:rsidR="007137A0" w:rsidRPr="008232CE" w:rsidRDefault="007137A0" w:rsidP="007137A0">
      <w:pPr>
        <w:spacing w:after="120"/>
        <w:jc w:val="both"/>
        <w:rPr>
          <w:sz w:val="22"/>
          <w:szCs w:val="22"/>
        </w:rPr>
      </w:pPr>
      <w:r w:rsidRPr="008232CE">
        <w:rPr>
          <w:sz w:val="22"/>
          <w:szCs w:val="22"/>
        </w:rPr>
        <w:t xml:space="preserve">This document contains an attachment </w:t>
      </w:r>
      <w:r>
        <w:rPr>
          <w:sz w:val="22"/>
          <w:szCs w:val="22"/>
        </w:rPr>
        <w:t xml:space="preserve">including the USA </w:t>
      </w:r>
      <w:r w:rsidR="001C40A0">
        <w:rPr>
          <w:sz w:val="22"/>
          <w:szCs w:val="22"/>
        </w:rPr>
        <w:t>proposal</w:t>
      </w:r>
      <w:r w:rsidR="00267CDF">
        <w:rPr>
          <w:sz w:val="22"/>
          <w:szCs w:val="22"/>
        </w:rPr>
        <w:t xml:space="preserve"> on WRC</w:t>
      </w:r>
      <w:r w:rsidR="001C40A0">
        <w:rPr>
          <w:sz w:val="22"/>
          <w:szCs w:val="22"/>
        </w:rPr>
        <w:t>-19 Agenda Item 9.1, Issue 9.1.2</w:t>
      </w:r>
      <w:r w:rsidR="00267CDF">
        <w:rPr>
          <w:sz w:val="22"/>
          <w:szCs w:val="22"/>
        </w:rPr>
        <w:t>,</w:t>
      </w:r>
      <w:r>
        <w:rPr>
          <w:sz w:val="22"/>
          <w:szCs w:val="22"/>
        </w:rPr>
        <w:t xml:space="preserve"> for consideration in CITEL’s prepa</w:t>
      </w:r>
      <w:r w:rsidR="00267CDF">
        <w:rPr>
          <w:sz w:val="22"/>
          <w:szCs w:val="22"/>
        </w:rPr>
        <w:t>ration to WRC-19 Agenda Item 9.1</w:t>
      </w:r>
      <w:r>
        <w:rPr>
          <w:sz w:val="22"/>
          <w:szCs w:val="22"/>
        </w:rPr>
        <w:t>.</w:t>
      </w:r>
    </w:p>
    <w:p w14:paraId="06DD8B48" w14:textId="77777777" w:rsidR="00DF6653" w:rsidRDefault="00DF6653" w:rsidP="007137A0">
      <w:pPr>
        <w:jc w:val="center"/>
        <w:rPr>
          <w:b/>
          <w:sz w:val="24"/>
        </w:rPr>
      </w:pPr>
      <w:r>
        <w:rPr>
          <w:b/>
          <w:sz w:val="24"/>
        </w:rPr>
        <w:br w:type="page"/>
      </w:r>
      <w:r w:rsidR="007137A0">
        <w:rPr>
          <w:b/>
          <w:sz w:val="24"/>
        </w:rPr>
        <w:lastRenderedPageBreak/>
        <w:t>Attachment</w:t>
      </w:r>
    </w:p>
    <w:p w14:paraId="7C350625" w14:textId="77777777" w:rsidR="007137A0" w:rsidRDefault="007137A0" w:rsidP="007137A0">
      <w:pPr>
        <w:jc w:val="center"/>
        <w:rPr>
          <w:b/>
          <w:sz w:val="24"/>
        </w:rPr>
      </w:pPr>
    </w:p>
    <w:p w14:paraId="1939B41A" w14:textId="77777777" w:rsidR="00F65C2A" w:rsidRPr="00241F98" w:rsidRDefault="00F65C2A" w:rsidP="00F65C2A"/>
    <w:p w14:paraId="33999B1F" w14:textId="49437BE2" w:rsidR="001C40A0" w:rsidRDefault="001C40A0" w:rsidP="001C40A0">
      <w:pPr>
        <w:widowControl w:val="0"/>
        <w:autoSpaceDE w:val="0"/>
        <w:autoSpaceDN w:val="0"/>
        <w:adjustRightInd w:val="0"/>
        <w:ind w:left="1416"/>
      </w:pPr>
      <w:r>
        <w:rPr>
          <w:b/>
          <w:bCs/>
        </w:rPr>
        <w:t>DR</w:t>
      </w:r>
      <w:r>
        <w:rPr>
          <w:b/>
          <w:bCs/>
        </w:rPr>
        <w:t>AFT PROPOSALS FOR THE WORK OF THE CONFERENCE</w:t>
      </w:r>
    </w:p>
    <w:p w14:paraId="26E0C6E9" w14:textId="77777777" w:rsidR="001C40A0" w:rsidRDefault="001C40A0" w:rsidP="001C40A0">
      <w:pPr>
        <w:widowControl w:val="0"/>
        <w:autoSpaceDE w:val="0"/>
        <w:autoSpaceDN w:val="0"/>
        <w:adjustRightInd w:val="0"/>
        <w:spacing w:line="200" w:lineRule="exact"/>
      </w:pPr>
    </w:p>
    <w:p w14:paraId="183BB08A" w14:textId="77777777" w:rsidR="001C40A0" w:rsidRDefault="001C40A0" w:rsidP="001C40A0">
      <w:pPr>
        <w:widowControl w:val="0"/>
        <w:autoSpaceDE w:val="0"/>
        <w:autoSpaceDN w:val="0"/>
        <w:adjustRightInd w:val="0"/>
        <w:spacing w:line="314" w:lineRule="exact"/>
      </w:pPr>
    </w:p>
    <w:p w14:paraId="44F05415" w14:textId="77777777" w:rsidR="001C40A0" w:rsidRPr="006B30A4" w:rsidRDefault="001C40A0" w:rsidP="001C40A0">
      <w:pPr>
        <w:widowControl w:val="0"/>
        <w:autoSpaceDE w:val="0"/>
        <w:autoSpaceDN w:val="0"/>
        <w:adjustRightInd w:val="0"/>
        <w:rPr>
          <w:i/>
          <w:lang w:val="en-GB"/>
        </w:rPr>
      </w:pPr>
      <w:r>
        <w:rPr>
          <w:b/>
          <w:bCs/>
        </w:rPr>
        <w:t xml:space="preserve">Agenda Item 9.1/Issue 9.1.2: </w:t>
      </w:r>
      <w:r w:rsidRPr="006B30A4">
        <w:rPr>
          <w:i/>
          <w:lang w:val="en-GB"/>
        </w:rPr>
        <w:t>to conduct, in time for WRC-19, the appropriate regulatory and technical studies, with a view to ensuring the compatibility of IMT and BSS (sound) in the frequency band 1 452-1 492 MHz in Regions 1 and 3, taking into account IMT and BSS (sound) operational requirements</w:t>
      </w:r>
    </w:p>
    <w:p w14:paraId="52D67B13" w14:textId="77777777" w:rsidR="001C40A0" w:rsidRPr="006B30A4" w:rsidRDefault="001C40A0" w:rsidP="001C40A0">
      <w:pPr>
        <w:widowControl w:val="0"/>
        <w:autoSpaceDE w:val="0"/>
        <w:autoSpaceDN w:val="0"/>
        <w:adjustRightInd w:val="0"/>
        <w:rPr>
          <w:b/>
        </w:rPr>
      </w:pPr>
    </w:p>
    <w:p w14:paraId="093C72C1" w14:textId="77777777" w:rsidR="001C40A0" w:rsidRDefault="001C40A0" w:rsidP="001C40A0">
      <w:pPr>
        <w:widowControl w:val="0"/>
        <w:autoSpaceDE w:val="0"/>
        <w:autoSpaceDN w:val="0"/>
        <w:adjustRightInd w:val="0"/>
        <w:spacing w:line="200" w:lineRule="exact"/>
      </w:pPr>
    </w:p>
    <w:p w14:paraId="6F0B0A56" w14:textId="77777777" w:rsidR="001C40A0" w:rsidRDefault="001C40A0" w:rsidP="001C40A0">
      <w:r>
        <w:rPr>
          <w:b/>
        </w:rPr>
        <w:t>Background Information</w:t>
      </w:r>
      <w:r>
        <w:t xml:space="preserve">:  </w:t>
      </w:r>
      <w:r w:rsidRPr="003F0A69">
        <w:rPr>
          <w:bCs/>
        </w:rPr>
        <w:t>At WRC-</w:t>
      </w:r>
      <w:r>
        <w:rPr>
          <w:bCs/>
        </w:rPr>
        <w:t>15</w:t>
      </w:r>
      <w:r w:rsidRPr="003F0A69">
        <w:rPr>
          <w:bCs/>
        </w:rPr>
        <w:t xml:space="preserve">, </w:t>
      </w:r>
      <w:r>
        <w:rPr>
          <w:bCs/>
        </w:rPr>
        <w:t xml:space="preserve">it was decided to identify the frequency band 1452-1492 MHz for </w:t>
      </w:r>
      <w:r w:rsidRPr="00DB0E61">
        <w:rPr>
          <w:bCs/>
        </w:rPr>
        <w:t>International Mobile Telecommunications (IMT)</w:t>
      </w:r>
      <w:r>
        <w:rPr>
          <w:bCs/>
        </w:rPr>
        <w:t xml:space="preserve"> in more than 50 countries in </w:t>
      </w:r>
      <w:r w:rsidRPr="003F0A69">
        <w:rPr>
          <w:bCs/>
        </w:rPr>
        <w:t>Region 1</w:t>
      </w:r>
      <w:r>
        <w:rPr>
          <w:bCs/>
        </w:rPr>
        <w:t xml:space="preserve"> via No. </w:t>
      </w:r>
      <w:r w:rsidRPr="00F903B6">
        <w:rPr>
          <w:b/>
          <w:bCs/>
        </w:rPr>
        <w:t>5.346</w:t>
      </w:r>
      <w:r>
        <w:rPr>
          <w:bCs/>
        </w:rPr>
        <w:t xml:space="preserve"> and in Region 3 via No. </w:t>
      </w:r>
      <w:r w:rsidRPr="00AC4324">
        <w:rPr>
          <w:b/>
          <w:bCs/>
        </w:rPr>
        <w:t>5.</w:t>
      </w:r>
      <w:r w:rsidRPr="00F903B6">
        <w:rPr>
          <w:b/>
          <w:bCs/>
        </w:rPr>
        <w:t>346A</w:t>
      </w:r>
      <w:r>
        <w:rPr>
          <w:bCs/>
        </w:rPr>
        <w:t xml:space="preserve">.  In Region 2, the identification for IMT for the 1452-1492 MHz frequency band is provided via No. </w:t>
      </w:r>
      <w:r w:rsidRPr="00AC4324">
        <w:rPr>
          <w:b/>
          <w:bCs/>
        </w:rPr>
        <w:t>5.</w:t>
      </w:r>
      <w:r w:rsidRPr="00F903B6">
        <w:rPr>
          <w:b/>
          <w:bCs/>
        </w:rPr>
        <w:t>34</w:t>
      </w:r>
      <w:r>
        <w:rPr>
          <w:b/>
          <w:bCs/>
        </w:rPr>
        <w:t>1B.</w:t>
      </w:r>
      <w:r>
        <w:rPr>
          <w:bCs/>
        </w:rPr>
        <w:t xml:space="preserve"> </w:t>
      </w:r>
    </w:p>
    <w:p w14:paraId="1598763D" w14:textId="77777777" w:rsidR="001C40A0" w:rsidRDefault="001C40A0" w:rsidP="001C40A0"/>
    <w:p w14:paraId="14FCB258" w14:textId="77777777" w:rsidR="001C40A0" w:rsidRPr="001859C9" w:rsidRDefault="001C40A0" w:rsidP="001C40A0">
      <w:pPr>
        <w:autoSpaceDE w:val="0"/>
        <w:autoSpaceDN w:val="0"/>
        <w:adjustRightInd w:val="0"/>
      </w:pPr>
      <w:r w:rsidRPr="006B30A4">
        <w:rPr>
          <w:rStyle w:val="Artdef"/>
          <w:b w:val="0"/>
        </w:rPr>
        <w:t>In addition to the primary mobile service allocation in the</w:t>
      </w:r>
      <w:r>
        <w:rPr>
          <w:rStyle w:val="Artdef"/>
          <w:b w:val="0"/>
        </w:rPr>
        <w:t xml:space="preserve"> </w:t>
      </w:r>
      <w:r w:rsidRPr="006B30A4">
        <w:rPr>
          <w:rStyle w:val="Artdef"/>
          <w:b w:val="0"/>
        </w:rPr>
        <w:t xml:space="preserve">1452-1492 MHz </w:t>
      </w:r>
      <w:r>
        <w:rPr>
          <w:rStyle w:val="Artdef"/>
          <w:b w:val="0"/>
        </w:rPr>
        <w:t xml:space="preserve">frequency </w:t>
      </w:r>
      <w:r w:rsidRPr="006B30A4">
        <w:rPr>
          <w:rStyle w:val="Artdef"/>
          <w:b w:val="0"/>
        </w:rPr>
        <w:t>band, the band is allocated to the fixed, broadcasting, and broadcasting-satellite services (BSS) in all th</w:t>
      </w:r>
      <w:r>
        <w:rPr>
          <w:rStyle w:val="Artdef"/>
          <w:b w:val="0"/>
        </w:rPr>
        <w:t xml:space="preserve">ree Regions on a primary basis.  </w:t>
      </w:r>
      <w:r w:rsidRPr="006B30A4">
        <w:rPr>
          <w:rStyle w:val="Artdef"/>
          <w:b w:val="0"/>
        </w:rPr>
        <w:t>In accordance with</w:t>
      </w:r>
      <w:r>
        <w:rPr>
          <w:rStyle w:val="Artdef"/>
        </w:rPr>
        <w:t xml:space="preserve"> </w:t>
      </w:r>
      <w:r>
        <w:rPr>
          <w:bCs/>
        </w:rPr>
        <w:t xml:space="preserve">No. </w:t>
      </w:r>
      <w:r w:rsidRPr="00F903B6">
        <w:rPr>
          <w:b/>
          <w:bCs/>
        </w:rPr>
        <w:t>5.34</w:t>
      </w:r>
      <w:r>
        <w:rPr>
          <w:b/>
          <w:bCs/>
        </w:rPr>
        <w:t xml:space="preserve">5 </w:t>
      </w:r>
      <w:r w:rsidRPr="00BC0136">
        <w:rPr>
          <w:bCs/>
        </w:rPr>
        <w:t>u</w:t>
      </w:r>
      <w:r w:rsidRPr="00BC0136">
        <w:t xml:space="preserve">se of the </w:t>
      </w:r>
      <w:r>
        <w:t xml:space="preserve">frequency </w:t>
      </w:r>
      <w:r w:rsidRPr="00BC0136">
        <w:t xml:space="preserve">band 1 452-1 492 MHz by the broadcasting-satellite service, and by the broadcasting service, is limited to digital audio broadcasting and is subject to the provisions of Resolution </w:t>
      </w:r>
      <w:r w:rsidRPr="00BC0136">
        <w:rPr>
          <w:b/>
          <w:bCs/>
        </w:rPr>
        <w:t>528 (WARC-92</w:t>
      </w:r>
      <w:r>
        <w:rPr>
          <w:b/>
          <w:bCs/>
        </w:rPr>
        <w:t>)</w:t>
      </w:r>
      <w:r w:rsidRPr="001426BD">
        <w:rPr>
          <w:bCs/>
        </w:rPr>
        <w:t xml:space="preserve">, </w:t>
      </w:r>
      <w:r w:rsidRPr="00BC0136">
        <w:rPr>
          <w:bCs/>
        </w:rPr>
        <w:t>subsequently revised by</w:t>
      </w:r>
      <w:r>
        <w:rPr>
          <w:b/>
          <w:bCs/>
        </w:rPr>
        <w:t xml:space="preserve"> </w:t>
      </w:r>
      <w:r w:rsidRPr="007A7546">
        <w:rPr>
          <w:bCs/>
        </w:rPr>
        <w:t>WRC-03</w:t>
      </w:r>
      <w:r>
        <w:rPr>
          <w:b/>
          <w:bCs/>
        </w:rPr>
        <w:t xml:space="preserve"> </w:t>
      </w:r>
      <w:r w:rsidRPr="00D80A40">
        <w:rPr>
          <w:bCs/>
        </w:rPr>
        <w:t>and</w:t>
      </w:r>
      <w:r>
        <w:rPr>
          <w:b/>
          <w:bCs/>
        </w:rPr>
        <w:t xml:space="preserve"> </w:t>
      </w:r>
      <w:r w:rsidRPr="007A7546">
        <w:rPr>
          <w:bCs/>
        </w:rPr>
        <w:t>WRC-15</w:t>
      </w:r>
      <w:r>
        <w:t>.  T</w:t>
      </w:r>
      <w:r w:rsidRPr="001859C9">
        <w:t xml:space="preserve">he sharing conditions between BSS (sound) and </w:t>
      </w:r>
      <w:r>
        <w:t xml:space="preserve">the mobile service </w:t>
      </w:r>
      <w:r w:rsidRPr="001859C9">
        <w:t>are currently governed by</w:t>
      </w:r>
      <w:r>
        <w:t xml:space="preserve"> </w:t>
      </w:r>
      <w:r w:rsidRPr="001859C9">
        <w:t xml:space="preserve">No. </w:t>
      </w:r>
      <w:r w:rsidRPr="001859C9">
        <w:rPr>
          <w:b/>
          <w:bCs/>
        </w:rPr>
        <w:t>9.</w:t>
      </w:r>
      <w:r w:rsidRPr="003C6AAC">
        <w:rPr>
          <w:b/>
          <w:bCs/>
        </w:rPr>
        <w:t>11</w:t>
      </w:r>
      <w:r>
        <w:rPr>
          <w:bCs/>
        </w:rPr>
        <w:t xml:space="preserve">.  </w:t>
      </w:r>
      <w:r w:rsidRPr="003C6AAC">
        <w:rPr>
          <w:bCs/>
        </w:rPr>
        <w:t>However</w:t>
      </w:r>
      <w:r w:rsidRPr="001859C9">
        <w:rPr>
          <w:bCs/>
        </w:rPr>
        <w:t>,</w:t>
      </w:r>
      <w:r>
        <w:rPr>
          <w:b/>
          <w:bCs/>
        </w:rPr>
        <w:t xml:space="preserve"> </w:t>
      </w:r>
      <w:r w:rsidRPr="001859C9">
        <w:t>currently there is no power flux-density (</w:t>
      </w:r>
      <w:proofErr w:type="spellStart"/>
      <w:r w:rsidRPr="001859C9">
        <w:t>pfd</w:t>
      </w:r>
      <w:proofErr w:type="spellEnd"/>
      <w:r w:rsidRPr="001859C9">
        <w:t>) limit for the frequency band</w:t>
      </w:r>
      <w:r>
        <w:t xml:space="preserve"> </w:t>
      </w:r>
      <w:r w:rsidRPr="001859C9">
        <w:t xml:space="preserve">1 452-1 492 MHz in Article </w:t>
      </w:r>
      <w:r w:rsidRPr="007A7546">
        <w:rPr>
          <w:bCs/>
        </w:rPr>
        <w:t>21</w:t>
      </w:r>
      <w:r w:rsidRPr="001859C9">
        <w:rPr>
          <w:b/>
          <w:bCs/>
        </w:rPr>
        <w:t xml:space="preserve"> </w:t>
      </w:r>
      <w:r w:rsidRPr="001859C9">
        <w:t xml:space="preserve">to protect </w:t>
      </w:r>
      <w:r>
        <w:t>the mobile service</w:t>
      </w:r>
      <w:r w:rsidRPr="001859C9">
        <w:t xml:space="preserve"> (service area protection</w:t>
      </w:r>
      <w:r>
        <w:t xml:space="preserve">). </w:t>
      </w:r>
    </w:p>
    <w:p w14:paraId="3D528594" w14:textId="77777777" w:rsidR="001C40A0" w:rsidRDefault="001C40A0" w:rsidP="001C40A0">
      <w:pPr>
        <w:spacing w:line="244" w:lineRule="auto"/>
        <w:ind w:right="40"/>
      </w:pPr>
    </w:p>
    <w:p w14:paraId="21DB4DAB" w14:textId="77777777" w:rsidR="001C40A0" w:rsidRPr="003C6AAC" w:rsidRDefault="001C40A0" w:rsidP="001C40A0">
      <w:pPr>
        <w:autoSpaceDE w:val="0"/>
        <w:autoSpaceDN w:val="0"/>
        <w:adjustRightInd w:val="0"/>
      </w:pPr>
      <w:r w:rsidRPr="007A7546">
        <w:t>WRC-15</w:t>
      </w:r>
      <w:r w:rsidRPr="00654036">
        <w:t xml:space="preserve"> </w:t>
      </w:r>
      <w:r>
        <w:t xml:space="preserve">could not come to </w:t>
      </w:r>
      <w:r w:rsidRPr="00654036">
        <w:t>agreement on the results of technical and</w:t>
      </w:r>
      <w:r>
        <w:t xml:space="preserve"> r</w:t>
      </w:r>
      <w:r w:rsidRPr="00654036">
        <w:t>egulatory studies carried out on sharing of the frequency band 1 452-1 492 MHz</w:t>
      </w:r>
      <w:r>
        <w:t xml:space="preserve"> </w:t>
      </w:r>
      <w:r w:rsidRPr="00654036">
        <w:t>by IMT and</w:t>
      </w:r>
      <w:r>
        <w:t xml:space="preserve"> </w:t>
      </w:r>
      <w:r w:rsidRPr="00654036">
        <w:t>BSS</w:t>
      </w:r>
      <w:r>
        <w:t xml:space="preserve"> for Regions 1 and 3 and </w:t>
      </w:r>
      <w:r w:rsidRPr="00654036">
        <w:t>for this reason</w:t>
      </w:r>
      <w:r>
        <w:t xml:space="preserve"> WRC-19</w:t>
      </w:r>
      <w:r w:rsidRPr="00654036">
        <w:t xml:space="preserve"> Issue </w:t>
      </w:r>
      <w:proofErr w:type="gramStart"/>
      <w:r w:rsidRPr="00654036">
        <w:t>9.1.2</w:t>
      </w:r>
      <w:r>
        <w:t xml:space="preserve"> ,</w:t>
      </w:r>
      <w:proofErr w:type="gramEnd"/>
      <w:r>
        <w:t xml:space="preserve"> pursuant to </w:t>
      </w:r>
      <w:r w:rsidRPr="00654036">
        <w:t>Resolution</w:t>
      </w:r>
      <w:r>
        <w:rPr>
          <w:b/>
        </w:rPr>
        <w:t xml:space="preserve"> 761 (WRC-15), </w:t>
      </w:r>
      <w:r>
        <w:t xml:space="preserve">was agreed.  </w:t>
      </w:r>
      <w:r w:rsidRPr="00853B4D">
        <w:t xml:space="preserve">This </w:t>
      </w:r>
      <w:r>
        <w:t>resolution specifically calls for</w:t>
      </w:r>
      <w:r w:rsidRPr="00A40967">
        <w:t xml:space="preserve"> </w:t>
      </w:r>
      <w:r>
        <w:t>regulatory and technical studies</w:t>
      </w:r>
      <w:r w:rsidRPr="00A40967">
        <w:t xml:space="preserve"> with a</w:t>
      </w:r>
      <w:r>
        <w:t xml:space="preserve"> </w:t>
      </w:r>
      <w:r w:rsidRPr="00A40967">
        <w:t>view to ensuring the compatibility of IMT and BSS (sound) in the frequency band 1 452-1 492 MHz</w:t>
      </w:r>
      <w:r>
        <w:t xml:space="preserve"> </w:t>
      </w:r>
      <w:r w:rsidRPr="00A40967">
        <w:t>in Regions 1 and 3</w:t>
      </w:r>
      <w:r>
        <w:t xml:space="preserve"> t</w:t>
      </w:r>
      <w:r w:rsidRPr="00A40967">
        <w:t xml:space="preserve">aking into account </w:t>
      </w:r>
      <w:r>
        <w:t xml:space="preserve">only </w:t>
      </w:r>
      <w:r w:rsidRPr="00A40967">
        <w:t>IMT and BSS (sound) operational requirements</w:t>
      </w:r>
      <w:r>
        <w:t xml:space="preserve">.  Further, </w:t>
      </w:r>
      <w:r w:rsidRPr="00654036">
        <w:t>Resolution</w:t>
      </w:r>
      <w:r>
        <w:rPr>
          <w:b/>
        </w:rPr>
        <w:t xml:space="preserve"> 761 (WRC-15</w:t>
      </w:r>
      <w:proofErr w:type="gramStart"/>
      <w:r>
        <w:rPr>
          <w:b/>
        </w:rPr>
        <w:t>)</w:t>
      </w:r>
      <w:r>
        <w:t xml:space="preserve">  </w:t>
      </w:r>
      <w:r w:rsidRPr="00730DA8">
        <w:t>invites</w:t>
      </w:r>
      <w:proofErr w:type="gramEnd"/>
      <w:r w:rsidRPr="00730DA8">
        <w:t xml:space="preserve"> ITU Member States in Region 1, to use guidance from the ITU</w:t>
      </w:r>
      <w:r w:rsidRPr="00730DA8">
        <w:noBreakHyphen/>
        <w:t>R studies to determine the need for bilateral coordination between IMT systems and BSS earth stations</w:t>
      </w:r>
      <w:r>
        <w:t xml:space="preserve"> </w:t>
      </w:r>
      <w:r w:rsidRPr="00730DA8">
        <w:t>until WRC</w:t>
      </w:r>
      <w:r w:rsidRPr="00730DA8">
        <w:noBreakHyphen/>
        <w:t>19 defines regulatory and technical conditions for this bilateral coordination and Member States in Region 3, to use guidance from ITU</w:t>
      </w:r>
      <w:r w:rsidRPr="00730DA8">
        <w:noBreakHyphen/>
        <w:t>R studies to determine the need for bilateral coordination</w:t>
      </w:r>
      <w:r>
        <w:t xml:space="preserve"> to protect BSS earth stations </w:t>
      </w:r>
      <w:r w:rsidRPr="00730DA8">
        <w:t>until WRC</w:t>
      </w:r>
      <w:r w:rsidRPr="00730DA8">
        <w:noBreakHyphen/>
        <w:t>19 defines regulatory and technical conditions for this bilateral coordination</w:t>
      </w:r>
      <w:r>
        <w:t xml:space="preserve">.  </w:t>
      </w:r>
      <w:r w:rsidRPr="001B1754">
        <w:t>With regard to Region 2,</w:t>
      </w:r>
      <w:r>
        <w:t xml:space="preserve"> the interests of countries in the Region in the band 1452-1492 MHz by the mobile service extend beyond IMT applications (e.g. see No.</w:t>
      </w:r>
      <w:r w:rsidRPr="00CF1DC4">
        <w:rPr>
          <w:b/>
        </w:rPr>
        <w:t xml:space="preserve"> 5.343</w:t>
      </w:r>
      <w:r>
        <w:t>).  Also, most of the countries in the Region enjoy long and successful multilateral and bilateral frequency coordination arrangements with their neighbors without the need for specific guidance from the ITU on the conduct of such arrangements.</w:t>
      </w:r>
    </w:p>
    <w:p w14:paraId="753F56DC" w14:textId="77777777" w:rsidR="001C40A0" w:rsidRDefault="001C40A0" w:rsidP="001C40A0">
      <w:pPr>
        <w:widowControl w:val="0"/>
        <w:autoSpaceDE w:val="0"/>
        <w:autoSpaceDN w:val="0"/>
        <w:adjustRightInd w:val="0"/>
        <w:spacing w:line="200" w:lineRule="exact"/>
      </w:pPr>
    </w:p>
    <w:p w14:paraId="19F4298A" w14:textId="77777777" w:rsidR="001C40A0" w:rsidRDefault="001C40A0" w:rsidP="001C40A0">
      <w:pPr>
        <w:widowControl w:val="0"/>
        <w:autoSpaceDE w:val="0"/>
        <w:autoSpaceDN w:val="0"/>
        <w:adjustRightInd w:val="0"/>
        <w:spacing w:line="264" w:lineRule="exact"/>
      </w:pPr>
    </w:p>
    <w:p w14:paraId="46EA5119" w14:textId="77777777" w:rsidR="001C40A0" w:rsidRDefault="001C40A0" w:rsidP="001C40A0">
      <w:pPr>
        <w:widowControl w:val="0"/>
        <w:autoSpaceDE w:val="0"/>
        <w:autoSpaceDN w:val="0"/>
        <w:adjustRightInd w:val="0"/>
      </w:pPr>
      <w:r>
        <w:rPr>
          <w:b/>
          <w:bCs/>
        </w:rPr>
        <w:t>Proposal</w:t>
      </w:r>
      <w:r>
        <w:t>:</w:t>
      </w:r>
    </w:p>
    <w:p w14:paraId="26360E3D" w14:textId="77777777" w:rsidR="001C40A0" w:rsidRDefault="001C40A0" w:rsidP="001C40A0">
      <w:pPr>
        <w:widowControl w:val="0"/>
        <w:autoSpaceDE w:val="0"/>
        <w:autoSpaceDN w:val="0"/>
        <w:adjustRightInd w:val="0"/>
        <w:spacing w:line="200" w:lineRule="exact"/>
      </w:pPr>
    </w:p>
    <w:p w14:paraId="02CD120E" w14:textId="77777777" w:rsidR="001C40A0" w:rsidRDefault="001C40A0" w:rsidP="001C40A0">
      <w:pPr>
        <w:widowControl w:val="0"/>
        <w:autoSpaceDE w:val="0"/>
        <w:autoSpaceDN w:val="0"/>
        <w:adjustRightInd w:val="0"/>
        <w:spacing w:line="255" w:lineRule="exact"/>
      </w:pPr>
    </w:p>
    <w:p w14:paraId="103A590A" w14:textId="77777777" w:rsidR="001C40A0" w:rsidRDefault="001C40A0" w:rsidP="001C40A0">
      <w:pPr>
        <w:widowControl w:val="0"/>
        <w:tabs>
          <w:tab w:val="left" w:pos="1120"/>
        </w:tabs>
        <w:autoSpaceDE w:val="0"/>
        <w:autoSpaceDN w:val="0"/>
        <w:adjustRightInd w:val="0"/>
      </w:pPr>
      <w:r>
        <w:rPr>
          <w:b/>
          <w:bCs/>
          <w:u w:val="single"/>
        </w:rPr>
        <w:t>NOC</w:t>
      </w:r>
      <w:r>
        <w:tab/>
        <w:t>USA/9.1.2/1</w:t>
      </w:r>
    </w:p>
    <w:p w14:paraId="29767FB8" w14:textId="77777777" w:rsidR="001C40A0" w:rsidRPr="003C6AAC" w:rsidRDefault="001C40A0" w:rsidP="001C40A0">
      <w:pPr>
        <w:widowControl w:val="0"/>
        <w:tabs>
          <w:tab w:val="num" w:pos="2600"/>
        </w:tabs>
        <w:autoSpaceDE w:val="0"/>
        <w:autoSpaceDN w:val="0"/>
        <w:adjustRightInd w:val="0"/>
      </w:pPr>
    </w:p>
    <w:p w14:paraId="420E9155" w14:textId="77777777" w:rsidR="001C40A0" w:rsidRPr="003C6AAC" w:rsidRDefault="001C40A0" w:rsidP="001C40A0">
      <w:pPr>
        <w:widowControl w:val="0"/>
        <w:autoSpaceDE w:val="0"/>
        <w:autoSpaceDN w:val="0"/>
        <w:adjustRightInd w:val="0"/>
        <w:spacing w:line="120" w:lineRule="exact"/>
      </w:pPr>
    </w:p>
    <w:p w14:paraId="43EA3B67" w14:textId="77777777" w:rsidR="001C40A0" w:rsidRPr="007A7546" w:rsidRDefault="001C40A0" w:rsidP="001C40A0">
      <w:pPr>
        <w:pStyle w:val="ArtNo"/>
        <w:spacing w:before="0"/>
        <w:rPr>
          <w:sz w:val="24"/>
          <w:szCs w:val="24"/>
          <w:lang w:val="en-AU"/>
        </w:rPr>
      </w:pPr>
      <w:bookmarkStart w:id="0" w:name="_Toc451865291"/>
      <w:r w:rsidRPr="007A7546">
        <w:rPr>
          <w:sz w:val="24"/>
          <w:szCs w:val="24"/>
        </w:rPr>
        <w:t>ARTICLE</w:t>
      </w:r>
      <w:r w:rsidRPr="007A7546">
        <w:rPr>
          <w:sz w:val="24"/>
          <w:szCs w:val="24"/>
          <w:lang w:val="en-AU"/>
        </w:rPr>
        <w:t xml:space="preserve"> </w:t>
      </w:r>
      <w:r w:rsidRPr="007A7546">
        <w:rPr>
          <w:rStyle w:val="href"/>
          <w:rFonts w:eastAsiaTheme="majorEastAsia"/>
          <w:sz w:val="24"/>
          <w:szCs w:val="24"/>
          <w:lang w:val="en-AU"/>
        </w:rPr>
        <w:t>5</w:t>
      </w:r>
      <w:bookmarkEnd w:id="0"/>
    </w:p>
    <w:p w14:paraId="0BF5A9E0" w14:textId="77777777" w:rsidR="001C40A0" w:rsidRPr="007A7546" w:rsidRDefault="001C40A0" w:rsidP="001C40A0">
      <w:pPr>
        <w:pStyle w:val="Arttitle"/>
        <w:rPr>
          <w:sz w:val="24"/>
          <w:szCs w:val="24"/>
        </w:rPr>
      </w:pPr>
      <w:bookmarkStart w:id="1" w:name="_Toc327956583"/>
      <w:bookmarkStart w:id="2" w:name="_Toc451865292"/>
      <w:r w:rsidRPr="007A7546">
        <w:rPr>
          <w:sz w:val="24"/>
          <w:szCs w:val="24"/>
        </w:rPr>
        <w:t>Frequency allocations</w:t>
      </w:r>
      <w:bookmarkEnd w:id="1"/>
      <w:bookmarkEnd w:id="2"/>
    </w:p>
    <w:p w14:paraId="6A82A67A" w14:textId="77777777" w:rsidR="001C40A0" w:rsidRPr="007A7546" w:rsidRDefault="001C40A0" w:rsidP="001C40A0">
      <w:pPr>
        <w:rPr>
          <w:lang w:val="en-GB"/>
        </w:rPr>
      </w:pPr>
    </w:p>
    <w:p w14:paraId="313987B0" w14:textId="77777777" w:rsidR="001C40A0" w:rsidRPr="00A62260" w:rsidRDefault="001C40A0" w:rsidP="001C40A0">
      <w:pPr>
        <w:jc w:val="center"/>
        <w:rPr>
          <w:b/>
          <w:lang w:val="en-AU"/>
        </w:rPr>
      </w:pPr>
      <w:r w:rsidRPr="007A7546">
        <w:rPr>
          <w:b/>
          <w:lang w:val="en-AU"/>
        </w:rPr>
        <w:t>Section IV – Table of Frequency Allocations</w:t>
      </w:r>
      <w:r w:rsidRPr="009D33C8">
        <w:rPr>
          <w:b/>
          <w:lang w:val="en-AU"/>
        </w:rPr>
        <w:br/>
      </w:r>
      <w:r w:rsidRPr="009D33C8">
        <w:rPr>
          <w:b/>
        </w:rPr>
        <w:tab/>
      </w:r>
    </w:p>
    <w:tbl>
      <w:tblPr>
        <w:tblW w:w="9303"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0"/>
        <w:gridCol w:w="4140"/>
        <w:gridCol w:w="2643"/>
      </w:tblGrid>
      <w:tr w:rsidR="001C40A0" w:rsidRPr="004867BF" w14:paraId="7F418908" w14:textId="77777777" w:rsidTr="00307232">
        <w:trPr>
          <w:cantSplit/>
          <w:trHeight w:val="20"/>
        </w:trPr>
        <w:tc>
          <w:tcPr>
            <w:tcW w:w="2520" w:type="dxa"/>
            <w:tcBorders>
              <w:top w:val="nil"/>
              <w:left w:val="nil"/>
              <w:bottom w:val="single" w:sz="4" w:space="0" w:color="auto"/>
              <w:right w:val="nil"/>
            </w:tcBorders>
          </w:tcPr>
          <w:p w14:paraId="07173DF6" w14:textId="77777777" w:rsidR="001C40A0" w:rsidRPr="00F01382" w:rsidRDefault="001C40A0" w:rsidP="00307232">
            <w:pPr>
              <w:pStyle w:val="Tablehead"/>
              <w:spacing w:after="160"/>
            </w:pPr>
          </w:p>
        </w:tc>
        <w:tc>
          <w:tcPr>
            <w:tcW w:w="4140" w:type="dxa"/>
            <w:tcBorders>
              <w:top w:val="nil"/>
              <w:left w:val="nil"/>
              <w:bottom w:val="single" w:sz="4" w:space="0" w:color="auto"/>
              <w:right w:val="nil"/>
            </w:tcBorders>
          </w:tcPr>
          <w:p w14:paraId="21B0C3BC" w14:textId="77777777" w:rsidR="001C40A0" w:rsidRPr="009D33C8" w:rsidRDefault="001C40A0" w:rsidP="00307232">
            <w:pPr>
              <w:pStyle w:val="Tablehead"/>
              <w:spacing w:after="160"/>
              <w:rPr>
                <w:rFonts w:ascii="Times New Roman" w:hAnsi="Times New Roman" w:cs="Times New Roman"/>
                <w:color w:val="000000"/>
              </w:rPr>
            </w:pPr>
            <w:r>
              <w:rPr>
                <w:rFonts w:ascii="Times New Roman" w:hAnsi="Times New Roman" w:cs="Times New Roman"/>
              </w:rPr>
              <w:t>1 300-1 525 MHz</w:t>
            </w:r>
          </w:p>
        </w:tc>
        <w:tc>
          <w:tcPr>
            <w:tcW w:w="2643" w:type="dxa"/>
            <w:tcBorders>
              <w:top w:val="nil"/>
              <w:left w:val="nil"/>
              <w:bottom w:val="single" w:sz="4" w:space="0" w:color="auto"/>
              <w:right w:val="nil"/>
            </w:tcBorders>
          </w:tcPr>
          <w:p w14:paraId="1551D413" w14:textId="77777777" w:rsidR="001C40A0" w:rsidRPr="00F01382" w:rsidRDefault="001C40A0" w:rsidP="00307232">
            <w:pPr>
              <w:pStyle w:val="Tablehead"/>
              <w:spacing w:after="160"/>
            </w:pPr>
          </w:p>
        </w:tc>
      </w:tr>
      <w:tr w:rsidR="001C40A0" w:rsidRPr="004867BF" w14:paraId="0E50FCC1" w14:textId="77777777" w:rsidTr="00307232">
        <w:trPr>
          <w:cantSplit/>
          <w:trHeight w:val="20"/>
        </w:trPr>
        <w:tc>
          <w:tcPr>
            <w:tcW w:w="9303" w:type="dxa"/>
            <w:gridSpan w:val="3"/>
            <w:tcBorders>
              <w:top w:val="single" w:sz="4" w:space="0" w:color="auto"/>
              <w:left w:val="single" w:sz="6" w:space="0" w:color="auto"/>
              <w:bottom w:val="nil"/>
            </w:tcBorders>
          </w:tcPr>
          <w:p w14:paraId="1032F796" w14:textId="77777777" w:rsidR="001C40A0" w:rsidRPr="004867BF" w:rsidRDefault="001C40A0" w:rsidP="00307232">
            <w:pPr>
              <w:pStyle w:val="Tablehead"/>
              <w:rPr>
                <w:color w:val="000000"/>
              </w:rPr>
            </w:pPr>
            <w:r w:rsidRPr="004867BF">
              <w:rPr>
                <w:color w:val="000000"/>
              </w:rPr>
              <w:t>Allocation to services</w:t>
            </w:r>
          </w:p>
        </w:tc>
      </w:tr>
      <w:tr w:rsidR="001C40A0" w:rsidRPr="004867BF" w14:paraId="0EFC6296" w14:textId="77777777" w:rsidTr="00307232">
        <w:trPr>
          <w:cantSplit/>
          <w:trHeight w:val="20"/>
        </w:trPr>
        <w:tc>
          <w:tcPr>
            <w:tcW w:w="2520" w:type="dxa"/>
            <w:tcBorders>
              <w:top w:val="single" w:sz="4" w:space="0" w:color="auto"/>
              <w:left w:val="single" w:sz="6" w:space="0" w:color="auto"/>
              <w:bottom w:val="nil"/>
            </w:tcBorders>
          </w:tcPr>
          <w:p w14:paraId="53FD219F" w14:textId="77777777" w:rsidR="001C40A0" w:rsidRPr="004867BF" w:rsidRDefault="001C40A0" w:rsidP="00307232">
            <w:pPr>
              <w:pStyle w:val="Tablehead"/>
              <w:tabs>
                <w:tab w:val="left" w:pos="1080"/>
                <w:tab w:val="center" w:pos="1543"/>
              </w:tabs>
              <w:rPr>
                <w:color w:val="000000"/>
              </w:rPr>
            </w:pPr>
          </w:p>
        </w:tc>
        <w:tc>
          <w:tcPr>
            <w:tcW w:w="4140" w:type="dxa"/>
            <w:tcBorders>
              <w:top w:val="single" w:sz="4" w:space="0" w:color="auto"/>
              <w:left w:val="single" w:sz="6" w:space="0" w:color="auto"/>
              <w:bottom w:val="nil"/>
            </w:tcBorders>
          </w:tcPr>
          <w:p w14:paraId="30FFC2BB" w14:textId="77777777" w:rsidR="001C40A0" w:rsidRPr="004867BF" w:rsidRDefault="001C40A0" w:rsidP="00307232">
            <w:pPr>
              <w:pStyle w:val="Tablehead"/>
              <w:tabs>
                <w:tab w:val="left" w:pos="1080"/>
                <w:tab w:val="center" w:pos="1543"/>
              </w:tabs>
              <w:rPr>
                <w:color w:val="000000"/>
              </w:rPr>
            </w:pPr>
            <w:r w:rsidRPr="004867BF">
              <w:rPr>
                <w:color w:val="000000"/>
              </w:rPr>
              <w:t>Region 2</w:t>
            </w:r>
          </w:p>
        </w:tc>
        <w:tc>
          <w:tcPr>
            <w:tcW w:w="2643" w:type="dxa"/>
            <w:tcBorders>
              <w:top w:val="single" w:sz="4" w:space="0" w:color="auto"/>
              <w:left w:val="single" w:sz="6" w:space="0" w:color="auto"/>
              <w:bottom w:val="nil"/>
            </w:tcBorders>
          </w:tcPr>
          <w:p w14:paraId="5EDE3DF9" w14:textId="77777777" w:rsidR="001C40A0" w:rsidRPr="004867BF" w:rsidRDefault="001C40A0" w:rsidP="00307232">
            <w:pPr>
              <w:pStyle w:val="Tablehead"/>
              <w:tabs>
                <w:tab w:val="left" w:pos="1080"/>
                <w:tab w:val="center" w:pos="1543"/>
              </w:tabs>
              <w:rPr>
                <w:color w:val="000000"/>
              </w:rPr>
            </w:pPr>
          </w:p>
        </w:tc>
      </w:tr>
      <w:tr w:rsidR="001C40A0" w:rsidRPr="00FF4D56" w14:paraId="10DAA780" w14:textId="77777777" w:rsidTr="00307232">
        <w:trPr>
          <w:cantSplit/>
          <w:trHeight w:val="1765"/>
        </w:trPr>
        <w:tc>
          <w:tcPr>
            <w:tcW w:w="2520" w:type="dxa"/>
            <w:tcBorders>
              <w:top w:val="single" w:sz="4" w:space="0" w:color="auto"/>
              <w:left w:val="single" w:sz="6" w:space="0" w:color="auto"/>
            </w:tcBorders>
          </w:tcPr>
          <w:p w14:paraId="035EC1E7" w14:textId="77777777" w:rsidR="001C40A0" w:rsidRPr="00FF4D56" w:rsidRDefault="001C40A0" w:rsidP="00307232">
            <w:pPr>
              <w:pStyle w:val="TableTextS5"/>
              <w:spacing w:before="20" w:after="20"/>
              <w:ind w:left="130" w:right="130"/>
              <w:jc w:val="center"/>
              <w:rPr>
                <w:rStyle w:val="Tablefreq"/>
                <w:rFonts w:eastAsia="Arial Unicode MS"/>
                <w:color w:val="000000"/>
              </w:rPr>
            </w:pPr>
          </w:p>
        </w:tc>
        <w:tc>
          <w:tcPr>
            <w:tcW w:w="4140" w:type="dxa"/>
            <w:tcBorders>
              <w:top w:val="single" w:sz="4" w:space="0" w:color="auto"/>
              <w:left w:val="single" w:sz="6" w:space="0" w:color="auto"/>
              <w:bottom w:val="single" w:sz="6" w:space="0" w:color="auto"/>
            </w:tcBorders>
          </w:tcPr>
          <w:p w14:paraId="6541713D" w14:textId="77777777" w:rsidR="001C40A0" w:rsidRPr="007A7546" w:rsidRDefault="001C40A0" w:rsidP="00307232">
            <w:pPr>
              <w:pStyle w:val="TableTextS5"/>
              <w:spacing w:before="20" w:after="20"/>
              <w:ind w:left="130" w:right="130"/>
              <w:rPr>
                <w:b/>
              </w:rPr>
            </w:pPr>
            <w:r>
              <w:t xml:space="preserve"> </w:t>
            </w:r>
            <w:r w:rsidRPr="007A7546">
              <w:rPr>
                <w:b/>
              </w:rPr>
              <w:t>1 452-1 492</w:t>
            </w:r>
          </w:p>
          <w:p w14:paraId="1AA22574" w14:textId="77777777" w:rsidR="001C40A0" w:rsidRDefault="001C40A0" w:rsidP="00307232">
            <w:pPr>
              <w:pStyle w:val="TableTextS5"/>
              <w:spacing w:before="20" w:after="20"/>
              <w:ind w:left="130" w:right="130"/>
            </w:pPr>
            <w:r>
              <w:tab/>
            </w:r>
            <w:r>
              <w:tab/>
              <w:t>FIXED</w:t>
            </w:r>
          </w:p>
          <w:p w14:paraId="59838305" w14:textId="77777777" w:rsidR="001C40A0" w:rsidRDefault="001C40A0" w:rsidP="00307232">
            <w:pPr>
              <w:pStyle w:val="TableTextS5"/>
              <w:spacing w:before="20" w:after="20"/>
              <w:ind w:left="130" w:right="130"/>
            </w:pPr>
            <w:r>
              <w:tab/>
            </w:r>
            <w:r>
              <w:tab/>
            </w:r>
            <w:proofErr w:type="gramStart"/>
            <w:r>
              <w:t>MOBILE  5.341B</w:t>
            </w:r>
            <w:proofErr w:type="gramEnd"/>
            <w:r>
              <w:t xml:space="preserve">  5.343  5.346A  </w:t>
            </w:r>
          </w:p>
          <w:p w14:paraId="25463348" w14:textId="77777777" w:rsidR="001C40A0" w:rsidRDefault="001C40A0" w:rsidP="00307232">
            <w:pPr>
              <w:pStyle w:val="TableTextS5"/>
              <w:spacing w:before="20" w:after="20"/>
              <w:ind w:left="130" w:right="130"/>
            </w:pPr>
            <w:r>
              <w:tab/>
            </w:r>
            <w:r>
              <w:tab/>
              <w:t xml:space="preserve">BROADCASTING  </w:t>
            </w:r>
          </w:p>
          <w:p w14:paraId="112A0A2E" w14:textId="77777777" w:rsidR="001C40A0" w:rsidRDefault="001C40A0" w:rsidP="00307232">
            <w:pPr>
              <w:pStyle w:val="TableTextS5"/>
              <w:spacing w:before="20" w:after="20"/>
              <w:ind w:left="130" w:right="130"/>
            </w:pPr>
            <w:r>
              <w:tab/>
            </w:r>
            <w:r>
              <w:tab/>
              <w:t>BROADCASTING-</w:t>
            </w:r>
            <w:proofErr w:type="gramStart"/>
            <w:r>
              <w:t>SATELLITE  5.208B</w:t>
            </w:r>
            <w:proofErr w:type="gramEnd"/>
          </w:p>
          <w:p w14:paraId="14D542F5" w14:textId="77777777" w:rsidR="001C40A0" w:rsidRDefault="001C40A0" w:rsidP="00307232">
            <w:pPr>
              <w:pStyle w:val="TableTextS5"/>
              <w:spacing w:before="20" w:after="20"/>
              <w:ind w:left="130" w:right="130"/>
            </w:pPr>
          </w:p>
          <w:p w14:paraId="547665FA" w14:textId="77777777" w:rsidR="001C40A0" w:rsidRDefault="001C40A0" w:rsidP="00307232">
            <w:pPr>
              <w:pStyle w:val="TableTextS5"/>
              <w:spacing w:before="20" w:after="20"/>
              <w:ind w:left="130" w:right="130"/>
            </w:pPr>
          </w:p>
          <w:p w14:paraId="5D3311C4" w14:textId="77777777" w:rsidR="001C40A0" w:rsidRPr="00FF4D56" w:rsidRDefault="001C40A0" w:rsidP="00307232">
            <w:pPr>
              <w:pStyle w:val="TableTextS5"/>
              <w:spacing w:before="20" w:after="20"/>
              <w:ind w:left="130" w:right="130"/>
              <w:rPr>
                <w:rStyle w:val="Tablefreq"/>
                <w:color w:val="000000"/>
                <w:lang w:val="en-US"/>
              </w:rPr>
            </w:pPr>
            <w:r>
              <w:tab/>
            </w:r>
            <w:proofErr w:type="gramStart"/>
            <w:r>
              <w:t>5.341  5.344</w:t>
            </w:r>
            <w:proofErr w:type="gramEnd"/>
            <w:r>
              <w:t xml:space="preserve">  5.345</w:t>
            </w:r>
          </w:p>
          <w:p w14:paraId="0B3D8644" w14:textId="77777777" w:rsidR="001C40A0" w:rsidRPr="00FF4D56" w:rsidRDefault="001C40A0" w:rsidP="00307232">
            <w:pPr>
              <w:pStyle w:val="TableTextS5"/>
              <w:spacing w:before="20" w:after="20"/>
              <w:ind w:left="130" w:right="130"/>
              <w:rPr>
                <w:rStyle w:val="Tablefreq"/>
                <w:color w:val="000000"/>
                <w:lang w:val="en-US"/>
              </w:rPr>
            </w:pPr>
          </w:p>
        </w:tc>
        <w:tc>
          <w:tcPr>
            <w:tcW w:w="2643" w:type="dxa"/>
            <w:tcBorders>
              <w:top w:val="single" w:sz="4" w:space="0" w:color="auto"/>
              <w:left w:val="single" w:sz="6" w:space="0" w:color="auto"/>
            </w:tcBorders>
          </w:tcPr>
          <w:p w14:paraId="52548E0F" w14:textId="77777777" w:rsidR="001C40A0" w:rsidRPr="00FF4D56" w:rsidRDefault="001C40A0" w:rsidP="00307232">
            <w:pPr>
              <w:pStyle w:val="TableTextS5"/>
              <w:spacing w:before="20" w:after="20"/>
              <w:ind w:left="130" w:right="130"/>
              <w:rPr>
                <w:rStyle w:val="Tablefreq"/>
                <w:rFonts w:eastAsia="Arial Unicode MS"/>
                <w:color w:val="000000"/>
              </w:rPr>
            </w:pPr>
          </w:p>
        </w:tc>
      </w:tr>
    </w:tbl>
    <w:p w14:paraId="2F588902" w14:textId="77777777" w:rsidR="001C40A0" w:rsidRDefault="001C40A0" w:rsidP="001C40A0">
      <w:pPr>
        <w:rPr>
          <w:rFonts w:eastAsia="SimSun"/>
          <w:b/>
          <w:bCs/>
          <w:lang w:eastAsia="zh-CN"/>
        </w:rPr>
      </w:pPr>
    </w:p>
    <w:p w14:paraId="728CCB58" w14:textId="77777777" w:rsidR="001C40A0" w:rsidRDefault="001C40A0" w:rsidP="001C40A0">
      <w:pPr>
        <w:autoSpaceDE w:val="0"/>
        <w:autoSpaceDN w:val="0"/>
        <w:adjustRightInd w:val="0"/>
        <w:rPr>
          <w:rFonts w:eastAsia="SimSun"/>
          <w:lang w:eastAsia="zh-CN"/>
        </w:rPr>
      </w:pPr>
      <w:r w:rsidRPr="009D33C8">
        <w:rPr>
          <w:rFonts w:eastAsia="SimSun"/>
          <w:b/>
          <w:bCs/>
          <w:lang w:eastAsia="zh-CN"/>
        </w:rPr>
        <w:t>Reasons</w:t>
      </w:r>
      <w:r w:rsidRPr="009D33C8">
        <w:rPr>
          <w:rFonts w:eastAsia="SimSun"/>
          <w:bCs/>
          <w:lang w:eastAsia="zh-CN"/>
        </w:rPr>
        <w:t xml:space="preserve">: </w:t>
      </w:r>
      <w:r w:rsidRPr="009D33C8">
        <w:rPr>
          <w:rFonts w:eastAsia="SimSun"/>
          <w:b/>
          <w:bCs/>
          <w:lang w:eastAsia="zh-CN"/>
        </w:rPr>
        <w:t xml:space="preserve"> </w:t>
      </w:r>
      <w:r w:rsidRPr="007A7546">
        <w:rPr>
          <w:rFonts w:eastAsia="SimSun"/>
          <w:lang w:eastAsia="zh-CN"/>
        </w:rPr>
        <w:t>WRC-19 issue 9.1.2</w:t>
      </w:r>
      <w:r w:rsidRPr="009D33C8">
        <w:rPr>
          <w:rFonts w:eastAsia="SimSun"/>
          <w:lang w:eastAsia="zh-CN"/>
        </w:rPr>
        <w:t xml:space="preserve"> is limited to </w:t>
      </w:r>
      <w:r w:rsidRPr="00654036">
        <w:t>technical and</w:t>
      </w:r>
      <w:r>
        <w:t xml:space="preserve"> r</w:t>
      </w:r>
      <w:r w:rsidRPr="00654036">
        <w:t xml:space="preserve">egulatory studies </w:t>
      </w:r>
      <w:r>
        <w:t xml:space="preserve">of the </w:t>
      </w:r>
      <w:r>
        <w:rPr>
          <w:rFonts w:eastAsia="SimSun"/>
          <w:lang w:eastAsia="zh-CN"/>
        </w:rPr>
        <w:t xml:space="preserve">mobile (IMT) and broadcasting satellite (sound) </w:t>
      </w:r>
      <w:r w:rsidRPr="009D33C8">
        <w:rPr>
          <w:rFonts w:eastAsia="SimSun"/>
          <w:lang w:eastAsia="zh-CN"/>
        </w:rPr>
        <w:t>services in the band 1452-1492 MHz</w:t>
      </w:r>
      <w:r>
        <w:rPr>
          <w:rFonts w:eastAsia="SimSun"/>
          <w:lang w:eastAsia="zh-CN"/>
        </w:rPr>
        <w:t xml:space="preserve"> </w:t>
      </w:r>
      <w:r w:rsidRPr="009D33C8">
        <w:rPr>
          <w:rFonts w:eastAsia="SimSun"/>
          <w:lang w:eastAsia="zh-CN"/>
        </w:rPr>
        <w:t>in Regions 1 and 3</w:t>
      </w:r>
      <w:r>
        <w:rPr>
          <w:rFonts w:eastAsia="SimSun"/>
          <w:lang w:eastAsia="zh-CN"/>
        </w:rPr>
        <w:t xml:space="preserve"> only.  </w:t>
      </w:r>
      <w:r w:rsidRPr="009D33C8">
        <w:rPr>
          <w:rFonts w:eastAsia="SimSun"/>
          <w:lang w:eastAsia="zh-CN"/>
        </w:rPr>
        <w:t>There</w:t>
      </w:r>
      <w:r>
        <w:rPr>
          <w:rFonts w:eastAsia="SimSun"/>
          <w:lang w:eastAsia="zh-CN"/>
        </w:rPr>
        <w:t>fore, there</w:t>
      </w:r>
      <w:r w:rsidRPr="009D33C8">
        <w:rPr>
          <w:rFonts w:eastAsia="SimSun"/>
          <w:lang w:eastAsia="zh-CN"/>
        </w:rPr>
        <w:t xml:space="preserve"> </w:t>
      </w:r>
      <w:r>
        <w:rPr>
          <w:rFonts w:eastAsia="SimSun"/>
          <w:lang w:eastAsia="zh-CN"/>
        </w:rPr>
        <w:t xml:space="preserve">is </w:t>
      </w:r>
      <w:r w:rsidRPr="009D33C8">
        <w:rPr>
          <w:rFonts w:eastAsia="SimSun"/>
          <w:lang w:eastAsia="zh-CN"/>
        </w:rPr>
        <w:t>no bas</w:t>
      </w:r>
      <w:r>
        <w:rPr>
          <w:rFonts w:eastAsia="SimSun"/>
          <w:lang w:eastAsia="zh-CN"/>
        </w:rPr>
        <w:t>i</w:t>
      </w:r>
      <w:r w:rsidRPr="009D33C8">
        <w:rPr>
          <w:rFonts w:eastAsia="SimSun"/>
          <w:lang w:eastAsia="zh-CN"/>
        </w:rPr>
        <w:t xml:space="preserve">s for any changes </w:t>
      </w:r>
      <w:r>
        <w:rPr>
          <w:rFonts w:eastAsia="SimSun"/>
          <w:lang w:eastAsia="zh-CN"/>
        </w:rPr>
        <w:t>to</w:t>
      </w:r>
      <w:r w:rsidRPr="009D33C8">
        <w:rPr>
          <w:rFonts w:eastAsia="SimSun"/>
          <w:lang w:eastAsia="zh-CN"/>
        </w:rPr>
        <w:t xml:space="preserve"> the Radio Regulations that would impact the services in the </w:t>
      </w:r>
      <w:r>
        <w:rPr>
          <w:rFonts w:eastAsia="SimSun"/>
          <w:lang w:eastAsia="zh-CN"/>
        </w:rPr>
        <w:t xml:space="preserve">frequency </w:t>
      </w:r>
      <w:r w:rsidRPr="009D33C8">
        <w:rPr>
          <w:rFonts w:eastAsia="SimSun"/>
          <w:lang w:eastAsia="zh-CN"/>
        </w:rPr>
        <w:t>band1452-1492 MHz in Region 2</w:t>
      </w:r>
      <w:r>
        <w:rPr>
          <w:rFonts w:eastAsia="SimSun"/>
          <w:lang w:eastAsia="zh-CN"/>
        </w:rPr>
        <w:t xml:space="preserve"> under this issue.  </w:t>
      </w:r>
      <w:r w:rsidRPr="009D33C8">
        <w:rPr>
          <w:rFonts w:eastAsia="SimSun"/>
          <w:lang w:eastAsia="zh-CN"/>
        </w:rPr>
        <w:t xml:space="preserve">Therefore, NOC </w:t>
      </w:r>
      <w:r>
        <w:rPr>
          <w:rFonts w:eastAsia="SimSun"/>
          <w:lang w:eastAsia="zh-CN"/>
        </w:rPr>
        <w:t xml:space="preserve">is proposed </w:t>
      </w:r>
      <w:r w:rsidRPr="009D33C8">
        <w:rPr>
          <w:rFonts w:eastAsia="SimSun"/>
          <w:lang w:eastAsia="zh-CN"/>
        </w:rPr>
        <w:t xml:space="preserve">with respect to any change to Article 5 that could impact Region 2 services in the </w:t>
      </w:r>
      <w:r>
        <w:rPr>
          <w:rFonts w:eastAsia="SimSun"/>
          <w:lang w:eastAsia="zh-CN"/>
        </w:rPr>
        <w:t xml:space="preserve">frequency band 1452-1492 </w:t>
      </w:r>
      <w:proofErr w:type="spellStart"/>
      <w:r>
        <w:rPr>
          <w:rFonts w:eastAsia="SimSun"/>
          <w:lang w:eastAsia="zh-CN"/>
        </w:rPr>
        <w:t>MHz.</w:t>
      </w:r>
      <w:proofErr w:type="spellEnd"/>
      <w:r>
        <w:rPr>
          <w:rFonts w:eastAsia="SimSun"/>
          <w:lang w:eastAsia="zh-CN"/>
        </w:rPr>
        <w:t xml:space="preserve">  </w:t>
      </w:r>
      <w:r w:rsidRPr="009D33C8">
        <w:rPr>
          <w:rFonts w:eastAsia="SimSun"/>
          <w:lang w:eastAsia="zh-CN"/>
        </w:rPr>
        <w:t xml:space="preserve">This proposal does not </w:t>
      </w:r>
      <w:r>
        <w:rPr>
          <w:rFonts w:eastAsia="SimSun"/>
          <w:lang w:eastAsia="zh-CN"/>
        </w:rPr>
        <w:t>address</w:t>
      </w:r>
      <w:r w:rsidRPr="009D33C8">
        <w:rPr>
          <w:rFonts w:eastAsia="SimSun"/>
          <w:lang w:eastAsia="zh-CN"/>
        </w:rPr>
        <w:t xml:space="preserve"> Regions 1 and 3</w:t>
      </w:r>
      <w:r>
        <w:rPr>
          <w:rFonts w:eastAsia="SimSun"/>
          <w:lang w:eastAsia="zh-CN"/>
        </w:rPr>
        <w:t>, so those</w:t>
      </w:r>
      <w:r w:rsidRPr="009D33C8">
        <w:rPr>
          <w:rFonts w:eastAsia="SimSun"/>
          <w:lang w:eastAsia="zh-CN"/>
        </w:rPr>
        <w:t xml:space="preserve"> columns of the Table of Frequency Allocations in Article </w:t>
      </w:r>
      <w:r w:rsidRPr="007A7546">
        <w:rPr>
          <w:rFonts w:eastAsia="SimSun"/>
          <w:lang w:eastAsia="zh-CN"/>
        </w:rPr>
        <w:t>5</w:t>
      </w:r>
      <w:r w:rsidRPr="009D33C8">
        <w:rPr>
          <w:rFonts w:eastAsia="SimSun"/>
          <w:lang w:eastAsia="zh-CN"/>
        </w:rPr>
        <w:t xml:space="preserve">, are thus not reproduced above. </w:t>
      </w:r>
    </w:p>
    <w:p w14:paraId="1E61E2F6" w14:textId="77777777" w:rsidR="001C40A0" w:rsidRDefault="001C40A0" w:rsidP="001C40A0"/>
    <w:p w14:paraId="2C4CB1BD" w14:textId="77777777" w:rsidR="001C40A0" w:rsidRDefault="001C40A0" w:rsidP="001C40A0">
      <w:pPr>
        <w:jc w:val="center"/>
        <w:rPr>
          <w:rFonts w:eastAsia="Calibri"/>
          <w:szCs w:val="22"/>
        </w:rPr>
      </w:pPr>
      <w:r>
        <w:t>__________________</w:t>
      </w:r>
    </w:p>
    <w:p w14:paraId="154B663F" w14:textId="77777777" w:rsidR="001C40A0" w:rsidRPr="00B9643A" w:rsidRDefault="001C40A0" w:rsidP="001C40A0"/>
    <w:p w14:paraId="42B35825" w14:textId="77777777" w:rsidR="007137A0" w:rsidRPr="00457EE1" w:rsidRDefault="007137A0" w:rsidP="00457EE1">
      <w:pPr>
        <w:autoSpaceDE w:val="0"/>
        <w:autoSpaceDN w:val="0"/>
        <w:adjustRightInd w:val="0"/>
        <w:rPr>
          <w:b/>
        </w:rPr>
      </w:pPr>
      <w:bookmarkStart w:id="3" w:name="_GoBack"/>
      <w:bookmarkEnd w:id="3"/>
    </w:p>
    <w:sectPr w:rsidR="007137A0" w:rsidRPr="00457EE1"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6B2F" w14:textId="77777777" w:rsidR="00457EE1" w:rsidRDefault="00457EE1">
      <w:r>
        <w:separator/>
      </w:r>
    </w:p>
  </w:endnote>
  <w:endnote w:type="continuationSeparator" w:id="0">
    <w:p w14:paraId="00C4B05F" w14:textId="77777777" w:rsidR="00457EE1" w:rsidRDefault="004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apfHumnst BT">
    <w:altName w:val="Tahoma"/>
    <w:charset w:val="00"/>
    <w:family w:val="swiss"/>
    <w:pitch w:val="variable"/>
    <w:sig w:usb0="00000007" w:usb1="00000000" w:usb2="00000000" w:usb3="00000000" w:csb0="00000011"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BF40"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CFA3B" w14:textId="77777777" w:rsidR="00457EE1" w:rsidRDefault="00457E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9848"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0A0">
      <w:rPr>
        <w:rStyle w:val="PageNumber"/>
        <w:noProof/>
      </w:rPr>
      <w:t>1</w:t>
    </w:r>
    <w:r>
      <w:rPr>
        <w:rStyle w:val="PageNumber"/>
      </w:rPr>
      <w:fldChar w:fldCharType="end"/>
    </w:r>
  </w:p>
  <w:p w14:paraId="626FCF41" w14:textId="77777777" w:rsidR="00457EE1" w:rsidRDefault="00457EE1"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Document3</w:t>
    </w:r>
    <w:r>
      <w:rPr>
        <w:snapToGrid w:val="0"/>
      </w:rPr>
      <w:fldChar w:fldCharType="end"/>
    </w:r>
    <w:r>
      <w:tab/>
    </w:r>
    <w:r>
      <w:fldChar w:fldCharType="begin"/>
    </w:r>
    <w:r>
      <w:instrText xml:space="preserve"> savedate \@ dd.MM.yy </w:instrText>
    </w:r>
    <w:r>
      <w:fldChar w:fldCharType="separate"/>
    </w:r>
    <w:r w:rsidR="001C40A0">
      <w:rPr>
        <w:noProof/>
      </w:rPr>
      <w:t>10.11.17</w:t>
    </w:r>
    <w: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AEDE" w14:textId="77777777" w:rsidR="00457EE1" w:rsidRPr="00CB3D34" w:rsidRDefault="00457EE1">
    <w:pPr>
      <w:jc w:val="center"/>
      <w:rPr>
        <w:rFonts w:ascii="Arial" w:hAnsi="Arial" w:cs="Arial"/>
        <w:sz w:val="16"/>
        <w:szCs w:val="16"/>
      </w:rPr>
    </w:pPr>
    <w:r w:rsidRPr="00CB3D34">
      <w:rPr>
        <w:rFonts w:ascii="Arial" w:hAnsi="Arial" w:cs="Arial"/>
        <w:sz w:val="16"/>
        <w:szCs w:val="16"/>
      </w:rPr>
      <w:t>CITEL, 1889 F ST. NW</w:t>
    </w:r>
    <w:proofErr w:type="gramStart"/>
    <w:r w:rsidRPr="00CB3D34">
      <w:rPr>
        <w:rFonts w:ascii="Arial" w:hAnsi="Arial" w:cs="Arial"/>
        <w:sz w:val="16"/>
        <w:szCs w:val="16"/>
      </w:rPr>
      <w:t>.,</w:t>
    </w:r>
    <w:proofErr w:type="gramEnd"/>
    <w:r w:rsidRPr="00CB3D34">
      <w:rPr>
        <w:rFonts w:ascii="Arial" w:hAnsi="Arial" w:cs="Arial"/>
        <w:sz w:val="16"/>
        <w:szCs w:val="16"/>
      </w:rPr>
      <w:t xml:space="preserve"> WASHINGTON, D.C. 20006, U.S.A.</w:t>
    </w:r>
  </w:p>
  <w:p w14:paraId="3737437B" w14:textId="77777777" w:rsidR="00457EE1" w:rsidRPr="00CB3D34" w:rsidRDefault="00457EE1">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5E248E70" w14:textId="77777777" w:rsidR="00457EE1" w:rsidRPr="00824595" w:rsidRDefault="00457E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6765" w14:textId="77777777" w:rsidR="00457EE1" w:rsidRDefault="00457EE1">
      <w:r>
        <w:separator/>
      </w:r>
    </w:p>
  </w:footnote>
  <w:footnote w:type="continuationSeparator" w:id="0">
    <w:p w14:paraId="3E26C9B8" w14:textId="77777777" w:rsidR="00457EE1" w:rsidRDefault="00457E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6DC6" w14:textId="77777777" w:rsidR="00457EE1" w:rsidRDefault="00457E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3A0E" w14:textId="77777777" w:rsidR="00457EE1" w:rsidRDefault="00457E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457EE1" w:rsidRPr="000B7E78" w14:paraId="1DA65AF7" w14:textId="77777777">
      <w:trPr>
        <w:cantSplit/>
        <w:trHeight w:val="1629"/>
      </w:trPr>
      <w:tc>
        <w:tcPr>
          <w:tcW w:w="1440" w:type="dxa"/>
        </w:tcPr>
        <w:p w14:paraId="189239AE" w14:textId="77777777" w:rsidR="00457EE1" w:rsidRDefault="00B906D0">
          <w:pPr>
            <w:rPr>
              <w:rFonts w:ascii="ZapfHumnst BT" w:hAnsi="ZapfHumnst BT"/>
            </w:rPr>
          </w:pPr>
          <w:r>
            <w:rPr>
              <w:noProof/>
            </w:rPr>
            <w:drawing>
              <wp:anchor distT="0" distB="0" distL="114300" distR="114300" simplePos="0" relativeHeight="251660288" behindDoc="0" locked="0" layoutInCell="1" allowOverlap="1" wp14:anchorId="626A7564" wp14:editId="2926591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3F359AEE" wp14:editId="06857DCC">
                    <wp:simplePos x="0" y="0"/>
                    <wp:positionH relativeFrom="column">
                      <wp:posOffset>1062990</wp:posOffset>
                    </wp:positionH>
                    <wp:positionV relativeFrom="paragraph">
                      <wp:posOffset>8478520</wp:posOffset>
                    </wp:positionV>
                    <wp:extent cx="21590" cy="14605"/>
                    <wp:effectExtent l="0" t="0" r="762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1590 w 20000"/>
                                <a:gd name="T1" fmla="*/ 6985 h 20000"/>
                                <a:gd name="T2" fmla="*/ 19685 w 20000"/>
                                <a:gd name="T3" fmla="*/ 3175 h 20000"/>
                                <a:gd name="T4" fmla="*/ 14605 w 20000"/>
                                <a:gd name="T5" fmla="*/ 0 h 20000"/>
                                <a:gd name="T6" fmla="*/ 5080 w 20000"/>
                                <a:gd name="T7" fmla="*/ 0 h 20000"/>
                                <a:gd name="T8" fmla="*/ 1905 w 20000"/>
                                <a:gd name="T9" fmla="*/ 3175 h 20000"/>
                                <a:gd name="T10" fmla="*/ 0 w 20000"/>
                                <a:gd name="T11" fmla="*/ 6985 h 20000"/>
                                <a:gd name="T12" fmla="*/ 1905 w 20000"/>
                                <a:gd name="T13" fmla="*/ 10795 h 20000"/>
                                <a:gd name="T14" fmla="*/ 5080 w 20000"/>
                                <a:gd name="T15" fmla="*/ 14605 h 20000"/>
                                <a:gd name="T16" fmla="*/ 14605 w 20000"/>
                                <a:gd name="T17" fmla="*/ 14605 h 20000"/>
                                <a:gd name="T18" fmla="*/ 19685 w 20000"/>
                                <a:gd name="T19" fmla="*/ 10795 h 20000"/>
                                <a:gd name="T20" fmla="*/ 21590 w 20000"/>
                                <a:gd name="T21" fmla="*/ 6985 h 2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" o:allowincell="f" path="m20000,9565l18235,4348,13529,,4706,,1765,4348,,9565,1765,14783,4706,20000,13529,20000,18235,14783,20000,9565xe" stroked="f" strokeweight="0">
                    <v:shadow color="gray" opacity="1" mv:blur="0" offset="2pt,2pt"/>
                    <v:path arrowok="t" o:connecttype="custom" o:connectlocs="23306,5101;21250,2319;15766,0;5484,0;2056,2319;0,5101;2056,7883;5484,10665;15766,10665;21250,7883;23306,5101"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4A37ACB6" wp14:editId="54E9A565">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7216" behindDoc="0" locked="0" layoutInCell="0" allowOverlap="1" wp14:anchorId="227B0762" wp14:editId="64D6FF75">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6192" behindDoc="0" locked="0" layoutInCell="0" allowOverlap="1" wp14:anchorId="271328F0" wp14:editId="25163536">
                    <wp:simplePos x="0" y="0"/>
                    <wp:positionH relativeFrom="column">
                      <wp:posOffset>373380</wp:posOffset>
                    </wp:positionH>
                    <wp:positionV relativeFrom="paragraph">
                      <wp:posOffset>8478520</wp:posOffset>
                    </wp:positionV>
                    <wp:extent cx="50165" cy="46355"/>
                    <wp:effectExtent l="5080" t="0" r="825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50165 w 20000"/>
                                <a:gd name="T1" fmla="*/ 22860 h 20000"/>
                                <a:gd name="T2" fmla="*/ 48261 w 20000"/>
                                <a:gd name="T3" fmla="*/ 15874 h 20000"/>
                                <a:gd name="T4" fmla="*/ 45086 w 20000"/>
                                <a:gd name="T5" fmla="*/ 8891 h 20000"/>
                                <a:gd name="T6" fmla="*/ 39369 w 20000"/>
                                <a:gd name="T7" fmla="*/ 3175 h 20000"/>
                                <a:gd name="T8" fmla="*/ 32384 w 20000"/>
                                <a:gd name="T9" fmla="*/ 0 h 20000"/>
                                <a:gd name="T10" fmla="*/ 17781 w 20000"/>
                                <a:gd name="T11" fmla="*/ 0 h 20000"/>
                                <a:gd name="T12" fmla="*/ 10796 w 20000"/>
                                <a:gd name="T13" fmla="*/ 3175 h 20000"/>
                                <a:gd name="T14" fmla="*/ 5079 w 20000"/>
                                <a:gd name="T15" fmla="*/ 8891 h 20000"/>
                                <a:gd name="T16" fmla="*/ 1904 w 20000"/>
                                <a:gd name="T17" fmla="*/ 15874 h 20000"/>
                                <a:gd name="T18" fmla="*/ 0 w 20000"/>
                                <a:gd name="T19" fmla="*/ 22860 h 20000"/>
                                <a:gd name="T20" fmla="*/ 1904 w 20000"/>
                                <a:gd name="T21" fmla="*/ 30481 h 20000"/>
                                <a:gd name="T22" fmla="*/ 5079 w 20000"/>
                                <a:gd name="T23" fmla="*/ 37464 h 20000"/>
                                <a:gd name="T24" fmla="*/ 10796 w 20000"/>
                                <a:gd name="T25" fmla="*/ 42545 h 20000"/>
                                <a:gd name="T26" fmla="*/ 17781 w 20000"/>
                                <a:gd name="T27" fmla="*/ 46355 h 20000"/>
                                <a:gd name="T28" fmla="*/ 32384 w 20000"/>
                                <a:gd name="T29" fmla="*/ 46355 h 20000"/>
                                <a:gd name="T30" fmla="*/ 39369 w 20000"/>
                                <a:gd name="T31" fmla="*/ 42545 h 20000"/>
                                <a:gd name="T32" fmla="*/ 45086 w 20000"/>
                                <a:gd name="T33" fmla="*/ 37464 h 20000"/>
                                <a:gd name="T34" fmla="*/ 48261 w 20000"/>
                                <a:gd name="T35" fmla="*/ 30481 h 20000"/>
                                <a:gd name="T36" fmla="*/ 50165 w 20000"/>
                                <a:gd name="T37" fmla="*/ 22860 h 2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" o:allowincell="f" path="m20000,9863l19241,6849,17975,3836,15696,1370,12911,,7089,,4304,1370,2025,3836,759,6849,,9863,759,13151,2025,16164,4304,18356,7089,20000,12911,20000,15696,18356,17975,16164,19241,13151,20000,9863xe" stroked="f" strokeweight="0">
                    <v:shadow color="gray" opacity="1" mv:blur="0" offset="2pt,2pt"/>
                    <v:path arrowok="t" o:connecttype="custom" o:connectlocs="125826,52984;121051,36792;113087,20607;98747,7359;81227,0;44599,0;27079,7359;12739,20607;4776,36792;0,52984;4776,70647;12739,86832;27079,98609;44599,107439;81227,107439;98747,98609;113087,86832;121051,70647;125826,52984"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60043108" wp14:editId="1BD9E6A3">
                    <wp:simplePos x="0" y="0"/>
                    <wp:positionH relativeFrom="column">
                      <wp:posOffset>335915</wp:posOffset>
                    </wp:positionH>
                    <wp:positionV relativeFrom="paragraph">
                      <wp:posOffset>8841105</wp:posOffset>
                    </wp:positionV>
                    <wp:extent cx="186055" cy="3765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" o:allowincell="f" stroked="f" strokeweight="0">
                    <v:shadow color="gray" opacity="1" mv:blur="0" offset="2pt,2pt"/>
                  </v:rect>
                </w:pict>
              </mc:Fallback>
            </mc:AlternateContent>
          </w:r>
        </w:p>
      </w:tc>
      <w:tc>
        <w:tcPr>
          <w:tcW w:w="8730" w:type="dxa"/>
          <w:tcBorders>
            <w:bottom w:val="single" w:sz="18" w:space="0" w:color="auto"/>
          </w:tcBorders>
        </w:tcPr>
        <w:p w14:paraId="3CBB7D30" w14:textId="77777777" w:rsidR="00457EE1" w:rsidRPr="00DF6653" w:rsidRDefault="00457E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FBE5E05" w14:textId="77777777" w:rsidR="00457EE1" w:rsidRPr="00DF6653" w:rsidRDefault="00457E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4529DFE0" w14:textId="77777777" w:rsidR="00457EE1" w:rsidRPr="00DF6653" w:rsidRDefault="00457EE1">
          <w:pPr>
            <w:tabs>
              <w:tab w:val="left" w:pos="8300"/>
            </w:tabs>
            <w:ind w:right="200"/>
            <w:jc w:val="right"/>
            <w:rPr>
              <w:rFonts w:ascii="ZapfHumnst BT" w:hAnsi="ZapfHumnst BT"/>
              <w:b/>
              <w:sz w:val="24"/>
              <w:lang w:val="es-ES"/>
            </w:rPr>
          </w:pPr>
        </w:p>
        <w:p w14:paraId="727E6A2A" w14:textId="77777777" w:rsidR="00457EE1" w:rsidRPr="00DF6653" w:rsidRDefault="00457E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76BBCCA2" w14:textId="77777777" w:rsidR="00457EE1" w:rsidRPr="00DF6653" w:rsidRDefault="00457E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11FC6FCE" w14:textId="77777777" w:rsidR="00457EE1" w:rsidRPr="00DF6653" w:rsidRDefault="00457EE1">
    <w:pPr>
      <w:pStyle w:val="Header"/>
      <w:rPr>
        <w:lang w:val="es-E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6C04" w14:textId="77777777" w:rsidR="00457EE1" w:rsidRDefault="00457E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1401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B870BAD"/>
    <w:multiLevelType w:val="multilevel"/>
    <w:tmpl w:val="FA1C8F42"/>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0"/>
    <w:rsid w:val="00046DAE"/>
    <w:rsid w:val="00083B77"/>
    <w:rsid w:val="000B7255"/>
    <w:rsid w:val="000B7E78"/>
    <w:rsid w:val="000D4C1A"/>
    <w:rsid w:val="000E33A5"/>
    <w:rsid w:val="00106646"/>
    <w:rsid w:val="00130557"/>
    <w:rsid w:val="001C40A0"/>
    <w:rsid w:val="001D1909"/>
    <w:rsid w:val="002178DF"/>
    <w:rsid w:val="00220543"/>
    <w:rsid w:val="00267CDF"/>
    <w:rsid w:val="002A4514"/>
    <w:rsid w:val="002C569B"/>
    <w:rsid w:val="00313C59"/>
    <w:rsid w:val="003355CC"/>
    <w:rsid w:val="00344FDD"/>
    <w:rsid w:val="00364023"/>
    <w:rsid w:val="003701A5"/>
    <w:rsid w:val="00370D0B"/>
    <w:rsid w:val="003A6B15"/>
    <w:rsid w:val="003B5116"/>
    <w:rsid w:val="003E7951"/>
    <w:rsid w:val="003F5838"/>
    <w:rsid w:val="004347FF"/>
    <w:rsid w:val="00457EE1"/>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F7C09"/>
    <w:rsid w:val="007043EB"/>
    <w:rsid w:val="007137A0"/>
    <w:rsid w:val="007174ED"/>
    <w:rsid w:val="007308E1"/>
    <w:rsid w:val="00744A51"/>
    <w:rsid w:val="00770DF8"/>
    <w:rsid w:val="007C5067"/>
    <w:rsid w:val="007F209B"/>
    <w:rsid w:val="00824595"/>
    <w:rsid w:val="008264D0"/>
    <w:rsid w:val="0084057A"/>
    <w:rsid w:val="00897200"/>
    <w:rsid w:val="008A5015"/>
    <w:rsid w:val="008A61D6"/>
    <w:rsid w:val="008F141E"/>
    <w:rsid w:val="0095346A"/>
    <w:rsid w:val="0096396F"/>
    <w:rsid w:val="00972072"/>
    <w:rsid w:val="009B3A2A"/>
    <w:rsid w:val="00A119A0"/>
    <w:rsid w:val="00A30CF5"/>
    <w:rsid w:val="00A4159C"/>
    <w:rsid w:val="00A526D8"/>
    <w:rsid w:val="00A610B7"/>
    <w:rsid w:val="00A85695"/>
    <w:rsid w:val="00AC0B21"/>
    <w:rsid w:val="00AD2B12"/>
    <w:rsid w:val="00B21910"/>
    <w:rsid w:val="00B42446"/>
    <w:rsid w:val="00B71FAB"/>
    <w:rsid w:val="00B74252"/>
    <w:rsid w:val="00B906D0"/>
    <w:rsid w:val="00BA42B7"/>
    <w:rsid w:val="00C23474"/>
    <w:rsid w:val="00C4469E"/>
    <w:rsid w:val="00C653E5"/>
    <w:rsid w:val="00C704A8"/>
    <w:rsid w:val="00C85ABD"/>
    <w:rsid w:val="00C912AE"/>
    <w:rsid w:val="00C9294D"/>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2A22"/>
    <w:rsid w:val="00F63C10"/>
    <w:rsid w:val="00F65C2A"/>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3B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character" w:customStyle="1" w:styleId="Artdef">
    <w:name w:val="Art_def"/>
    <w:basedOn w:val="DefaultParagraphFont"/>
    <w:qFormat/>
    <w:rsid w:val="001C40A0"/>
    <w:rPr>
      <w:rFonts w:ascii="Times New Roman" w:hAnsi="Times New Roman"/>
      <w:b/>
    </w:rPr>
  </w:style>
  <w:style w:type="paragraph" w:customStyle="1" w:styleId="ArtNo">
    <w:name w:val="Art_No"/>
    <w:basedOn w:val="Normal"/>
    <w:next w:val="Normal"/>
    <w:link w:val="ArtNoChar"/>
    <w:rsid w:val="001C40A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1C40A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basedOn w:val="DefaultParagraphFont"/>
    <w:link w:val="Arttitle"/>
    <w:rsid w:val="001C40A0"/>
    <w:rPr>
      <w:b/>
      <w:sz w:val="28"/>
      <w:lang w:val="en-GB"/>
    </w:rPr>
  </w:style>
  <w:style w:type="character" w:customStyle="1" w:styleId="href">
    <w:name w:val="href"/>
    <w:basedOn w:val="DefaultParagraphFont"/>
    <w:rsid w:val="001C40A0"/>
  </w:style>
  <w:style w:type="character" w:customStyle="1" w:styleId="Tablefreq">
    <w:name w:val="Table_freq"/>
    <w:basedOn w:val="DefaultParagraphFont"/>
    <w:rsid w:val="001C40A0"/>
    <w:rPr>
      <w:b/>
      <w:color w:val="auto"/>
      <w:sz w:val="20"/>
    </w:rPr>
  </w:style>
  <w:style w:type="paragraph" w:customStyle="1" w:styleId="Tablehead">
    <w:name w:val="Table_head"/>
    <w:basedOn w:val="Normal"/>
    <w:link w:val="TableheadChar"/>
    <w:rsid w:val="001C40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basedOn w:val="DefaultParagraphFont"/>
    <w:link w:val="Tablehead"/>
    <w:locked/>
    <w:rsid w:val="001C40A0"/>
    <w:rPr>
      <w:rFonts w:ascii="Times New Roman Bold" w:hAnsi="Times New Roman Bold" w:cs="Times New Roman Bold"/>
      <w:b/>
      <w:lang w:val="en-GB"/>
    </w:rPr>
  </w:style>
  <w:style w:type="paragraph" w:customStyle="1" w:styleId="TableTextS5">
    <w:name w:val="Table_TextS5"/>
    <w:basedOn w:val="Normal"/>
    <w:rsid w:val="001C40A0"/>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ArtNoChar">
    <w:name w:val="Art_No Char"/>
    <w:link w:val="ArtNo"/>
    <w:rsid w:val="001C40A0"/>
    <w:rPr>
      <w:caps/>
      <w:sz w:val="2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character" w:customStyle="1" w:styleId="Artdef">
    <w:name w:val="Art_def"/>
    <w:basedOn w:val="DefaultParagraphFont"/>
    <w:qFormat/>
    <w:rsid w:val="001C40A0"/>
    <w:rPr>
      <w:rFonts w:ascii="Times New Roman" w:hAnsi="Times New Roman"/>
      <w:b/>
    </w:rPr>
  </w:style>
  <w:style w:type="paragraph" w:customStyle="1" w:styleId="ArtNo">
    <w:name w:val="Art_No"/>
    <w:basedOn w:val="Normal"/>
    <w:next w:val="Normal"/>
    <w:link w:val="ArtNoChar"/>
    <w:rsid w:val="001C40A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1C40A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basedOn w:val="DefaultParagraphFont"/>
    <w:link w:val="Arttitle"/>
    <w:rsid w:val="001C40A0"/>
    <w:rPr>
      <w:b/>
      <w:sz w:val="28"/>
      <w:lang w:val="en-GB"/>
    </w:rPr>
  </w:style>
  <w:style w:type="character" w:customStyle="1" w:styleId="href">
    <w:name w:val="href"/>
    <w:basedOn w:val="DefaultParagraphFont"/>
    <w:rsid w:val="001C40A0"/>
  </w:style>
  <w:style w:type="character" w:customStyle="1" w:styleId="Tablefreq">
    <w:name w:val="Table_freq"/>
    <w:basedOn w:val="DefaultParagraphFont"/>
    <w:rsid w:val="001C40A0"/>
    <w:rPr>
      <w:b/>
      <w:color w:val="auto"/>
      <w:sz w:val="20"/>
    </w:rPr>
  </w:style>
  <w:style w:type="paragraph" w:customStyle="1" w:styleId="Tablehead">
    <w:name w:val="Table_head"/>
    <w:basedOn w:val="Normal"/>
    <w:link w:val="TableheadChar"/>
    <w:rsid w:val="001C40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basedOn w:val="DefaultParagraphFont"/>
    <w:link w:val="Tablehead"/>
    <w:locked/>
    <w:rsid w:val="001C40A0"/>
    <w:rPr>
      <w:rFonts w:ascii="Times New Roman Bold" w:hAnsi="Times New Roman Bold" w:cs="Times New Roman Bold"/>
      <w:b/>
      <w:lang w:val="en-GB"/>
    </w:rPr>
  </w:style>
  <w:style w:type="paragraph" w:customStyle="1" w:styleId="TableTextS5">
    <w:name w:val="Table_TextS5"/>
    <w:basedOn w:val="Normal"/>
    <w:rsid w:val="001C40A0"/>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ArtNoChar">
    <w:name w:val="Art_No Char"/>
    <w:link w:val="ArtNo"/>
    <w:rsid w:val="001C40A0"/>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 Id="rId2" Type="http://schemas.openxmlformats.org/officeDocument/2006/relationships/hyperlink" Target="http://www.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llinix:Desktop:CITEL%20Colombia:CCPII-2017-30-USA_1_3_PV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CCPII-2017-30-USA_1_3_PV_i.dot</Template>
  <TotalTime>1</TotalTime>
  <Pages>3</Pages>
  <Words>677</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4533</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Michael Mullinix</dc:creator>
  <cp:keywords/>
  <cp:lastModifiedBy>Michael Mullinix</cp:lastModifiedBy>
  <cp:revision>2</cp:revision>
  <cp:lastPrinted>1999-10-11T12:56:00Z</cp:lastPrinted>
  <dcterms:created xsi:type="dcterms:W3CDTF">2017-11-10T13:34:00Z</dcterms:created>
  <dcterms:modified xsi:type="dcterms:W3CDTF">2017-11-10T13:34:00Z</dcterms:modified>
</cp:coreProperties>
</file>