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30ABC" w14:textId="77777777" w:rsidR="00DF6653"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9B3A2A" w14:paraId="222D0C8D" w14:textId="77777777">
        <w:tc>
          <w:tcPr>
            <w:tcW w:w="6570" w:type="dxa"/>
            <w:gridSpan w:val="2"/>
          </w:tcPr>
          <w:p w14:paraId="509FB76C" w14:textId="77777777" w:rsidR="002C569B" w:rsidRDefault="005C7EB9" w:rsidP="002C569B">
            <w:pPr>
              <w:rPr>
                <w:b/>
                <w:sz w:val="22"/>
                <w:szCs w:val="22"/>
              </w:rPr>
            </w:pPr>
            <w:r>
              <w:rPr>
                <w:b/>
                <w:sz w:val="22"/>
                <w:szCs w:val="22"/>
              </w:rPr>
              <w:t>30</w:t>
            </w:r>
            <w:r w:rsidR="002C569B" w:rsidRPr="008264D0">
              <w:rPr>
                <w:b/>
                <w:sz w:val="22"/>
                <w:szCs w:val="22"/>
              </w:rPr>
              <w:t xml:space="preserve"> MEETING OF PERMANENT</w:t>
            </w:r>
          </w:p>
          <w:p w14:paraId="1A4C7E15" w14:textId="77777777" w:rsidR="002C569B" w:rsidRDefault="002C569B" w:rsidP="002C569B">
            <w:pPr>
              <w:rPr>
                <w:b/>
                <w:sz w:val="22"/>
                <w:szCs w:val="22"/>
              </w:rPr>
            </w:pPr>
            <w:r w:rsidRPr="008264D0">
              <w:rPr>
                <w:b/>
                <w:sz w:val="22"/>
                <w:szCs w:val="22"/>
              </w:rPr>
              <w:t>CONSULTATIVE</w:t>
            </w:r>
            <w:r>
              <w:rPr>
                <w:b/>
                <w:sz w:val="22"/>
                <w:szCs w:val="22"/>
              </w:rPr>
              <w:t xml:space="preserve"> </w:t>
            </w:r>
            <w:r w:rsidRPr="008264D0">
              <w:rPr>
                <w:b/>
                <w:sz w:val="22"/>
                <w:szCs w:val="22"/>
              </w:rPr>
              <w:t xml:space="preserve">COMMITTEE </w:t>
            </w:r>
            <w:r>
              <w:rPr>
                <w:b/>
                <w:sz w:val="22"/>
                <w:szCs w:val="22"/>
              </w:rPr>
              <w:t>II</w:t>
            </w:r>
            <w:r w:rsidRPr="008264D0">
              <w:rPr>
                <w:b/>
                <w:sz w:val="22"/>
                <w:szCs w:val="22"/>
              </w:rPr>
              <w:t>:</w:t>
            </w:r>
          </w:p>
          <w:p w14:paraId="038DA8ED" w14:textId="77777777" w:rsidR="002C569B" w:rsidRDefault="002C569B" w:rsidP="002C569B">
            <w:pPr>
              <w:rPr>
                <w:b/>
                <w:sz w:val="22"/>
                <w:szCs w:val="22"/>
              </w:rPr>
            </w:pPr>
            <w:r>
              <w:rPr>
                <w:b/>
                <w:sz w:val="22"/>
                <w:szCs w:val="22"/>
              </w:rPr>
              <w:t>RADIOCOMMUNICATIONS</w:t>
            </w:r>
          </w:p>
          <w:p w14:paraId="6C962F89" w14:textId="77777777" w:rsidR="002C569B" w:rsidRPr="00E420D4" w:rsidRDefault="005C7EB9" w:rsidP="002C569B">
            <w:pPr>
              <w:rPr>
                <w:b/>
                <w:sz w:val="22"/>
                <w:szCs w:val="22"/>
              </w:rPr>
            </w:pPr>
            <w:r>
              <w:rPr>
                <w:b/>
                <w:sz w:val="22"/>
                <w:szCs w:val="22"/>
              </w:rPr>
              <w:t xml:space="preserve">November 27 </w:t>
            </w:r>
            <w:r w:rsidR="0052422F">
              <w:rPr>
                <w:b/>
                <w:sz w:val="22"/>
                <w:szCs w:val="22"/>
              </w:rPr>
              <w:t xml:space="preserve">to </w:t>
            </w:r>
            <w:r>
              <w:rPr>
                <w:b/>
                <w:sz w:val="22"/>
                <w:szCs w:val="22"/>
              </w:rPr>
              <w:t>December 1</w:t>
            </w:r>
            <w:r w:rsidR="0052422F">
              <w:rPr>
                <w:b/>
                <w:sz w:val="22"/>
                <w:szCs w:val="22"/>
              </w:rPr>
              <w:t>, 2017</w:t>
            </w:r>
          </w:p>
          <w:p w14:paraId="58AA97C0" w14:textId="77777777" w:rsidR="00DF6653" w:rsidRPr="00E420D4" w:rsidRDefault="005C7EB9" w:rsidP="005C7EB9">
            <w:pPr>
              <w:rPr>
                <w:b/>
                <w:sz w:val="22"/>
                <w:szCs w:val="22"/>
              </w:rPr>
            </w:pPr>
            <w:r>
              <w:rPr>
                <w:b/>
                <w:sz w:val="22"/>
                <w:szCs w:val="22"/>
              </w:rPr>
              <w:t>Barranquilla, Colombia</w:t>
            </w:r>
          </w:p>
        </w:tc>
        <w:tc>
          <w:tcPr>
            <w:tcW w:w="3600" w:type="dxa"/>
            <w:gridSpan w:val="2"/>
          </w:tcPr>
          <w:p w14:paraId="238C79B1" w14:textId="77777777" w:rsidR="00F225DB" w:rsidRPr="00824595" w:rsidRDefault="00F225DB" w:rsidP="00F225DB">
            <w:pPr>
              <w:rPr>
                <w:b/>
                <w:sz w:val="22"/>
                <w:szCs w:val="22"/>
              </w:rPr>
            </w:pPr>
            <w:r w:rsidRPr="00824595">
              <w:rPr>
                <w:b/>
                <w:sz w:val="22"/>
                <w:szCs w:val="22"/>
              </w:rPr>
              <w:t>OEA/</w:t>
            </w:r>
            <w:proofErr w:type="spellStart"/>
            <w:r w:rsidRPr="00824595">
              <w:rPr>
                <w:b/>
                <w:sz w:val="22"/>
                <w:szCs w:val="22"/>
              </w:rPr>
              <w:t>Ser.L</w:t>
            </w:r>
            <w:proofErr w:type="spellEnd"/>
            <w:r w:rsidRPr="00824595">
              <w:rPr>
                <w:b/>
                <w:sz w:val="22"/>
                <w:szCs w:val="22"/>
              </w:rPr>
              <w:t>/XVII.4.2</w:t>
            </w:r>
            <w:r w:rsidR="005A7228" w:rsidRPr="00824595">
              <w:rPr>
                <w:b/>
                <w:sz w:val="22"/>
                <w:szCs w:val="22"/>
              </w:rPr>
              <w:t>.</w:t>
            </w:r>
            <w:r w:rsidR="005C7EB9">
              <w:rPr>
                <w:b/>
                <w:sz w:val="22"/>
                <w:szCs w:val="22"/>
              </w:rPr>
              <w:t>30</w:t>
            </w:r>
          </w:p>
          <w:p w14:paraId="5F254614" w14:textId="77777777" w:rsidR="00F225DB" w:rsidRPr="008264D0" w:rsidRDefault="00F225DB" w:rsidP="00F225DB">
            <w:pPr>
              <w:rPr>
                <w:b/>
                <w:sz w:val="22"/>
                <w:szCs w:val="22"/>
                <w:lang w:val="pt-BR"/>
              </w:rPr>
            </w:pPr>
            <w:r w:rsidRPr="00824595">
              <w:rPr>
                <w:b/>
                <w:sz w:val="22"/>
                <w:szCs w:val="22"/>
              </w:rPr>
              <w:t xml:space="preserve">CCP.II-RADIO/doc. </w:t>
            </w:r>
            <w:r w:rsidRPr="008264D0">
              <w:rPr>
                <w:b/>
                <w:sz w:val="22"/>
                <w:szCs w:val="22"/>
              </w:rPr>
              <w:fldChar w:fldCharType="begin"/>
            </w:r>
            <w:r w:rsidRPr="00824595">
              <w:rPr>
                <w:b/>
                <w:sz w:val="22"/>
                <w:szCs w:val="22"/>
              </w:rPr>
              <w:instrText xml:space="preserve"> MACROBUTTON NoMacro [</w:instrText>
            </w:r>
            <w:r w:rsidRPr="00824595">
              <w:rPr>
                <w:b/>
                <w:sz w:val="22"/>
                <w:szCs w:val="22"/>
                <w:highlight w:val="yellow"/>
              </w:rPr>
              <w:instrText>Aquí</w:instrText>
            </w:r>
            <w:r w:rsidRPr="00824595">
              <w:rPr>
                <w:b/>
                <w:sz w:val="22"/>
                <w:szCs w:val="22"/>
              </w:rPr>
              <w:instrText xml:space="preserve"> nro.] </w:instrText>
            </w:r>
            <w:r w:rsidRPr="008264D0">
              <w:rPr>
                <w:b/>
                <w:sz w:val="22"/>
                <w:szCs w:val="22"/>
              </w:rPr>
              <w:fldChar w:fldCharType="end"/>
            </w:r>
            <w:r w:rsidRPr="008264D0">
              <w:rPr>
                <w:b/>
                <w:sz w:val="22"/>
                <w:szCs w:val="22"/>
                <w:lang w:val="pt-BR"/>
              </w:rPr>
              <w:t>/</w:t>
            </w:r>
            <w:r>
              <w:rPr>
                <w:b/>
                <w:sz w:val="22"/>
                <w:szCs w:val="22"/>
                <w:lang w:val="pt-BR"/>
              </w:rPr>
              <w:t>1</w:t>
            </w:r>
            <w:r w:rsidR="0052422F">
              <w:rPr>
                <w:b/>
                <w:sz w:val="22"/>
                <w:szCs w:val="22"/>
                <w:lang w:val="pt-BR"/>
              </w:rPr>
              <w:t>7</w:t>
            </w:r>
          </w:p>
          <w:p w14:paraId="33FE51BF" w14:textId="77777777" w:rsidR="00F225DB" w:rsidRPr="008264D0" w:rsidRDefault="00F225DB" w:rsidP="00F225DB">
            <w:pPr>
              <w:rPr>
                <w:b/>
                <w:sz w:val="22"/>
                <w:szCs w:val="22"/>
                <w:lang w:val="pt-BR"/>
              </w:rPr>
            </w:pPr>
            <w:r w:rsidRPr="008264D0">
              <w:rPr>
                <w:b/>
                <w:sz w:val="22"/>
                <w:szCs w:val="22"/>
              </w:rPr>
              <w:fldChar w:fldCharType="begin"/>
            </w:r>
            <w:r w:rsidRPr="008264D0">
              <w:rPr>
                <w:b/>
                <w:sz w:val="22"/>
                <w:szCs w:val="22"/>
              </w:rPr>
              <w:instrText xml:space="preserve"> createdate \@ "d MMMM yyyy" </w:instrText>
            </w:r>
            <w:r w:rsidRPr="008264D0">
              <w:rPr>
                <w:b/>
                <w:sz w:val="22"/>
                <w:szCs w:val="22"/>
              </w:rPr>
              <w:fldChar w:fldCharType="separate"/>
            </w:r>
            <w:r w:rsidR="007137A0">
              <w:rPr>
                <w:b/>
                <w:noProof/>
                <w:sz w:val="22"/>
                <w:szCs w:val="22"/>
              </w:rPr>
              <w:t>10 November 2017</w:t>
            </w:r>
            <w:r w:rsidRPr="008264D0">
              <w:rPr>
                <w:b/>
                <w:sz w:val="22"/>
                <w:szCs w:val="22"/>
              </w:rPr>
              <w:fldChar w:fldCharType="end"/>
            </w:r>
          </w:p>
          <w:p w14:paraId="3E92D61E" w14:textId="77777777" w:rsidR="00DF6653" w:rsidRPr="008264D0" w:rsidRDefault="00F225DB" w:rsidP="00F225DB">
            <w:pPr>
              <w:rPr>
                <w:b/>
                <w:sz w:val="22"/>
                <w:szCs w:val="22"/>
              </w:rPr>
            </w:pPr>
            <w:r w:rsidRPr="008264D0">
              <w:rPr>
                <w:b/>
                <w:sz w:val="22"/>
                <w:szCs w:val="22"/>
              </w:rPr>
              <w:t>Original:</w:t>
            </w:r>
            <w:r w:rsidR="007137A0">
              <w:rPr>
                <w:b/>
                <w:sz w:val="22"/>
                <w:szCs w:val="22"/>
              </w:rPr>
              <w:t xml:space="preserve"> English</w:t>
            </w:r>
          </w:p>
        </w:tc>
      </w:tr>
      <w:tr w:rsidR="00DF6653" w14:paraId="140EB9B8" w14:textId="77777777">
        <w:trPr>
          <w:cantSplit/>
        </w:trPr>
        <w:tc>
          <w:tcPr>
            <w:tcW w:w="10170" w:type="dxa"/>
            <w:gridSpan w:val="4"/>
          </w:tcPr>
          <w:p w14:paraId="354733EC" w14:textId="77777777" w:rsidR="00DF6653" w:rsidRDefault="00DF6653">
            <w:pPr>
              <w:rPr>
                <w:b/>
                <w:sz w:val="22"/>
              </w:rPr>
            </w:pPr>
          </w:p>
          <w:p w14:paraId="079FAF24" w14:textId="77777777" w:rsidR="00DF6653" w:rsidRDefault="00DF6653">
            <w:pPr>
              <w:rPr>
                <w:b/>
                <w:sz w:val="22"/>
              </w:rPr>
            </w:pPr>
          </w:p>
        </w:tc>
      </w:tr>
      <w:tr w:rsidR="00DF6653" w14:paraId="54D3805E" w14:textId="77777777">
        <w:trPr>
          <w:cantSplit/>
          <w:trHeight w:val="257"/>
        </w:trPr>
        <w:tc>
          <w:tcPr>
            <w:tcW w:w="1620" w:type="dxa"/>
          </w:tcPr>
          <w:p w14:paraId="13F77FD1" w14:textId="77777777" w:rsidR="00DF6653" w:rsidRDefault="00DF6653">
            <w:pPr>
              <w:spacing w:before="120"/>
              <w:jc w:val="center"/>
              <w:rPr>
                <w:b/>
                <w:sz w:val="24"/>
              </w:rPr>
            </w:pPr>
          </w:p>
        </w:tc>
        <w:tc>
          <w:tcPr>
            <w:tcW w:w="6930" w:type="dxa"/>
            <w:gridSpan w:val="2"/>
          </w:tcPr>
          <w:p w14:paraId="18EF42B4" w14:textId="3C3911E3" w:rsidR="00DF6653" w:rsidRDefault="00267CDF">
            <w:pPr>
              <w:spacing w:before="120"/>
              <w:jc w:val="center"/>
              <w:rPr>
                <w:b/>
                <w:sz w:val="24"/>
              </w:rPr>
            </w:pPr>
            <w:r>
              <w:rPr>
                <w:b/>
                <w:sz w:val="24"/>
                <w:lang w:val="es-UY"/>
              </w:rPr>
              <w:t>AGENDA ITEM 9.1, ISSUE 9.1.</w:t>
            </w:r>
            <w:r w:rsidR="00B44E61">
              <w:rPr>
                <w:b/>
                <w:sz w:val="24"/>
                <w:lang w:val="es-UY"/>
              </w:rPr>
              <w:t>3</w:t>
            </w:r>
          </w:p>
        </w:tc>
        <w:tc>
          <w:tcPr>
            <w:tcW w:w="1620" w:type="dxa"/>
          </w:tcPr>
          <w:p w14:paraId="2DDEBBB3" w14:textId="77777777" w:rsidR="00DF6653" w:rsidRDefault="00DF6653">
            <w:pPr>
              <w:spacing w:before="120"/>
              <w:jc w:val="center"/>
              <w:rPr>
                <w:b/>
                <w:sz w:val="24"/>
              </w:rPr>
            </w:pPr>
          </w:p>
        </w:tc>
      </w:tr>
      <w:tr w:rsidR="00DF6653" w14:paraId="3EF82085" w14:textId="77777777">
        <w:trPr>
          <w:cantSplit/>
          <w:trHeight w:val="257"/>
        </w:trPr>
        <w:tc>
          <w:tcPr>
            <w:tcW w:w="1620" w:type="dxa"/>
          </w:tcPr>
          <w:p w14:paraId="50F074C8" w14:textId="77777777" w:rsidR="00DF6653" w:rsidRDefault="00DF6653">
            <w:pPr>
              <w:spacing w:before="120"/>
              <w:jc w:val="center"/>
              <w:rPr>
                <w:b/>
                <w:sz w:val="24"/>
              </w:rPr>
            </w:pPr>
          </w:p>
        </w:tc>
        <w:tc>
          <w:tcPr>
            <w:tcW w:w="6930" w:type="dxa"/>
            <w:gridSpan w:val="2"/>
          </w:tcPr>
          <w:p w14:paraId="33BD064E" w14:textId="77777777" w:rsidR="00DF6653" w:rsidRDefault="00F225DB" w:rsidP="007137A0">
            <w:pPr>
              <w:spacing w:before="120"/>
              <w:jc w:val="center"/>
              <w:rPr>
                <w:b/>
                <w:sz w:val="24"/>
              </w:rPr>
            </w:pPr>
            <w:r>
              <w:rPr>
                <w:b/>
                <w:sz w:val="24"/>
                <w:lang w:val="es-UY"/>
              </w:rPr>
              <w:t xml:space="preserve">(Item on the Agenda: </w:t>
            </w:r>
            <w:r w:rsidR="007137A0">
              <w:rPr>
                <w:b/>
                <w:sz w:val="24"/>
                <w:lang w:val="es-UY"/>
              </w:rPr>
              <w:t>3.1 )</w:t>
            </w:r>
          </w:p>
        </w:tc>
        <w:tc>
          <w:tcPr>
            <w:tcW w:w="1620" w:type="dxa"/>
          </w:tcPr>
          <w:p w14:paraId="75A7BC85" w14:textId="77777777" w:rsidR="00DF6653" w:rsidRDefault="00DF6653">
            <w:pPr>
              <w:spacing w:before="120"/>
              <w:jc w:val="center"/>
              <w:rPr>
                <w:b/>
                <w:sz w:val="24"/>
              </w:rPr>
            </w:pPr>
          </w:p>
        </w:tc>
      </w:tr>
      <w:tr w:rsidR="00DF6653" w14:paraId="77A3AB3C" w14:textId="77777777">
        <w:trPr>
          <w:cantSplit/>
          <w:trHeight w:val="257"/>
        </w:trPr>
        <w:tc>
          <w:tcPr>
            <w:tcW w:w="1620" w:type="dxa"/>
            <w:tcBorders>
              <w:bottom w:val="nil"/>
            </w:tcBorders>
          </w:tcPr>
          <w:p w14:paraId="50045EDD" w14:textId="77777777" w:rsidR="00DF6653" w:rsidRDefault="00DF6653">
            <w:pPr>
              <w:spacing w:before="120"/>
              <w:jc w:val="center"/>
              <w:rPr>
                <w:b/>
                <w:sz w:val="24"/>
              </w:rPr>
            </w:pPr>
          </w:p>
        </w:tc>
        <w:tc>
          <w:tcPr>
            <w:tcW w:w="6930" w:type="dxa"/>
            <w:gridSpan w:val="2"/>
            <w:tcBorders>
              <w:bottom w:val="nil"/>
            </w:tcBorders>
          </w:tcPr>
          <w:p w14:paraId="52B8283D" w14:textId="77777777" w:rsidR="00DF6653" w:rsidRDefault="00F225DB" w:rsidP="007137A0">
            <w:pPr>
              <w:spacing w:before="120"/>
              <w:jc w:val="center"/>
              <w:rPr>
                <w:b/>
                <w:sz w:val="24"/>
              </w:rPr>
            </w:pPr>
            <w:r>
              <w:rPr>
                <w:b/>
                <w:sz w:val="24"/>
                <w:lang w:val="es-UY"/>
              </w:rPr>
              <w:t>(Document submitted by</w:t>
            </w:r>
            <w:r w:rsidR="007137A0">
              <w:rPr>
                <w:b/>
                <w:sz w:val="24"/>
                <w:lang w:val="es-UY"/>
              </w:rPr>
              <w:t xml:space="preserve"> </w:t>
            </w:r>
            <w:r w:rsidR="007137A0" w:rsidRPr="00F6624A">
              <w:rPr>
                <w:b/>
                <w:sz w:val="24"/>
                <w:szCs w:val="24"/>
              </w:rPr>
              <w:t xml:space="preserve">the delegation of </w:t>
            </w:r>
            <w:r w:rsidR="007137A0">
              <w:rPr>
                <w:b/>
                <w:sz w:val="24"/>
                <w:szCs w:val="24"/>
              </w:rPr>
              <w:t>the United States of America</w:t>
            </w:r>
            <w:r>
              <w:rPr>
                <w:b/>
                <w:sz w:val="24"/>
                <w:lang w:val="es-UY"/>
              </w:rPr>
              <w:t>)</w:t>
            </w:r>
          </w:p>
        </w:tc>
        <w:tc>
          <w:tcPr>
            <w:tcW w:w="1620" w:type="dxa"/>
            <w:tcBorders>
              <w:bottom w:val="nil"/>
            </w:tcBorders>
          </w:tcPr>
          <w:p w14:paraId="7DEC91D6" w14:textId="77777777" w:rsidR="00DF6653" w:rsidRDefault="00DF6653">
            <w:pPr>
              <w:spacing w:before="120"/>
              <w:jc w:val="center"/>
              <w:rPr>
                <w:b/>
                <w:sz w:val="24"/>
              </w:rPr>
            </w:pPr>
          </w:p>
        </w:tc>
      </w:tr>
    </w:tbl>
    <w:p w14:paraId="5CED1D99" w14:textId="77777777" w:rsidR="00DF6653" w:rsidRDefault="00DF6653">
      <w:pPr>
        <w:jc w:val="both"/>
        <w:rPr>
          <w:sz w:val="24"/>
        </w:rPr>
      </w:pPr>
    </w:p>
    <w:p w14:paraId="0F9559B7" w14:textId="77777777" w:rsidR="00DF6653" w:rsidRDefault="00DF6653">
      <w:pPr>
        <w:rPr>
          <w:b/>
          <w:sz w:val="24"/>
        </w:rPr>
        <w:sectPr w:rsidR="00DF6653" w:rsidSect="00E82AC2">
          <w:headerReference w:type="even" r:id="rId8"/>
          <w:headerReference w:type="default" r:id="rId9"/>
          <w:footerReference w:type="even" r:id="rId10"/>
          <w:footerReference w:type="default" r:id="rId11"/>
          <w:headerReference w:type="first" r:id="rId12"/>
          <w:footerReference w:type="first" r:id="rId13"/>
          <w:pgSz w:w="12242" w:h="15842" w:code="1"/>
          <w:pgMar w:top="1440" w:right="1440" w:bottom="1440" w:left="1440" w:header="403" w:footer="720" w:gutter="0"/>
          <w:pgNumType w:start="0"/>
          <w:cols w:space="720"/>
          <w:titlePg/>
        </w:sectPr>
      </w:pPr>
    </w:p>
    <w:p w14:paraId="6F9F80DE" w14:textId="77777777" w:rsidR="00DF6653" w:rsidRDefault="00DF6653">
      <w:pPr>
        <w:rPr>
          <w:b/>
          <w:sz w:val="24"/>
        </w:rPr>
      </w:pPr>
    </w:p>
    <w:p w14:paraId="551FB81D" w14:textId="77777777" w:rsidR="007137A0" w:rsidRDefault="007137A0" w:rsidP="007137A0">
      <w:pPr>
        <w:pStyle w:val="Headingb"/>
        <w:spacing w:before="360"/>
        <w:rPr>
          <w:rFonts w:ascii="Times New Roman" w:hAnsi="Times New Roman" w:cs="Times New Roman"/>
          <w:sz w:val="22"/>
          <w:szCs w:val="22"/>
        </w:rPr>
      </w:pPr>
      <w:r w:rsidRPr="00B22E18">
        <w:rPr>
          <w:rFonts w:ascii="Times New Roman" w:hAnsi="Times New Roman" w:cs="Times New Roman"/>
          <w:sz w:val="22"/>
          <w:szCs w:val="22"/>
        </w:rPr>
        <w:t>Introduction</w:t>
      </w:r>
    </w:p>
    <w:p w14:paraId="3CE706EE" w14:textId="77777777" w:rsidR="007137A0" w:rsidRPr="00B22E18" w:rsidRDefault="007137A0" w:rsidP="007137A0">
      <w:pPr>
        <w:rPr>
          <w:lang w:val="fr-CH"/>
        </w:rPr>
      </w:pPr>
    </w:p>
    <w:p w14:paraId="06019C80" w14:textId="06BCA00D" w:rsidR="007137A0" w:rsidRPr="008232CE" w:rsidRDefault="007137A0" w:rsidP="007137A0">
      <w:pPr>
        <w:spacing w:after="120"/>
        <w:jc w:val="both"/>
        <w:rPr>
          <w:sz w:val="22"/>
          <w:szCs w:val="22"/>
        </w:rPr>
      </w:pPr>
      <w:r w:rsidRPr="008232CE">
        <w:rPr>
          <w:sz w:val="22"/>
          <w:szCs w:val="22"/>
        </w:rPr>
        <w:t xml:space="preserve">This document contains an attachment </w:t>
      </w:r>
      <w:r>
        <w:rPr>
          <w:sz w:val="22"/>
          <w:szCs w:val="22"/>
        </w:rPr>
        <w:t xml:space="preserve">including the USA </w:t>
      </w:r>
      <w:r w:rsidR="001C40A0">
        <w:rPr>
          <w:sz w:val="22"/>
          <w:szCs w:val="22"/>
        </w:rPr>
        <w:t>proposal</w:t>
      </w:r>
      <w:r w:rsidR="00267CDF">
        <w:rPr>
          <w:sz w:val="22"/>
          <w:szCs w:val="22"/>
        </w:rPr>
        <w:t xml:space="preserve"> on WRC</w:t>
      </w:r>
      <w:r w:rsidR="00B44E61">
        <w:rPr>
          <w:sz w:val="22"/>
          <w:szCs w:val="22"/>
        </w:rPr>
        <w:t>-19 Agenda Item 9.1, Issue 9.1.3</w:t>
      </w:r>
      <w:r w:rsidR="00267CDF">
        <w:rPr>
          <w:sz w:val="22"/>
          <w:szCs w:val="22"/>
        </w:rPr>
        <w:t>,</w:t>
      </w:r>
      <w:r>
        <w:rPr>
          <w:sz w:val="22"/>
          <w:szCs w:val="22"/>
        </w:rPr>
        <w:t xml:space="preserve"> for consideration in CITEL’s prepa</w:t>
      </w:r>
      <w:r w:rsidR="00267CDF">
        <w:rPr>
          <w:sz w:val="22"/>
          <w:szCs w:val="22"/>
        </w:rPr>
        <w:t>ration to WRC-19 Agenda Item 9.1</w:t>
      </w:r>
      <w:r>
        <w:rPr>
          <w:sz w:val="22"/>
          <w:szCs w:val="22"/>
        </w:rPr>
        <w:t>.</w:t>
      </w:r>
    </w:p>
    <w:p w14:paraId="06DD8B48" w14:textId="77777777" w:rsidR="00DF6653" w:rsidRDefault="00DF6653" w:rsidP="007137A0">
      <w:pPr>
        <w:jc w:val="center"/>
        <w:rPr>
          <w:b/>
          <w:sz w:val="24"/>
        </w:rPr>
      </w:pPr>
      <w:r>
        <w:rPr>
          <w:b/>
          <w:sz w:val="24"/>
        </w:rPr>
        <w:br w:type="page"/>
      </w:r>
      <w:r w:rsidR="007137A0">
        <w:rPr>
          <w:b/>
          <w:sz w:val="24"/>
        </w:rPr>
        <w:lastRenderedPageBreak/>
        <w:t>Attachment</w:t>
      </w:r>
    </w:p>
    <w:p w14:paraId="7C350625" w14:textId="77777777" w:rsidR="007137A0" w:rsidRDefault="007137A0" w:rsidP="007137A0">
      <w:pPr>
        <w:jc w:val="center"/>
        <w:rPr>
          <w:b/>
          <w:sz w:val="24"/>
        </w:rPr>
      </w:pPr>
    </w:p>
    <w:p w14:paraId="26E0C6E9" w14:textId="77777777" w:rsidR="001C40A0" w:rsidRDefault="001C40A0" w:rsidP="001C40A0">
      <w:pPr>
        <w:widowControl w:val="0"/>
        <w:autoSpaceDE w:val="0"/>
        <w:autoSpaceDN w:val="0"/>
        <w:adjustRightInd w:val="0"/>
        <w:spacing w:line="200" w:lineRule="exact"/>
      </w:pPr>
    </w:p>
    <w:p w14:paraId="183BB08A" w14:textId="77777777" w:rsidR="001C40A0" w:rsidRDefault="001C40A0" w:rsidP="001C40A0">
      <w:pPr>
        <w:widowControl w:val="0"/>
        <w:autoSpaceDE w:val="0"/>
        <w:autoSpaceDN w:val="0"/>
        <w:adjustRightInd w:val="0"/>
        <w:spacing w:line="314" w:lineRule="exact"/>
      </w:pPr>
    </w:p>
    <w:p w14:paraId="793868B0" w14:textId="77777777" w:rsidR="00B44E61" w:rsidRPr="00B44E61" w:rsidRDefault="00B44E61" w:rsidP="00B44E61">
      <w:pPr>
        <w:tabs>
          <w:tab w:val="left" w:pos="2268"/>
          <w:tab w:val="left" w:pos="5103"/>
          <w:tab w:val="left" w:pos="5954"/>
          <w:tab w:val="left" w:pos="8789"/>
        </w:tabs>
        <w:spacing w:before="120"/>
        <w:jc w:val="center"/>
        <w:rPr>
          <w:b/>
          <w:sz w:val="24"/>
          <w:szCs w:val="24"/>
        </w:rPr>
      </w:pPr>
      <w:r w:rsidRPr="00B44E61">
        <w:rPr>
          <w:b/>
          <w:sz w:val="24"/>
          <w:szCs w:val="24"/>
        </w:rPr>
        <w:t>DRAFT PROPOSALS FOR THE WORK OF THE CONFERENCE</w:t>
      </w:r>
    </w:p>
    <w:p w14:paraId="04153196" w14:textId="77777777" w:rsidR="00B44E61" w:rsidRDefault="00B44E61" w:rsidP="00B44E61">
      <w:pPr>
        <w:pStyle w:val="h1"/>
      </w:pPr>
    </w:p>
    <w:p w14:paraId="3C1BEE88" w14:textId="77777777" w:rsidR="00B44E61" w:rsidRPr="00584817" w:rsidRDefault="00B44E61" w:rsidP="00B44E61">
      <w:pPr>
        <w:pStyle w:val="h1"/>
      </w:pPr>
      <w:r w:rsidRPr="00584817">
        <w:rPr>
          <w:b/>
        </w:rPr>
        <w:t>Agenda Item 9.1, Issue 9.1.3</w:t>
      </w:r>
      <w:r>
        <w:rPr>
          <w:b/>
        </w:rPr>
        <w:t xml:space="preserve">:  </w:t>
      </w:r>
      <w:r w:rsidRPr="00584817">
        <w:rPr>
          <w:i/>
        </w:rPr>
        <w:t>Study of technical and operational issues and regulatory provisions for new non-geostationary-satellite orbit systems in the 3 700-4 200 MHz, 4 500-4 800 MHz, 5 925-6 425 MHz and 6 725-7 025 MHz frequency bands allocated to the fixed-satellite service</w:t>
      </w:r>
      <w:r w:rsidRPr="00584817">
        <w:t xml:space="preserve"> </w:t>
      </w:r>
    </w:p>
    <w:p w14:paraId="169AA33D" w14:textId="77777777" w:rsidR="00B44E61" w:rsidRPr="00B44E61" w:rsidRDefault="00B44E61" w:rsidP="00B44E61">
      <w:pPr>
        <w:ind w:right="101"/>
        <w:jc w:val="both"/>
        <w:rPr>
          <w:b/>
          <w:sz w:val="24"/>
          <w:szCs w:val="24"/>
        </w:rPr>
      </w:pPr>
    </w:p>
    <w:p w14:paraId="457507BE" w14:textId="77777777" w:rsidR="00B44E61" w:rsidRPr="00B44E61" w:rsidRDefault="00B44E61" w:rsidP="00B44E61">
      <w:pPr>
        <w:ind w:right="101"/>
        <w:rPr>
          <w:b/>
          <w:sz w:val="24"/>
          <w:szCs w:val="24"/>
        </w:rPr>
      </w:pPr>
      <w:r w:rsidRPr="00B44E61">
        <w:rPr>
          <w:b/>
          <w:sz w:val="24"/>
          <w:szCs w:val="24"/>
        </w:rPr>
        <w:t>BACKGROUND</w:t>
      </w:r>
    </w:p>
    <w:p w14:paraId="35B6E0C9" w14:textId="77777777" w:rsidR="00B44E61" w:rsidRPr="00B44E61" w:rsidRDefault="00B44E61" w:rsidP="00B44E61">
      <w:pPr>
        <w:autoSpaceDE w:val="0"/>
        <w:autoSpaceDN w:val="0"/>
        <w:adjustRightInd w:val="0"/>
        <w:rPr>
          <w:sz w:val="24"/>
          <w:szCs w:val="24"/>
        </w:rPr>
      </w:pPr>
    </w:p>
    <w:p w14:paraId="43DA53EA" w14:textId="77777777" w:rsidR="00B44E61" w:rsidRPr="00B44E61" w:rsidRDefault="00B44E61" w:rsidP="00B44E61">
      <w:pPr>
        <w:autoSpaceDE w:val="0"/>
        <w:autoSpaceDN w:val="0"/>
        <w:adjustRightInd w:val="0"/>
        <w:rPr>
          <w:sz w:val="24"/>
          <w:szCs w:val="24"/>
        </w:rPr>
      </w:pPr>
      <w:r w:rsidRPr="00B44E61">
        <w:rPr>
          <w:sz w:val="24"/>
          <w:szCs w:val="24"/>
        </w:rPr>
        <w:t xml:space="preserve">The Report of the Director of the Radiocommunication Bureau to WRC-15 acknowledged that there may be a need for “reviewing or confirming” assumptions that led to the development of the power limits found in Article </w:t>
      </w:r>
      <w:r w:rsidRPr="00B44E61">
        <w:rPr>
          <w:b/>
          <w:bCs/>
          <w:sz w:val="24"/>
          <w:szCs w:val="24"/>
        </w:rPr>
        <w:t xml:space="preserve">21 </w:t>
      </w:r>
      <w:r w:rsidRPr="00B44E61">
        <w:rPr>
          <w:sz w:val="24"/>
          <w:szCs w:val="24"/>
        </w:rPr>
        <w:t xml:space="preserve">and Article </w:t>
      </w:r>
      <w:r w:rsidRPr="00B44E61">
        <w:rPr>
          <w:b/>
          <w:bCs/>
          <w:sz w:val="24"/>
          <w:szCs w:val="24"/>
        </w:rPr>
        <w:t>22</w:t>
      </w:r>
      <w:r w:rsidRPr="00B44E61">
        <w:rPr>
          <w:sz w:val="24"/>
          <w:szCs w:val="24"/>
        </w:rPr>
        <w:t>, taking into account the characteristics of non-GSO systems recently submitted to the ITU-R. Moreover, given the growing interest in deploying non-GSO FSS systems, the Report of the Director of the BR noted that there is a need to ensure that all existing services are adequately protected.</w:t>
      </w:r>
    </w:p>
    <w:p w14:paraId="29D20A22" w14:textId="77777777" w:rsidR="00B44E61" w:rsidRPr="00B44E61" w:rsidRDefault="00B44E61" w:rsidP="00B44E61">
      <w:pPr>
        <w:pStyle w:val="ListParagraph"/>
        <w:autoSpaceDE w:val="0"/>
        <w:autoSpaceDN w:val="0"/>
        <w:adjustRightInd w:val="0"/>
        <w:ind w:left="0"/>
        <w:rPr>
          <w:szCs w:val="24"/>
        </w:rPr>
      </w:pPr>
    </w:p>
    <w:p w14:paraId="79DB70D2" w14:textId="77777777" w:rsidR="00B44E61" w:rsidRPr="00B44E61" w:rsidRDefault="00B44E61" w:rsidP="00B44E61">
      <w:pPr>
        <w:rPr>
          <w:sz w:val="24"/>
          <w:szCs w:val="24"/>
        </w:rPr>
      </w:pPr>
      <w:r w:rsidRPr="00B44E61">
        <w:rPr>
          <w:sz w:val="24"/>
          <w:szCs w:val="24"/>
        </w:rPr>
        <w:t xml:space="preserve">As a result, WRC-15 adopted Resolution </w:t>
      </w:r>
      <w:r w:rsidRPr="00B44E61">
        <w:rPr>
          <w:b/>
          <w:sz w:val="24"/>
          <w:szCs w:val="24"/>
        </w:rPr>
        <w:t>157 (WRC-15)</w:t>
      </w:r>
      <w:r w:rsidRPr="00B44E61">
        <w:rPr>
          <w:sz w:val="24"/>
          <w:szCs w:val="24"/>
        </w:rPr>
        <w:t xml:space="preserve">, which discusses how facilitating the deployment of new types of non-GSO systems has the potential to augment the capacity, spectrum efficiency and benefits derived from GSO and non-GSO systems operating in the bands 3 700-4 200 MHz (space-to-Earth), 4 500-4 800 MHz (space-to-Earth), 5 925-6 425 MHz (Earth-to-space), 6 725-7 025 MHz (Earth-to-space).  </w:t>
      </w:r>
    </w:p>
    <w:p w14:paraId="72842A83" w14:textId="77777777" w:rsidR="00B44E61" w:rsidRPr="00B44E61" w:rsidRDefault="00B44E61" w:rsidP="00B44E61">
      <w:pPr>
        <w:rPr>
          <w:sz w:val="24"/>
          <w:szCs w:val="24"/>
        </w:rPr>
      </w:pPr>
    </w:p>
    <w:p w14:paraId="535FD81A" w14:textId="77777777" w:rsidR="00B44E61" w:rsidRPr="00B44E61" w:rsidRDefault="00B44E61" w:rsidP="00B44E61">
      <w:pPr>
        <w:rPr>
          <w:sz w:val="24"/>
          <w:szCs w:val="24"/>
        </w:rPr>
      </w:pPr>
      <w:r w:rsidRPr="00B44E61">
        <w:rPr>
          <w:sz w:val="24"/>
          <w:szCs w:val="24"/>
        </w:rPr>
        <w:t xml:space="preserve">There are approximately 170 GSO satellites currently operating in the 3700-4200 MHz band and 229 allotments in the 4500-4800 MHz </w:t>
      </w:r>
      <w:proofErr w:type="gramStart"/>
      <w:r w:rsidRPr="00B44E61">
        <w:rPr>
          <w:sz w:val="24"/>
          <w:szCs w:val="24"/>
        </w:rPr>
        <w:t>band</w:t>
      </w:r>
      <w:proofErr w:type="gramEnd"/>
      <w:r w:rsidRPr="00B44E61">
        <w:rPr>
          <w:sz w:val="24"/>
          <w:szCs w:val="24"/>
        </w:rPr>
        <w:t xml:space="preserve">, both of which are globally allocated to provide FSS downlinks.  Many highly sensitive and public services use these FSS bands, such as satellite telemetry, disaster relief, public meteorological data distribution, and aeronautical applications in various regions. A number of next-generation non-GSO systems are being developed that can provide high-capacity, low-latency communications to end users in all locations around the world, thus allowing those living and working in rural and remote areas to access the same level of connectivity as those living in more densely populated urban areas. </w:t>
      </w:r>
    </w:p>
    <w:p w14:paraId="1EF248AC" w14:textId="77777777" w:rsidR="00B44E61" w:rsidRPr="00584817" w:rsidRDefault="00B44E61" w:rsidP="00B44E61">
      <w:pPr>
        <w:pStyle w:val="ListParagraph"/>
        <w:autoSpaceDE w:val="0"/>
        <w:autoSpaceDN w:val="0"/>
        <w:adjustRightInd w:val="0"/>
        <w:ind w:left="0"/>
        <w:rPr>
          <w:szCs w:val="24"/>
        </w:rPr>
      </w:pPr>
    </w:p>
    <w:p w14:paraId="4FDA9F30" w14:textId="77777777" w:rsidR="00B44E61" w:rsidRPr="00584817" w:rsidRDefault="00B44E61" w:rsidP="00B44E61">
      <w:pPr>
        <w:pStyle w:val="ListParagraph"/>
        <w:autoSpaceDE w:val="0"/>
        <w:autoSpaceDN w:val="0"/>
        <w:adjustRightInd w:val="0"/>
        <w:ind w:left="0"/>
        <w:rPr>
          <w:szCs w:val="24"/>
        </w:rPr>
      </w:pPr>
      <w:r w:rsidRPr="00584817">
        <w:rPr>
          <w:szCs w:val="24"/>
        </w:rPr>
        <w:t xml:space="preserve">Resolution </w:t>
      </w:r>
      <w:r w:rsidRPr="00584817">
        <w:rPr>
          <w:b/>
          <w:szCs w:val="24"/>
        </w:rPr>
        <w:t>157 (WRC-15)</w:t>
      </w:r>
      <w:r w:rsidRPr="00584817">
        <w:rPr>
          <w:szCs w:val="24"/>
        </w:rPr>
        <w:t xml:space="preserve"> also contains a list of technical and operational issues (e.g. Article </w:t>
      </w:r>
      <w:r w:rsidRPr="00584817">
        <w:rPr>
          <w:b/>
          <w:szCs w:val="24"/>
        </w:rPr>
        <w:t>21</w:t>
      </w:r>
      <w:r w:rsidRPr="00584817">
        <w:rPr>
          <w:szCs w:val="24"/>
        </w:rPr>
        <w:t xml:space="preserve"> and </w:t>
      </w:r>
      <w:r w:rsidRPr="00584817">
        <w:rPr>
          <w:b/>
          <w:szCs w:val="24"/>
        </w:rPr>
        <w:t>22</w:t>
      </w:r>
      <w:r w:rsidRPr="00584817">
        <w:rPr>
          <w:szCs w:val="24"/>
        </w:rPr>
        <w:t>) to be studied</w:t>
      </w:r>
      <w:r>
        <w:rPr>
          <w:szCs w:val="24"/>
        </w:rPr>
        <w:t xml:space="preserve"> for the bands identified above,</w:t>
      </w:r>
      <w:r w:rsidRPr="00584817">
        <w:rPr>
          <w:szCs w:val="24"/>
        </w:rPr>
        <w:t xml:space="preserve"> requests the development of new regulatory provisions for the protection of terrestrial services in the band 4 500-4 800 MHz and non-GSO MSS feeder link receiving stati</w:t>
      </w:r>
      <w:r>
        <w:rPr>
          <w:szCs w:val="24"/>
        </w:rPr>
        <w:t>ons in the band 6 700-7 075 MHz</w:t>
      </w:r>
      <w:r w:rsidRPr="00584817">
        <w:rPr>
          <w:szCs w:val="24"/>
        </w:rPr>
        <w:t xml:space="preserve"> and the clarification of some existing regulatory provisions (e.g. </w:t>
      </w:r>
      <w:r w:rsidRPr="00584817">
        <w:rPr>
          <w:b/>
          <w:szCs w:val="24"/>
        </w:rPr>
        <w:t>5.440A</w:t>
      </w:r>
      <w:r w:rsidRPr="00584817">
        <w:rPr>
          <w:szCs w:val="24"/>
        </w:rPr>
        <w:t xml:space="preserve"> and </w:t>
      </w:r>
      <w:r w:rsidRPr="00584817">
        <w:rPr>
          <w:b/>
          <w:bCs/>
          <w:szCs w:val="24"/>
        </w:rPr>
        <w:t>5.457C</w:t>
      </w:r>
      <w:r w:rsidRPr="00584817">
        <w:rPr>
          <w:szCs w:val="24"/>
        </w:rPr>
        <w:t>).</w:t>
      </w:r>
    </w:p>
    <w:p w14:paraId="1119D0D4" w14:textId="77777777" w:rsidR="00B44E61" w:rsidRPr="00584817" w:rsidRDefault="00B44E61" w:rsidP="00B44E61">
      <w:pPr>
        <w:pStyle w:val="ListParagraph"/>
        <w:autoSpaceDE w:val="0"/>
        <w:autoSpaceDN w:val="0"/>
        <w:adjustRightInd w:val="0"/>
        <w:ind w:left="0"/>
        <w:rPr>
          <w:szCs w:val="24"/>
        </w:rPr>
      </w:pPr>
    </w:p>
    <w:p w14:paraId="266D0712" w14:textId="77777777" w:rsidR="00B44E61" w:rsidRPr="00584817" w:rsidRDefault="00B44E61" w:rsidP="00B44E61">
      <w:pPr>
        <w:pStyle w:val="ListParagraph"/>
        <w:autoSpaceDE w:val="0"/>
        <w:autoSpaceDN w:val="0"/>
        <w:adjustRightInd w:val="0"/>
        <w:ind w:left="0"/>
        <w:rPr>
          <w:szCs w:val="24"/>
        </w:rPr>
      </w:pPr>
      <w:r w:rsidRPr="00584817">
        <w:rPr>
          <w:szCs w:val="24"/>
        </w:rPr>
        <w:t xml:space="preserve">The United States supported studies under Resolution </w:t>
      </w:r>
      <w:r w:rsidRPr="00584817">
        <w:rPr>
          <w:b/>
          <w:szCs w:val="24"/>
        </w:rPr>
        <w:t>157</w:t>
      </w:r>
      <w:r w:rsidRPr="00584817">
        <w:rPr>
          <w:szCs w:val="24"/>
        </w:rPr>
        <w:t xml:space="preserve"> </w:t>
      </w:r>
      <w:r w:rsidRPr="00584817">
        <w:rPr>
          <w:b/>
          <w:szCs w:val="24"/>
        </w:rPr>
        <w:t>(WRC-15)</w:t>
      </w:r>
      <w:r w:rsidRPr="00584817">
        <w:rPr>
          <w:szCs w:val="24"/>
        </w:rPr>
        <w:t xml:space="preserve"> for new non-GSO FSS satellite systems. </w:t>
      </w:r>
      <w:r>
        <w:rPr>
          <w:szCs w:val="24"/>
        </w:rPr>
        <w:t xml:space="preserve"> </w:t>
      </w:r>
      <w:r w:rsidRPr="00584817">
        <w:rPr>
          <w:szCs w:val="24"/>
        </w:rPr>
        <w:t xml:space="preserve">Its view was that modification to Article </w:t>
      </w:r>
      <w:r w:rsidRPr="00584817">
        <w:rPr>
          <w:b/>
          <w:szCs w:val="24"/>
        </w:rPr>
        <w:t>22</w:t>
      </w:r>
      <w:r w:rsidRPr="00584817">
        <w:rPr>
          <w:szCs w:val="24"/>
        </w:rPr>
        <w:t xml:space="preserve"> for the inclusion of </w:t>
      </w:r>
      <w:proofErr w:type="spellStart"/>
      <w:r w:rsidRPr="00584817">
        <w:rPr>
          <w:szCs w:val="24"/>
        </w:rPr>
        <w:t>epfd</w:t>
      </w:r>
      <w:proofErr w:type="spellEnd"/>
      <w:r w:rsidRPr="00584817">
        <w:rPr>
          <w:szCs w:val="24"/>
        </w:rPr>
        <w:t xml:space="preserve"> limits for non-GSO FSS systems in the bands 4 500-4 800 MHz (space-to-Earth) and 6 725-7 025 MHz (Earth-to-space) to protect the geostationary FSS allotments in the Plan and the assignments in the Appendix </w:t>
      </w:r>
      <w:r w:rsidRPr="00584817">
        <w:rPr>
          <w:b/>
          <w:szCs w:val="24"/>
        </w:rPr>
        <w:t>30B</w:t>
      </w:r>
      <w:r w:rsidRPr="00584817">
        <w:rPr>
          <w:szCs w:val="24"/>
        </w:rPr>
        <w:t xml:space="preserve"> List can only be considered in conjunction with modifications to Article </w:t>
      </w:r>
      <w:r w:rsidRPr="00584817">
        <w:rPr>
          <w:b/>
          <w:szCs w:val="24"/>
        </w:rPr>
        <w:t>5</w:t>
      </w:r>
      <w:r w:rsidRPr="00584817">
        <w:rPr>
          <w:szCs w:val="24"/>
        </w:rPr>
        <w:t xml:space="preserve">, </w:t>
      </w:r>
      <w:r w:rsidRPr="00584817">
        <w:rPr>
          <w:szCs w:val="24"/>
        </w:rPr>
        <w:lastRenderedPageBreak/>
        <w:t xml:space="preserve">including No. </w:t>
      </w:r>
      <w:r w:rsidRPr="00584817">
        <w:rPr>
          <w:b/>
          <w:szCs w:val="24"/>
        </w:rPr>
        <w:t>5.441</w:t>
      </w:r>
      <w:r w:rsidRPr="00584817">
        <w:rPr>
          <w:szCs w:val="24"/>
        </w:rPr>
        <w:t xml:space="preserve"> to authorize use of these bands by non-GSO FSS systems. This footnote specifies that the use of the bands by the FSS shall be in accordance with Appendix </w:t>
      </w:r>
      <w:r w:rsidRPr="00584817">
        <w:rPr>
          <w:b/>
          <w:szCs w:val="24"/>
        </w:rPr>
        <w:t>30B</w:t>
      </w:r>
      <w:r w:rsidRPr="00584817">
        <w:rPr>
          <w:szCs w:val="24"/>
        </w:rPr>
        <w:t xml:space="preserve">, which is limited to GSO fixed-satellite service. This is not the case in the bands 3 700-4 200 MHz and 5 925-6 425 MHz where non-GSO FSS are currently allowed without any restrictions in Article </w:t>
      </w:r>
      <w:r w:rsidRPr="00584817">
        <w:rPr>
          <w:b/>
          <w:szCs w:val="24"/>
        </w:rPr>
        <w:t>5</w:t>
      </w:r>
      <w:r w:rsidRPr="00584817">
        <w:rPr>
          <w:szCs w:val="24"/>
        </w:rPr>
        <w:t xml:space="preserve">. </w:t>
      </w:r>
    </w:p>
    <w:p w14:paraId="3FB4FDE7" w14:textId="77777777" w:rsidR="00B44E61" w:rsidRPr="00584817" w:rsidRDefault="00B44E61" w:rsidP="00B44E61">
      <w:pPr>
        <w:pStyle w:val="ListParagraph"/>
        <w:autoSpaceDE w:val="0"/>
        <w:autoSpaceDN w:val="0"/>
        <w:adjustRightInd w:val="0"/>
        <w:ind w:left="0"/>
        <w:rPr>
          <w:szCs w:val="24"/>
        </w:rPr>
      </w:pPr>
    </w:p>
    <w:p w14:paraId="1D7D61E2" w14:textId="77777777" w:rsidR="00B44E61" w:rsidRPr="00584817" w:rsidRDefault="00B44E61" w:rsidP="00B44E61">
      <w:pPr>
        <w:pStyle w:val="ListParagraph"/>
        <w:autoSpaceDE w:val="0"/>
        <w:autoSpaceDN w:val="0"/>
        <w:adjustRightInd w:val="0"/>
        <w:ind w:left="0"/>
        <w:rPr>
          <w:szCs w:val="24"/>
        </w:rPr>
      </w:pPr>
      <w:r w:rsidRPr="00584817">
        <w:rPr>
          <w:szCs w:val="24"/>
        </w:rPr>
        <w:t>Similarly, the United States’ view was that the adoption of regulatory measures to protect terrestrial</w:t>
      </w:r>
      <w:r>
        <w:rPr>
          <w:szCs w:val="24"/>
        </w:rPr>
        <w:t xml:space="preserve"> services in the band 4 500-</w:t>
      </w:r>
      <w:r w:rsidRPr="00584817">
        <w:rPr>
          <w:szCs w:val="24"/>
        </w:rPr>
        <w:t xml:space="preserve">4 800 MHz (space-to-Earth) can only be considered in conjunction with modifications to No. </w:t>
      </w:r>
      <w:r w:rsidRPr="00584817">
        <w:rPr>
          <w:b/>
          <w:szCs w:val="24"/>
        </w:rPr>
        <w:t>5.441</w:t>
      </w:r>
      <w:r w:rsidRPr="00584817">
        <w:rPr>
          <w:szCs w:val="24"/>
        </w:rPr>
        <w:t>.</w:t>
      </w:r>
    </w:p>
    <w:p w14:paraId="6E20E235" w14:textId="77777777" w:rsidR="00B44E61" w:rsidRPr="00584817" w:rsidRDefault="00B44E61" w:rsidP="00B44E61">
      <w:pPr>
        <w:pStyle w:val="ListParagraph"/>
        <w:autoSpaceDE w:val="0"/>
        <w:autoSpaceDN w:val="0"/>
        <w:adjustRightInd w:val="0"/>
        <w:rPr>
          <w:szCs w:val="24"/>
        </w:rPr>
      </w:pPr>
      <w:r w:rsidRPr="00584817">
        <w:rPr>
          <w:szCs w:val="24"/>
        </w:rPr>
        <w:t xml:space="preserve"> </w:t>
      </w:r>
    </w:p>
    <w:p w14:paraId="7E92F38D" w14:textId="77777777" w:rsidR="00B44E61" w:rsidRPr="00584817" w:rsidRDefault="00B44E61" w:rsidP="00B44E61">
      <w:pPr>
        <w:pStyle w:val="ListParagraph"/>
        <w:autoSpaceDE w:val="0"/>
        <w:autoSpaceDN w:val="0"/>
        <w:adjustRightInd w:val="0"/>
        <w:ind w:left="0"/>
        <w:rPr>
          <w:szCs w:val="24"/>
        </w:rPr>
      </w:pPr>
      <w:r w:rsidRPr="00584817">
        <w:rPr>
          <w:szCs w:val="24"/>
        </w:rPr>
        <w:t xml:space="preserve">The United States also noted that under the current regulatory framework, the protection of the non-GSO MSS feeder link receiving earth stations from non-GSO FSS transmitting </w:t>
      </w:r>
      <w:r>
        <w:rPr>
          <w:szCs w:val="24"/>
        </w:rPr>
        <w:t>earth station in the band 6 700-6 725 MHz and 7 025-</w:t>
      </w:r>
      <w:r w:rsidRPr="00584817">
        <w:rPr>
          <w:szCs w:val="24"/>
        </w:rPr>
        <w:t xml:space="preserve">7 075 MHz is ensured through the application of coordination procedures under No. </w:t>
      </w:r>
      <w:r w:rsidRPr="00584817">
        <w:rPr>
          <w:b/>
          <w:szCs w:val="24"/>
        </w:rPr>
        <w:t>9.17A</w:t>
      </w:r>
      <w:r w:rsidRPr="00584817">
        <w:rPr>
          <w:szCs w:val="24"/>
        </w:rPr>
        <w:t xml:space="preserve"> (see also Table 9a in Appendix </w:t>
      </w:r>
      <w:r w:rsidRPr="00584817">
        <w:rPr>
          <w:b/>
          <w:szCs w:val="24"/>
        </w:rPr>
        <w:t>7</w:t>
      </w:r>
      <w:r w:rsidRPr="00584817">
        <w:rPr>
          <w:szCs w:val="24"/>
        </w:rPr>
        <w:t xml:space="preserve">). An extension of these coordination procedures to the band 6 725-7 025 MHz can only be achieved through modifications to No. </w:t>
      </w:r>
      <w:r w:rsidRPr="00584817">
        <w:rPr>
          <w:b/>
          <w:szCs w:val="24"/>
        </w:rPr>
        <w:t>5.441</w:t>
      </w:r>
      <w:r w:rsidRPr="00584817">
        <w:rPr>
          <w:szCs w:val="24"/>
        </w:rPr>
        <w:t xml:space="preserve"> referred to above.  </w:t>
      </w:r>
    </w:p>
    <w:p w14:paraId="6696626E" w14:textId="77777777" w:rsidR="00B44E61" w:rsidRPr="00584817" w:rsidRDefault="00B44E61" w:rsidP="00B44E61">
      <w:pPr>
        <w:pStyle w:val="ListParagraph"/>
        <w:autoSpaceDE w:val="0"/>
        <w:autoSpaceDN w:val="0"/>
        <w:adjustRightInd w:val="0"/>
        <w:ind w:left="0"/>
        <w:rPr>
          <w:szCs w:val="24"/>
        </w:rPr>
      </w:pPr>
    </w:p>
    <w:p w14:paraId="324AF9B1" w14:textId="77777777" w:rsidR="00B44E61" w:rsidRPr="00584817" w:rsidRDefault="00B44E61" w:rsidP="00B44E61">
      <w:pPr>
        <w:pStyle w:val="ListParagraph"/>
        <w:autoSpaceDE w:val="0"/>
        <w:autoSpaceDN w:val="0"/>
        <w:adjustRightInd w:val="0"/>
        <w:ind w:left="0"/>
        <w:rPr>
          <w:b/>
          <w:szCs w:val="24"/>
        </w:rPr>
      </w:pPr>
      <w:r w:rsidRPr="00584817">
        <w:rPr>
          <w:b/>
          <w:szCs w:val="24"/>
        </w:rPr>
        <w:t>RESULTS OF STUDIES</w:t>
      </w:r>
    </w:p>
    <w:p w14:paraId="0159CC14" w14:textId="77777777" w:rsidR="00B44E61" w:rsidRPr="00584817" w:rsidRDefault="00B44E61" w:rsidP="00B44E61">
      <w:pPr>
        <w:pStyle w:val="ListParagraph"/>
        <w:autoSpaceDE w:val="0"/>
        <w:autoSpaceDN w:val="0"/>
        <w:adjustRightInd w:val="0"/>
        <w:ind w:left="0"/>
        <w:rPr>
          <w:szCs w:val="24"/>
        </w:rPr>
      </w:pPr>
    </w:p>
    <w:p w14:paraId="6CF6C765" w14:textId="77777777" w:rsidR="00B44E61" w:rsidRPr="00B44E61" w:rsidRDefault="00B44E61" w:rsidP="00B44E61">
      <w:pPr>
        <w:rPr>
          <w:sz w:val="24"/>
          <w:szCs w:val="24"/>
        </w:rPr>
      </w:pPr>
      <w:r w:rsidRPr="00B44E61">
        <w:rPr>
          <w:sz w:val="24"/>
          <w:szCs w:val="24"/>
        </w:rPr>
        <w:t xml:space="preserve">In accordance with Resolution </w:t>
      </w:r>
      <w:r w:rsidRPr="00B44E61">
        <w:rPr>
          <w:b/>
          <w:sz w:val="24"/>
          <w:szCs w:val="24"/>
        </w:rPr>
        <w:t>157</w:t>
      </w:r>
      <w:r w:rsidRPr="00B44E61">
        <w:rPr>
          <w:sz w:val="24"/>
          <w:szCs w:val="24"/>
        </w:rPr>
        <w:t xml:space="preserve"> </w:t>
      </w:r>
      <w:r w:rsidRPr="00B44E61">
        <w:rPr>
          <w:b/>
          <w:sz w:val="24"/>
          <w:szCs w:val="24"/>
        </w:rPr>
        <w:t>(WRC-15)</w:t>
      </w:r>
      <w:r w:rsidRPr="00B44E61">
        <w:rPr>
          <w:sz w:val="24"/>
          <w:szCs w:val="24"/>
        </w:rPr>
        <w:t>, ITU-R studies were conducted regarding sharing between circular-orbit non-GSO systems and GSO systems. This study considered the operation of a representative circular-orbit non-GSO system providing global broadband services.   EPFD↓ profiles were generated based on the collected statistics of non-GSO system operation and compared against the protection criteria given in Recommendation ITU-R S.1323.</w:t>
      </w:r>
    </w:p>
    <w:p w14:paraId="524C6D5F" w14:textId="77777777" w:rsidR="00B44E61" w:rsidRPr="00B44E61" w:rsidRDefault="00B44E61" w:rsidP="00B44E61">
      <w:pPr>
        <w:rPr>
          <w:sz w:val="24"/>
          <w:szCs w:val="24"/>
        </w:rPr>
      </w:pPr>
    </w:p>
    <w:p w14:paraId="590CA84E" w14:textId="77777777" w:rsidR="00B44E61" w:rsidRPr="00B44E61" w:rsidRDefault="00B44E61" w:rsidP="00B44E61">
      <w:pPr>
        <w:rPr>
          <w:sz w:val="24"/>
          <w:szCs w:val="24"/>
        </w:rPr>
      </w:pPr>
      <w:r w:rsidRPr="00B44E61">
        <w:rPr>
          <w:sz w:val="24"/>
          <w:szCs w:val="24"/>
        </w:rPr>
        <w:t xml:space="preserve">The simulation results of this study indicate that the operation of a circular-orbit non-GSO system in the 6/4 GHz bands results in large </w:t>
      </w:r>
      <w:proofErr w:type="spellStart"/>
      <w:r w:rsidRPr="00B44E61">
        <w:rPr>
          <w:sz w:val="24"/>
          <w:szCs w:val="24"/>
        </w:rPr>
        <w:t>exceedances</w:t>
      </w:r>
      <w:proofErr w:type="spellEnd"/>
      <w:r w:rsidRPr="00B44E61">
        <w:rPr>
          <w:sz w:val="24"/>
          <w:szCs w:val="24"/>
        </w:rPr>
        <w:t xml:space="preserve"> when tested against the Recommendation ITU-R S.1323 protection requirements.  These results can be attributed to calculation of protection to the GSO as given in Recommendation ITU-R S.1323, Methodology A.  This methodology computes interference based on a comparison of the degradation due to propagation loss with the degradation due to interference.  In the 6/4 GHz band, there is minimal degradation due to propagation losses and thus the margin for protection is almost entirely dominated by the interference statistics. </w:t>
      </w:r>
    </w:p>
    <w:p w14:paraId="55A1AD86" w14:textId="77777777" w:rsidR="00B44E61" w:rsidRPr="00584817" w:rsidRDefault="00B44E61" w:rsidP="00B44E61">
      <w:pPr>
        <w:jc w:val="both"/>
        <w:rPr>
          <w:szCs w:val="24"/>
        </w:rPr>
      </w:pPr>
    </w:p>
    <w:p w14:paraId="368ACAD1" w14:textId="77777777" w:rsidR="00B44E61" w:rsidRPr="00B44E61" w:rsidRDefault="00B44E61" w:rsidP="00B44E61">
      <w:pPr>
        <w:jc w:val="both"/>
        <w:rPr>
          <w:b/>
          <w:sz w:val="24"/>
          <w:szCs w:val="24"/>
        </w:rPr>
      </w:pPr>
      <w:r w:rsidRPr="00B44E61">
        <w:rPr>
          <w:b/>
          <w:sz w:val="24"/>
          <w:szCs w:val="24"/>
        </w:rPr>
        <w:t>Proposals:</w:t>
      </w:r>
    </w:p>
    <w:p w14:paraId="0593854D" w14:textId="77777777" w:rsidR="00B44E61" w:rsidRPr="00B44E61" w:rsidRDefault="00B44E61" w:rsidP="00B44E61">
      <w:pPr>
        <w:jc w:val="both"/>
        <w:rPr>
          <w:b/>
          <w:sz w:val="24"/>
          <w:szCs w:val="24"/>
        </w:rPr>
      </w:pPr>
    </w:p>
    <w:p w14:paraId="076D987E" w14:textId="77777777" w:rsidR="00B44E61" w:rsidRPr="00B44E61" w:rsidRDefault="00B44E61" w:rsidP="00B44E61">
      <w:pPr>
        <w:jc w:val="both"/>
        <w:rPr>
          <w:sz w:val="24"/>
          <w:szCs w:val="24"/>
        </w:rPr>
      </w:pPr>
      <w:r w:rsidRPr="00B44E61">
        <w:rPr>
          <w:b/>
          <w:sz w:val="24"/>
          <w:szCs w:val="24"/>
          <w:u w:val="single"/>
        </w:rPr>
        <w:t>NOC</w:t>
      </w:r>
      <w:r w:rsidRPr="00B44E61">
        <w:rPr>
          <w:b/>
          <w:sz w:val="24"/>
          <w:szCs w:val="24"/>
        </w:rPr>
        <w:tab/>
      </w:r>
      <w:r w:rsidRPr="00B44E61">
        <w:rPr>
          <w:b/>
          <w:sz w:val="24"/>
          <w:szCs w:val="24"/>
        </w:rPr>
        <w:tab/>
      </w:r>
      <w:r w:rsidRPr="00B44E61">
        <w:rPr>
          <w:sz w:val="24"/>
          <w:szCs w:val="24"/>
        </w:rPr>
        <w:t>USA/9.1/9.1.3/1</w:t>
      </w:r>
    </w:p>
    <w:p w14:paraId="127FD21F" w14:textId="77777777" w:rsidR="00B44E61" w:rsidRPr="00B44E61" w:rsidRDefault="00B44E61" w:rsidP="00B44E61">
      <w:pPr>
        <w:jc w:val="center"/>
        <w:rPr>
          <w:sz w:val="24"/>
          <w:szCs w:val="24"/>
        </w:rPr>
      </w:pPr>
      <w:r w:rsidRPr="00B44E61">
        <w:rPr>
          <w:sz w:val="24"/>
          <w:szCs w:val="24"/>
        </w:rPr>
        <w:t>ARTICLE 21</w:t>
      </w:r>
    </w:p>
    <w:p w14:paraId="4CACB984" w14:textId="77777777" w:rsidR="00B44E61" w:rsidRPr="00B44E61" w:rsidRDefault="00B44E61" w:rsidP="00B44E61">
      <w:pPr>
        <w:jc w:val="center"/>
        <w:rPr>
          <w:sz w:val="24"/>
          <w:szCs w:val="24"/>
        </w:rPr>
      </w:pPr>
    </w:p>
    <w:p w14:paraId="1955D705" w14:textId="77777777" w:rsidR="00B44E61" w:rsidRPr="00B44E61" w:rsidRDefault="00B44E61" w:rsidP="00B44E61">
      <w:pPr>
        <w:jc w:val="center"/>
        <w:rPr>
          <w:b/>
          <w:sz w:val="24"/>
          <w:szCs w:val="24"/>
        </w:rPr>
      </w:pPr>
      <w:r w:rsidRPr="00B44E61">
        <w:rPr>
          <w:b/>
          <w:sz w:val="24"/>
          <w:szCs w:val="24"/>
        </w:rPr>
        <w:t>Terrestrial and space services sharing frequency bands above 1 GHz</w:t>
      </w:r>
    </w:p>
    <w:p w14:paraId="0D269B09" w14:textId="77777777" w:rsidR="00B44E61" w:rsidRPr="00B44E61" w:rsidRDefault="00B44E61" w:rsidP="00B44E61">
      <w:pPr>
        <w:jc w:val="center"/>
        <w:rPr>
          <w:sz w:val="24"/>
          <w:szCs w:val="24"/>
        </w:rPr>
      </w:pPr>
    </w:p>
    <w:p w14:paraId="1D164EEF" w14:textId="77777777" w:rsidR="00B44E61" w:rsidRPr="00B44E61" w:rsidRDefault="00B44E61" w:rsidP="00B44E61">
      <w:pPr>
        <w:jc w:val="both"/>
        <w:rPr>
          <w:sz w:val="24"/>
          <w:szCs w:val="24"/>
        </w:rPr>
      </w:pPr>
      <w:r w:rsidRPr="00B44E61">
        <w:rPr>
          <w:b/>
          <w:sz w:val="24"/>
          <w:szCs w:val="24"/>
          <w:u w:val="single"/>
        </w:rPr>
        <w:t>NOC</w:t>
      </w:r>
      <w:r w:rsidRPr="00B44E61">
        <w:rPr>
          <w:b/>
          <w:sz w:val="24"/>
          <w:szCs w:val="24"/>
        </w:rPr>
        <w:tab/>
      </w:r>
      <w:r w:rsidRPr="00B44E61">
        <w:rPr>
          <w:b/>
          <w:sz w:val="24"/>
          <w:szCs w:val="24"/>
        </w:rPr>
        <w:tab/>
      </w:r>
      <w:r w:rsidRPr="00B44E61">
        <w:rPr>
          <w:sz w:val="24"/>
          <w:szCs w:val="24"/>
        </w:rPr>
        <w:t>USA/9.1/9.1.3/2</w:t>
      </w:r>
    </w:p>
    <w:p w14:paraId="7BDEF62C" w14:textId="77777777" w:rsidR="00B44E61" w:rsidRPr="00B44E61" w:rsidRDefault="00B44E61" w:rsidP="00B44E61">
      <w:pPr>
        <w:jc w:val="center"/>
        <w:rPr>
          <w:sz w:val="24"/>
          <w:szCs w:val="24"/>
        </w:rPr>
      </w:pPr>
      <w:r w:rsidRPr="00B44E61">
        <w:rPr>
          <w:sz w:val="24"/>
          <w:szCs w:val="24"/>
        </w:rPr>
        <w:t>ARTICLE 22</w:t>
      </w:r>
    </w:p>
    <w:p w14:paraId="3396DD89" w14:textId="77777777" w:rsidR="00B44E61" w:rsidRPr="00B44E61" w:rsidRDefault="00B44E61" w:rsidP="00B44E61">
      <w:pPr>
        <w:jc w:val="center"/>
        <w:rPr>
          <w:sz w:val="24"/>
          <w:szCs w:val="24"/>
        </w:rPr>
      </w:pPr>
    </w:p>
    <w:p w14:paraId="3DBDABCF" w14:textId="77777777" w:rsidR="00B44E61" w:rsidRPr="00B44E61" w:rsidRDefault="00B44E61" w:rsidP="00B44E61">
      <w:pPr>
        <w:jc w:val="center"/>
        <w:rPr>
          <w:b/>
          <w:sz w:val="24"/>
          <w:szCs w:val="24"/>
        </w:rPr>
      </w:pPr>
      <w:r w:rsidRPr="00B44E61">
        <w:rPr>
          <w:b/>
          <w:sz w:val="24"/>
          <w:szCs w:val="24"/>
        </w:rPr>
        <w:t>Space services</w:t>
      </w:r>
    </w:p>
    <w:p w14:paraId="3074F247" w14:textId="77777777" w:rsidR="00B44E61" w:rsidRPr="00B44E61" w:rsidRDefault="00B44E61" w:rsidP="00B44E61">
      <w:pPr>
        <w:jc w:val="center"/>
        <w:rPr>
          <w:b/>
          <w:sz w:val="24"/>
          <w:szCs w:val="24"/>
        </w:rPr>
      </w:pPr>
    </w:p>
    <w:p w14:paraId="117F4B9D" w14:textId="77777777" w:rsidR="00B44E61" w:rsidRPr="00B44E61" w:rsidRDefault="00B44E61" w:rsidP="00B44E61">
      <w:pPr>
        <w:rPr>
          <w:sz w:val="24"/>
          <w:szCs w:val="24"/>
        </w:rPr>
      </w:pPr>
      <w:r w:rsidRPr="00B44E61">
        <w:rPr>
          <w:b/>
          <w:sz w:val="24"/>
          <w:szCs w:val="24"/>
        </w:rPr>
        <w:t>SUP</w:t>
      </w:r>
      <w:r w:rsidRPr="00B44E61">
        <w:rPr>
          <w:b/>
          <w:sz w:val="24"/>
          <w:szCs w:val="24"/>
        </w:rPr>
        <w:tab/>
      </w:r>
      <w:r w:rsidRPr="00B44E61">
        <w:rPr>
          <w:b/>
          <w:sz w:val="24"/>
          <w:szCs w:val="24"/>
        </w:rPr>
        <w:tab/>
      </w:r>
      <w:r w:rsidRPr="00B44E61">
        <w:rPr>
          <w:sz w:val="24"/>
          <w:szCs w:val="24"/>
        </w:rPr>
        <w:t>USA/9.1/9.1.3/3</w:t>
      </w:r>
    </w:p>
    <w:p w14:paraId="5B8473E4" w14:textId="77777777" w:rsidR="00B44E61" w:rsidRPr="00B44E61" w:rsidRDefault="00B44E61" w:rsidP="00B44E61">
      <w:pPr>
        <w:jc w:val="center"/>
        <w:rPr>
          <w:sz w:val="24"/>
          <w:szCs w:val="24"/>
        </w:rPr>
      </w:pPr>
      <w:r w:rsidRPr="00B44E61">
        <w:rPr>
          <w:sz w:val="24"/>
          <w:szCs w:val="24"/>
        </w:rPr>
        <w:t>RESOLUTION 157 (WRC-15)</w:t>
      </w:r>
    </w:p>
    <w:p w14:paraId="035ED1F7" w14:textId="77777777" w:rsidR="00B44E61" w:rsidRPr="00584817" w:rsidRDefault="00B44E61" w:rsidP="00B44E61">
      <w:pPr>
        <w:jc w:val="center"/>
        <w:rPr>
          <w:szCs w:val="24"/>
        </w:rPr>
      </w:pPr>
    </w:p>
    <w:p w14:paraId="67A9A5ED" w14:textId="77777777" w:rsidR="00B44E61" w:rsidRPr="00B44E61" w:rsidRDefault="00B44E61" w:rsidP="00B44E61">
      <w:pPr>
        <w:autoSpaceDE w:val="0"/>
        <w:autoSpaceDN w:val="0"/>
        <w:adjustRightInd w:val="0"/>
        <w:jc w:val="center"/>
        <w:rPr>
          <w:b/>
          <w:bCs/>
          <w:sz w:val="24"/>
          <w:szCs w:val="24"/>
        </w:rPr>
      </w:pPr>
      <w:r w:rsidRPr="00B44E61">
        <w:rPr>
          <w:b/>
          <w:bCs/>
          <w:sz w:val="24"/>
          <w:szCs w:val="24"/>
        </w:rPr>
        <w:t>Study of technical and operational issues and regulatory provisions for new</w:t>
      </w:r>
    </w:p>
    <w:p w14:paraId="724F73F3" w14:textId="77777777" w:rsidR="00B44E61" w:rsidRPr="00B44E61" w:rsidRDefault="00B44E61" w:rsidP="00B44E61">
      <w:pPr>
        <w:autoSpaceDE w:val="0"/>
        <w:autoSpaceDN w:val="0"/>
        <w:adjustRightInd w:val="0"/>
        <w:jc w:val="center"/>
        <w:rPr>
          <w:b/>
          <w:bCs/>
          <w:sz w:val="24"/>
          <w:szCs w:val="24"/>
        </w:rPr>
      </w:pPr>
      <w:proofErr w:type="gramStart"/>
      <w:r w:rsidRPr="00B44E61">
        <w:rPr>
          <w:b/>
          <w:bCs/>
          <w:sz w:val="24"/>
          <w:szCs w:val="24"/>
        </w:rPr>
        <w:t>non</w:t>
      </w:r>
      <w:proofErr w:type="gramEnd"/>
      <w:r w:rsidRPr="00B44E61">
        <w:rPr>
          <w:b/>
          <w:bCs/>
          <w:sz w:val="24"/>
          <w:szCs w:val="24"/>
        </w:rPr>
        <w:t>-geostationary-satellite orbit systems in the 3 700-4 200 MHz,</w:t>
      </w:r>
    </w:p>
    <w:p w14:paraId="6D201EF8" w14:textId="77777777" w:rsidR="00B44E61" w:rsidRPr="00B44E61" w:rsidRDefault="00B44E61" w:rsidP="00B44E61">
      <w:pPr>
        <w:autoSpaceDE w:val="0"/>
        <w:autoSpaceDN w:val="0"/>
        <w:adjustRightInd w:val="0"/>
        <w:jc w:val="center"/>
        <w:rPr>
          <w:b/>
          <w:bCs/>
          <w:sz w:val="24"/>
          <w:szCs w:val="24"/>
        </w:rPr>
      </w:pPr>
      <w:r w:rsidRPr="00B44E61">
        <w:rPr>
          <w:b/>
          <w:bCs/>
          <w:sz w:val="24"/>
          <w:szCs w:val="24"/>
        </w:rPr>
        <w:t>4 500-4 800 MHz, 5 925-6 425 MHz and 6 725-7 025 MHz</w:t>
      </w:r>
    </w:p>
    <w:p w14:paraId="04510D4E" w14:textId="77777777" w:rsidR="00B44E61" w:rsidRPr="00B44E61" w:rsidRDefault="00B44E61" w:rsidP="00B44E61">
      <w:pPr>
        <w:jc w:val="center"/>
        <w:rPr>
          <w:sz w:val="24"/>
          <w:szCs w:val="24"/>
        </w:rPr>
      </w:pPr>
      <w:proofErr w:type="gramStart"/>
      <w:r w:rsidRPr="00B44E61">
        <w:rPr>
          <w:b/>
          <w:bCs/>
          <w:sz w:val="24"/>
          <w:szCs w:val="24"/>
        </w:rPr>
        <w:t>frequency</w:t>
      </w:r>
      <w:proofErr w:type="gramEnd"/>
      <w:r w:rsidRPr="00B44E61">
        <w:rPr>
          <w:b/>
          <w:bCs/>
          <w:sz w:val="24"/>
          <w:szCs w:val="24"/>
        </w:rPr>
        <w:t xml:space="preserve"> bands allocated to the fixed-satellite service</w:t>
      </w:r>
    </w:p>
    <w:p w14:paraId="34780A88" w14:textId="77777777" w:rsidR="00B44E61" w:rsidRPr="00B44E61" w:rsidRDefault="00B44E61" w:rsidP="00B44E61">
      <w:pPr>
        <w:jc w:val="center"/>
        <w:rPr>
          <w:b/>
          <w:sz w:val="24"/>
          <w:szCs w:val="24"/>
        </w:rPr>
      </w:pPr>
    </w:p>
    <w:p w14:paraId="7C38C8C9" w14:textId="77777777" w:rsidR="00B44E61" w:rsidRPr="00B44E61" w:rsidRDefault="00B44E61" w:rsidP="00B44E61">
      <w:pPr>
        <w:jc w:val="both"/>
        <w:rPr>
          <w:b/>
          <w:sz w:val="24"/>
          <w:szCs w:val="24"/>
        </w:rPr>
      </w:pPr>
    </w:p>
    <w:p w14:paraId="297BCEDE" w14:textId="2FE6845D" w:rsidR="00B44E61" w:rsidRPr="00B44E61" w:rsidRDefault="00B44E61" w:rsidP="00B44E61">
      <w:pPr>
        <w:rPr>
          <w:b/>
          <w:sz w:val="24"/>
          <w:szCs w:val="24"/>
        </w:rPr>
      </w:pPr>
      <w:r w:rsidRPr="00B44E61">
        <w:rPr>
          <w:b/>
          <w:sz w:val="24"/>
          <w:szCs w:val="24"/>
        </w:rPr>
        <w:t xml:space="preserve">Reason: </w:t>
      </w:r>
      <w:r w:rsidRPr="00B44E61">
        <w:rPr>
          <w:sz w:val="24"/>
          <w:szCs w:val="24"/>
        </w:rPr>
        <w:t>The results of ITU-R studies indicate that the operation of a circular-orbit non-GSO system in the 6/4 G</w:t>
      </w:r>
      <w:r>
        <w:rPr>
          <w:sz w:val="24"/>
          <w:szCs w:val="24"/>
        </w:rPr>
        <w:t xml:space="preserve">Hz bands results in a large </w:t>
      </w:r>
      <w:proofErr w:type="spellStart"/>
      <w:r>
        <w:rPr>
          <w:sz w:val="24"/>
          <w:szCs w:val="24"/>
        </w:rPr>
        <w:t>exceedance</w:t>
      </w:r>
      <w:proofErr w:type="spellEnd"/>
      <w:r w:rsidRPr="00B44E61">
        <w:rPr>
          <w:sz w:val="24"/>
          <w:szCs w:val="24"/>
        </w:rPr>
        <w:t xml:space="preserve"> when tested against the Recommendation ITU-R S.1323 protection requirements.</w:t>
      </w:r>
      <w:r w:rsidRPr="00B44E61">
        <w:rPr>
          <w:b/>
          <w:sz w:val="24"/>
          <w:szCs w:val="24"/>
        </w:rPr>
        <w:t xml:space="preserve"> </w:t>
      </w:r>
      <w:bookmarkStart w:id="0" w:name="_GoBack"/>
      <w:bookmarkEnd w:id="0"/>
    </w:p>
    <w:p w14:paraId="0DBBDA44" w14:textId="77777777" w:rsidR="00B44E61" w:rsidRPr="00B44E61" w:rsidRDefault="00B44E61" w:rsidP="00B44E61">
      <w:pPr>
        <w:ind w:right="101"/>
        <w:jc w:val="both"/>
        <w:rPr>
          <w:sz w:val="24"/>
          <w:szCs w:val="24"/>
        </w:rPr>
      </w:pPr>
    </w:p>
    <w:p w14:paraId="7AB11E58" w14:textId="77777777" w:rsidR="00B44E61" w:rsidRPr="00B44E61" w:rsidRDefault="00B44E61" w:rsidP="00B44E61">
      <w:pPr>
        <w:tabs>
          <w:tab w:val="left" w:pos="6345"/>
        </w:tabs>
        <w:spacing w:before="120"/>
        <w:rPr>
          <w:sz w:val="24"/>
          <w:szCs w:val="24"/>
        </w:rPr>
      </w:pPr>
      <w:r w:rsidRPr="00B44E61">
        <w:rPr>
          <w:sz w:val="24"/>
          <w:szCs w:val="24"/>
        </w:rPr>
        <w:tab/>
      </w:r>
    </w:p>
    <w:p w14:paraId="77E60648" w14:textId="77777777" w:rsidR="00B44E61" w:rsidRPr="00584817" w:rsidRDefault="00B44E61" w:rsidP="00B44E61">
      <w:pPr>
        <w:jc w:val="center"/>
        <w:rPr>
          <w:szCs w:val="24"/>
        </w:rPr>
      </w:pPr>
      <w:r w:rsidRPr="00584817">
        <w:rPr>
          <w:szCs w:val="24"/>
        </w:rPr>
        <w:t>__________</w:t>
      </w:r>
    </w:p>
    <w:p w14:paraId="42B35825" w14:textId="77777777" w:rsidR="007137A0" w:rsidRPr="00457EE1" w:rsidRDefault="007137A0" w:rsidP="00457EE1">
      <w:pPr>
        <w:autoSpaceDE w:val="0"/>
        <w:autoSpaceDN w:val="0"/>
        <w:adjustRightInd w:val="0"/>
        <w:rPr>
          <w:b/>
        </w:rPr>
      </w:pPr>
    </w:p>
    <w:sectPr w:rsidR="007137A0" w:rsidRPr="00457EE1" w:rsidSect="00E82AC2">
      <w:headerReference w:type="default" r:id="rId14"/>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96B2F" w14:textId="77777777" w:rsidR="00457EE1" w:rsidRDefault="00457EE1">
      <w:r>
        <w:separator/>
      </w:r>
    </w:p>
  </w:endnote>
  <w:endnote w:type="continuationSeparator" w:id="0">
    <w:p w14:paraId="00C4B05F" w14:textId="77777777" w:rsidR="00457EE1" w:rsidRDefault="0045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ZapfHumnst BT">
    <w:altName w:val="Tahoma"/>
    <w:charset w:val="00"/>
    <w:family w:val="swiss"/>
    <w:pitch w:val="variable"/>
    <w:sig w:usb0="00000007" w:usb1="00000000" w:usb2="00000000" w:usb3="00000000" w:csb0="0000001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3BF40" w14:textId="77777777" w:rsidR="00457EE1" w:rsidRDefault="00457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2CFA3B" w14:textId="77777777" w:rsidR="00457EE1" w:rsidRDefault="00457EE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59848" w14:textId="77777777" w:rsidR="00457EE1" w:rsidRDefault="00457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4E61">
      <w:rPr>
        <w:rStyle w:val="PageNumber"/>
        <w:noProof/>
      </w:rPr>
      <w:t>1</w:t>
    </w:r>
    <w:r>
      <w:rPr>
        <w:rStyle w:val="PageNumber"/>
      </w:rPr>
      <w:fldChar w:fldCharType="end"/>
    </w:r>
  </w:p>
  <w:p w14:paraId="626FCF41" w14:textId="77777777" w:rsidR="00457EE1" w:rsidRDefault="00457EE1" w:rsidP="00E82AC2">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Document3</w:t>
    </w:r>
    <w:r>
      <w:rPr>
        <w:snapToGrid w:val="0"/>
      </w:rPr>
      <w:fldChar w:fldCharType="end"/>
    </w:r>
    <w:r>
      <w:tab/>
    </w:r>
    <w:r>
      <w:fldChar w:fldCharType="begin"/>
    </w:r>
    <w:r>
      <w:instrText xml:space="preserve"> savedate \@ dd.MM.yy </w:instrText>
    </w:r>
    <w:r>
      <w:fldChar w:fldCharType="separate"/>
    </w:r>
    <w:r w:rsidR="00641B9A">
      <w:rPr>
        <w:noProof/>
      </w:rPr>
      <w:t>10.11.17</w:t>
    </w:r>
    <w:r>
      <w:fldChar w:fldCharType="end"/>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AEDE" w14:textId="77777777" w:rsidR="00457EE1" w:rsidRPr="00CB3D34" w:rsidRDefault="00457EE1">
    <w:pPr>
      <w:jc w:val="center"/>
      <w:rPr>
        <w:rFonts w:ascii="Arial" w:hAnsi="Arial" w:cs="Arial"/>
        <w:sz w:val="16"/>
        <w:szCs w:val="16"/>
      </w:rPr>
    </w:pPr>
    <w:r w:rsidRPr="00CB3D34">
      <w:rPr>
        <w:rFonts w:ascii="Arial" w:hAnsi="Arial" w:cs="Arial"/>
        <w:sz w:val="16"/>
        <w:szCs w:val="16"/>
      </w:rPr>
      <w:t>CITEL, 1889 F ST. NW</w:t>
    </w:r>
    <w:proofErr w:type="gramStart"/>
    <w:r w:rsidRPr="00CB3D34">
      <w:rPr>
        <w:rFonts w:ascii="Arial" w:hAnsi="Arial" w:cs="Arial"/>
        <w:sz w:val="16"/>
        <w:szCs w:val="16"/>
      </w:rPr>
      <w:t>.,</w:t>
    </w:r>
    <w:proofErr w:type="gramEnd"/>
    <w:r w:rsidRPr="00CB3D34">
      <w:rPr>
        <w:rFonts w:ascii="Arial" w:hAnsi="Arial" w:cs="Arial"/>
        <w:sz w:val="16"/>
        <w:szCs w:val="16"/>
      </w:rPr>
      <w:t xml:space="preserve"> WASHINGTON, D.C. 20006, U.S.A.</w:t>
    </w:r>
  </w:p>
  <w:p w14:paraId="3737437B" w14:textId="77777777" w:rsidR="00457EE1" w:rsidRPr="00CB3D34" w:rsidRDefault="00457EE1">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14:paraId="5E248E70" w14:textId="77777777" w:rsidR="00457EE1" w:rsidRPr="00824595" w:rsidRDefault="00457E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96765" w14:textId="77777777" w:rsidR="00457EE1" w:rsidRDefault="00457EE1">
      <w:r>
        <w:separator/>
      </w:r>
    </w:p>
  </w:footnote>
  <w:footnote w:type="continuationSeparator" w:id="0">
    <w:p w14:paraId="3E26C9B8" w14:textId="77777777" w:rsidR="00457EE1" w:rsidRDefault="00457E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6DC6" w14:textId="77777777" w:rsidR="00457EE1" w:rsidRDefault="00457EE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3A0E" w14:textId="77777777" w:rsidR="00457EE1" w:rsidRDefault="00457EE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457EE1" w:rsidRPr="000B7E78" w14:paraId="1DA65AF7" w14:textId="77777777">
      <w:trPr>
        <w:cantSplit/>
        <w:trHeight w:val="1629"/>
      </w:trPr>
      <w:tc>
        <w:tcPr>
          <w:tcW w:w="1440" w:type="dxa"/>
        </w:tcPr>
        <w:p w14:paraId="189239AE" w14:textId="77777777" w:rsidR="00457EE1" w:rsidRDefault="00B906D0">
          <w:pPr>
            <w:rPr>
              <w:rFonts w:ascii="ZapfHumnst BT" w:hAnsi="ZapfHumnst BT"/>
            </w:rPr>
          </w:pPr>
          <w:r>
            <w:rPr>
              <w:noProof/>
            </w:rPr>
            <w:drawing>
              <wp:anchor distT="0" distB="0" distL="114300" distR="114300" simplePos="0" relativeHeight="251660288" behindDoc="0" locked="0" layoutInCell="1" allowOverlap="1" wp14:anchorId="626A7564" wp14:editId="2926591E">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3F359AEE" wp14:editId="06857DCC">
                    <wp:simplePos x="0" y="0"/>
                    <wp:positionH relativeFrom="column">
                      <wp:posOffset>1062990</wp:posOffset>
                    </wp:positionH>
                    <wp:positionV relativeFrom="paragraph">
                      <wp:posOffset>8478520</wp:posOffset>
                    </wp:positionV>
                    <wp:extent cx="21590" cy="14605"/>
                    <wp:effectExtent l="0" t="0" r="7620" b="1397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1590 w 20000"/>
                                <a:gd name="T1" fmla="*/ 6985 h 20000"/>
                                <a:gd name="T2" fmla="*/ 19685 w 20000"/>
                                <a:gd name="T3" fmla="*/ 3175 h 20000"/>
                                <a:gd name="T4" fmla="*/ 14605 w 20000"/>
                                <a:gd name="T5" fmla="*/ 0 h 20000"/>
                                <a:gd name="T6" fmla="*/ 5080 w 20000"/>
                                <a:gd name="T7" fmla="*/ 0 h 20000"/>
                                <a:gd name="T8" fmla="*/ 1905 w 20000"/>
                                <a:gd name="T9" fmla="*/ 3175 h 20000"/>
                                <a:gd name="T10" fmla="*/ 0 w 20000"/>
                                <a:gd name="T11" fmla="*/ 6985 h 20000"/>
                                <a:gd name="T12" fmla="*/ 1905 w 20000"/>
                                <a:gd name="T13" fmla="*/ 10795 h 20000"/>
                                <a:gd name="T14" fmla="*/ 5080 w 20000"/>
                                <a:gd name="T15" fmla="*/ 14605 h 20000"/>
                                <a:gd name="T16" fmla="*/ 14605 w 20000"/>
                                <a:gd name="T17" fmla="*/ 14605 h 20000"/>
                                <a:gd name="T18" fmla="*/ 19685 w 20000"/>
                                <a:gd name="T19" fmla="*/ 10795 h 20000"/>
                                <a:gd name="T20" fmla="*/ 21590 w 20000"/>
                                <a:gd name="T21" fmla="*/ 6985 h 200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" o:allowincell="f" path="m20000,9565l18235,4348,13529,,4706,,1765,4348,,9565,1765,14783,4706,20000,13529,20000,18235,14783,20000,9565xe" stroked="f" strokeweight="0">
                    <v:shadow color="gray" opacity="1" mv:blur="0" offset="2pt,2pt"/>
                    <v:path arrowok="t" o:connecttype="custom" o:connectlocs="23306,5101;21250,2319;15766,0;5484,0;2056,2319;0,5101;2056,7883;5484,10665;15766,10665;21250,7883;23306,5101"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4A37ACB6" wp14:editId="54E9A565">
                    <wp:simplePos x="0" y="0"/>
                    <wp:positionH relativeFrom="column">
                      <wp:posOffset>723900</wp:posOffset>
                    </wp:positionH>
                    <wp:positionV relativeFrom="paragraph">
                      <wp:posOffset>9285605</wp:posOffset>
                    </wp:positionV>
                    <wp:extent cx="31750" cy="2286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7216" behindDoc="0" locked="0" layoutInCell="0" allowOverlap="1" wp14:anchorId="227B0762" wp14:editId="64D6FF75">
                    <wp:simplePos x="0" y="0"/>
                    <wp:positionH relativeFrom="column">
                      <wp:posOffset>723900</wp:posOffset>
                    </wp:positionH>
                    <wp:positionV relativeFrom="paragraph">
                      <wp:posOffset>9262110</wp:posOffset>
                    </wp:positionV>
                    <wp:extent cx="31750" cy="1651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" o:allowincell="f" stroked="f" strokeweight="0">
                    <v:shadow color="gray" opacity="1" mv:blur="0" offset="2pt,2pt"/>
                  </v:rect>
                </w:pict>
              </mc:Fallback>
            </mc:AlternateContent>
          </w:r>
          <w:r>
            <w:rPr>
              <w:noProof/>
            </w:rPr>
            <mc:AlternateContent>
              <mc:Choice Requires="wps">
                <w:drawing>
                  <wp:anchor distT="0" distB="0" distL="114300" distR="114300" simplePos="0" relativeHeight="251656192" behindDoc="0" locked="0" layoutInCell="0" allowOverlap="1" wp14:anchorId="271328F0" wp14:editId="25163536">
                    <wp:simplePos x="0" y="0"/>
                    <wp:positionH relativeFrom="column">
                      <wp:posOffset>373380</wp:posOffset>
                    </wp:positionH>
                    <wp:positionV relativeFrom="paragraph">
                      <wp:posOffset>8478520</wp:posOffset>
                    </wp:positionV>
                    <wp:extent cx="50165" cy="46355"/>
                    <wp:effectExtent l="5080" t="0" r="8255" b="762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50165 w 20000"/>
                                <a:gd name="T1" fmla="*/ 22860 h 20000"/>
                                <a:gd name="T2" fmla="*/ 48261 w 20000"/>
                                <a:gd name="T3" fmla="*/ 15874 h 20000"/>
                                <a:gd name="T4" fmla="*/ 45086 w 20000"/>
                                <a:gd name="T5" fmla="*/ 8891 h 20000"/>
                                <a:gd name="T6" fmla="*/ 39369 w 20000"/>
                                <a:gd name="T7" fmla="*/ 3175 h 20000"/>
                                <a:gd name="T8" fmla="*/ 32384 w 20000"/>
                                <a:gd name="T9" fmla="*/ 0 h 20000"/>
                                <a:gd name="T10" fmla="*/ 17781 w 20000"/>
                                <a:gd name="T11" fmla="*/ 0 h 20000"/>
                                <a:gd name="T12" fmla="*/ 10796 w 20000"/>
                                <a:gd name="T13" fmla="*/ 3175 h 20000"/>
                                <a:gd name="T14" fmla="*/ 5079 w 20000"/>
                                <a:gd name="T15" fmla="*/ 8891 h 20000"/>
                                <a:gd name="T16" fmla="*/ 1904 w 20000"/>
                                <a:gd name="T17" fmla="*/ 15874 h 20000"/>
                                <a:gd name="T18" fmla="*/ 0 w 20000"/>
                                <a:gd name="T19" fmla="*/ 22860 h 20000"/>
                                <a:gd name="T20" fmla="*/ 1904 w 20000"/>
                                <a:gd name="T21" fmla="*/ 30481 h 20000"/>
                                <a:gd name="T22" fmla="*/ 5079 w 20000"/>
                                <a:gd name="T23" fmla="*/ 37464 h 20000"/>
                                <a:gd name="T24" fmla="*/ 10796 w 20000"/>
                                <a:gd name="T25" fmla="*/ 42545 h 20000"/>
                                <a:gd name="T26" fmla="*/ 17781 w 20000"/>
                                <a:gd name="T27" fmla="*/ 46355 h 20000"/>
                                <a:gd name="T28" fmla="*/ 32384 w 20000"/>
                                <a:gd name="T29" fmla="*/ 46355 h 20000"/>
                                <a:gd name="T30" fmla="*/ 39369 w 20000"/>
                                <a:gd name="T31" fmla="*/ 42545 h 20000"/>
                                <a:gd name="T32" fmla="*/ 45086 w 20000"/>
                                <a:gd name="T33" fmla="*/ 37464 h 20000"/>
                                <a:gd name="T34" fmla="*/ 48261 w 20000"/>
                                <a:gd name="T35" fmla="*/ 30481 h 20000"/>
                                <a:gd name="T36" fmla="*/ 50165 w 20000"/>
                                <a:gd name="T37" fmla="*/ 22860 h 2000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" o:allowincell="f" path="m20000,9863l19241,6849,17975,3836,15696,1370,12911,,7089,,4304,1370,2025,3836,759,6849,,9863,759,13151,2025,16164,4304,18356,7089,20000,12911,20000,15696,18356,17975,16164,19241,13151,20000,9863xe" stroked="f" strokeweight="0">
                    <v:shadow color="gray" opacity="1" mv:blur="0" offset="2pt,2pt"/>
                    <v:path arrowok="t" o:connecttype="custom" o:connectlocs="125826,52984;121051,36792;113087,20607;98747,7359;81227,0;44599,0;27079,7359;12739,20607;4776,36792;0,52984;4776,70647;12739,86832;27079,98609;44599,107439;81227,107439;98747,98609;113087,86832;121051,70647;125826,52984"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60043108" wp14:editId="1BD9E6A3">
                    <wp:simplePos x="0" y="0"/>
                    <wp:positionH relativeFrom="column">
                      <wp:posOffset>335915</wp:posOffset>
                    </wp:positionH>
                    <wp:positionV relativeFrom="paragraph">
                      <wp:posOffset>8841105</wp:posOffset>
                    </wp:positionV>
                    <wp:extent cx="186055" cy="3765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" o:allowincell="f" stroked="f" strokeweight="0">
                    <v:shadow color="gray" opacity="1" mv:blur="0" offset="2pt,2pt"/>
                  </v:rect>
                </w:pict>
              </mc:Fallback>
            </mc:AlternateContent>
          </w:r>
        </w:p>
      </w:tc>
      <w:tc>
        <w:tcPr>
          <w:tcW w:w="8730" w:type="dxa"/>
          <w:tcBorders>
            <w:bottom w:val="single" w:sz="18" w:space="0" w:color="auto"/>
          </w:tcBorders>
        </w:tcPr>
        <w:p w14:paraId="3CBB7D30" w14:textId="77777777" w:rsidR="00457EE1" w:rsidRPr="00DF6653" w:rsidRDefault="00457EE1">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7FBE5E05" w14:textId="77777777" w:rsidR="00457EE1" w:rsidRPr="00DF6653" w:rsidRDefault="00457EE1">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sz w:val="24"/>
              <w:lang w:val="es-ES"/>
            </w:rPr>
            <w:t xml:space="preserve"> </w:t>
          </w:r>
        </w:p>
        <w:p w14:paraId="4529DFE0" w14:textId="77777777" w:rsidR="00457EE1" w:rsidRPr="00DF6653" w:rsidRDefault="00457EE1">
          <w:pPr>
            <w:tabs>
              <w:tab w:val="left" w:pos="8300"/>
            </w:tabs>
            <w:ind w:right="200"/>
            <w:jc w:val="right"/>
            <w:rPr>
              <w:rFonts w:ascii="ZapfHumnst BT" w:hAnsi="ZapfHumnst BT"/>
              <w:b/>
              <w:sz w:val="24"/>
              <w:lang w:val="es-ES"/>
            </w:rPr>
          </w:pPr>
        </w:p>
        <w:p w14:paraId="727E6A2A" w14:textId="77777777" w:rsidR="00457EE1" w:rsidRPr="00DF6653" w:rsidRDefault="00457EE1">
          <w:pPr>
            <w:tabs>
              <w:tab w:val="left" w:pos="8300"/>
            </w:tabs>
            <w:ind w:right="200"/>
            <w:jc w:val="right"/>
            <w:rPr>
              <w:rFonts w:ascii="ZapfHumnst BT" w:hAnsi="ZapfHumnst BT"/>
              <w:b/>
              <w:sz w:val="25"/>
              <w:lang w:val="es-ES"/>
            </w:rPr>
          </w:pPr>
          <w:r w:rsidRPr="00DF6653">
            <w:rPr>
              <w:rFonts w:ascii="ZapfHumnst BT" w:hAnsi="ZapfHumnst BT"/>
              <w:b/>
              <w:sz w:val="24"/>
              <w:lang w:val="es-ES"/>
            </w:rPr>
            <w:t>Comisión Interamericana de Telecomunicaciones</w:t>
          </w:r>
        </w:p>
        <w:p w14:paraId="76BBCCA2" w14:textId="77777777" w:rsidR="00457EE1" w:rsidRPr="00DF6653" w:rsidRDefault="00457EE1">
          <w:pPr>
            <w:tabs>
              <w:tab w:val="left" w:pos="8300"/>
            </w:tabs>
            <w:ind w:right="200"/>
            <w:jc w:val="right"/>
            <w:rPr>
              <w:rFonts w:ascii="ZapfHumnst BT" w:hAnsi="ZapfHumnst BT"/>
              <w:b/>
              <w:sz w:val="28"/>
              <w:lang w:val="es-ES"/>
            </w:rPr>
          </w:pPr>
          <w:r w:rsidRPr="00DF6653">
            <w:rPr>
              <w:rFonts w:ascii="ZapfHumnst BT" w:hAnsi="ZapfHumnst BT"/>
              <w:b/>
              <w:sz w:val="24"/>
              <w:lang w:val="es-ES"/>
            </w:rPr>
            <w:t xml:space="preserve">Inter-American </w:t>
          </w:r>
          <w:proofErr w:type="spellStart"/>
          <w:r w:rsidRPr="00DF6653">
            <w:rPr>
              <w:rFonts w:ascii="ZapfHumnst BT" w:hAnsi="ZapfHumnst BT"/>
              <w:b/>
              <w:sz w:val="24"/>
              <w:lang w:val="es-ES"/>
            </w:rPr>
            <w:t>Telecommunication</w:t>
          </w:r>
          <w:proofErr w:type="spellEnd"/>
          <w:r w:rsidRPr="00DF6653">
            <w:rPr>
              <w:rFonts w:ascii="ZapfHumnst BT" w:hAnsi="ZapfHumnst BT"/>
              <w:b/>
              <w:sz w:val="24"/>
              <w:lang w:val="es-ES"/>
            </w:rPr>
            <w:t xml:space="preserve"> </w:t>
          </w:r>
          <w:proofErr w:type="spellStart"/>
          <w:r w:rsidRPr="00DF6653">
            <w:rPr>
              <w:rFonts w:ascii="ZapfHumnst BT" w:hAnsi="ZapfHumnst BT"/>
              <w:b/>
              <w:sz w:val="24"/>
              <w:lang w:val="es-ES"/>
            </w:rPr>
            <w:t>Commission</w:t>
          </w:r>
          <w:proofErr w:type="spellEnd"/>
        </w:p>
      </w:tc>
    </w:tr>
  </w:tbl>
  <w:p w14:paraId="11FC6FCE" w14:textId="77777777" w:rsidR="00457EE1" w:rsidRPr="00DF6653" w:rsidRDefault="00457EE1">
    <w:pPr>
      <w:pStyle w:val="Header"/>
      <w:rPr>
        <w:lang w:val="es-ES"/>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F6C04" w14:textId="77777777" w:rsidR="00457EE1" w:rsidRDefault="00457EE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6883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9A97102"/>
    <w:multiLevelType w:val="hybridMultilevel"/>
    <w:tmpl w:val="78B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nsid w:val="5B870BAD"/>
    <w:multiLevelType w:val="multilevel"/>
    <w:tmpl w:val="FA1C8F42"/>
    <w:lvl w:ilvl="0">
      <w:start w:val="1"/>
      <w:numFmt w:val="upperRoman"/>
      <w:pStyle w:val="Heading1"/>
      <w:lvlText w:val="%1."/>
      <w:lvlJc w:val="left"/>
      <w:pPr>
        <w:tabs>
          <w:tab w:val="num" w:pos="720"/>
        </w:tabs>
        <w:ind w:left="720" w:hanging="720"/>
      </w:pPr>
      <w:rPr>
        <w:rFonts w:ascii="Times New Roman" w:hAnsi="Times New Roman" w:hint="default"/>
        <w:b/>
        <w:i w:val="0"/>
        <w:caps/>
        <w:smallCaps w:val="0"/>
        <w:color w:val="000000"/>
        <w:sz w:val="24"/>
        <w:u w:val="none"/>
      </w:rPr>
    </w:lvl>
    <w:lvl w:ilvl="1">
      <w:start w:val="1"/>
      <w:numFmt w:val="upperLetter"/>
      <w:pStyle w:val="Heading2"/>
      <w:lvlText w:val="%2."/>
      <w:lvlJc w:val="left"/>
      <w:pPr>
        <w:tabs>
          <w:tab w:val="num" w:pos="1440"/>
        </w:tabs>
        <w:ind w:left="1440" w:hanging="720"/>
      </w:pPr>
      <w:rPr>
        <w:rFonts w:ascii="Times New Roman" w:hAnsi="Times New Roman" w:hint="default"/>
        <w:b/>
        <w:i w:val="0"/>
        <w:caps w:val="0"/>
        <w:smallCaps w:val="0"/>
        <w:color w:val="000000"/>
        <w:sz w:val="24"/>
        <w:u w:val="none"/>
      </w:rPr>
    </w:lvl>
    <w:lvl w:ilvl="2">
      <w:start w:val="1"/>
      <w:numFmt w:val="decimal"/>
      <w:pStyle w:val="Heading3"/>
      <w:lvlText w:val="%3."/>
      <w:lvlJc w:val="left"/>
      <w:pPr>
        <w:tabs>
          <w:tab w:val="num" w:pos="2160"/>
        </w:tabs>
        <w:ind w:left="2160" w:hanging="720"/>
      </w:pPr>
      <w:rPr>
        <w:rFonts w:ascii="Times New Roman" w:hAnsi="Times New Roman" w:hint="default"/>
        <w:b/>
        <w:i w:val="0"/>
        <w:caps w:val="0"/>
        <w:color w:val="000000"/>
        <w:sz w:val="24"/>
        <w:u w:val="none"/>
      </w:rPr>
    </w:lvl>
    <w:lvl w:ilvl="3">
      <w:start w:val="1"/>
      <w:numFmt w:val="lowerLetter"/>
      <w:pStyle w:val="Heading4"/>
      <w:lvlText w:val="%4."/>
      <w:lvlJc w:val="left"/>
      <w:pPr>
        <w:tabs>
          <w:tab w:val="num" w:pos="2880"/>
        </w:tabs>
        <w:ind w:left="2880" w:hanging="720"/>
      </w:pPr>
      <w:rPr>
        <w:rFonts w:ascii="Times New Roman" w:hAnsi="Times New Roman" w:hint="default"/>
        <w:b w:val="0"/>
        <w:i w:val="0"/>
        <w:caps w:val="0"/>
        <w:smallCaps w:val="0"/>
        <w:color w:val="000000"/>
        <w:sz w:val="24"/>
        <w:u w:val="none"/>
      </w:rPr>
    </w:lvl>
    <w:lvl w:ilvl="4">
      <w:start w:val="1"/>
      <w:numFmt w:val="decimal"/>
      <w:pStyle w:val="Heading5"/>
      <w:lvlText w:val="(%5)"/>
      <w:lvlJc w:val="left"/>
      <w:pPr>
        <w:tabs>
          <w:tab w:val="num" w:pos="3600"/>
        </w:tabs>
        <w:ind w:left="3600" w:hanging="720"/>
      </w:pPr>
      <w:rPr>
        <w:rFonts w:ascii="Times New Roman" w:hAnsi="Times New Roman" w:hint="default"/>
        <w:b w:val="0"/>
        <w:i w:val="0"/>
        <w:caps w:val="0"/>
        <w:color w:val="000000"/>
        <w:sz w:val="24"/>
        <w:u w:val="none"/>
      </w:rPr>
    </w:lvl>
    <w:lvl w:ilvl="5">
      <w:start w:val="1"/>
      <w:numFmt w:val="lowerLetter"/>
      <w:pStyle w:val="Heading6"/>
      <w:lvlText w:val="(%6)"/>
      <w:lvlJc w:val="left"/>
      <w:pPr>
        <w:tabs>
          <w:tab w:val="num" w:pos="4320"/>
        </w:tabs>
        <w:ind w:left="4320" w:hanging="720"/>
      </w:pPr>
      <w:rPr>
        <w:rFonts w:hint="default"/>
        <w:smallCaps w:val="0"/>
        <w:sz w:val="24"/>
      </w:rPr>
    </w:lvl>
    <w:lvl w:ilvl="6">
      <w:start w:val="1"/>
      <w:numFmt w:val="lowerRoman"/>
      <w:pStyle w:val="Heading7"/>
      <w:lvlText w:val="(%7)"/>
      <w:lvlJc w:val="left"/>
      <w:pPr>
        <w:tabs>
          <w:tab w:val="num" w:pos="5040"/>
        </w:tabs>
        <w:ind w:left="5040" w:hanging="720"/>
      </w:pPr>
      <w:rPr>
        <w:rFonts w:ascii="Times New Roman" w:hAnsi="Times New Roman" w:hint="default"/>
        <w:smallCaps w:val="0"/>
        <w:sz w:val="24"/>
      </w:rPr>
    </w:lvl>
    <w:lvl w:ilvl="7">
      <w:start w:val="1"/>
      <w:numFmt w:val="lowerRoman"/>
      <w:pStyle w:val="Heading8"/>
      <w:lvlText w:val="%8)"/>
      <w:lvlJc w:val="left"/>
      <w:pPr>
        <w:tabs>
          <w:tab w:val="num" w:pos="5760"/>
        </w:tabs>
        <w:ind w:left="5760" w:hanging="720"/>
      </w:pPr>
    </w:lvl>
    <w:lvl w:ilvl="8">
      <w:start w:val="1"/>
      <w:numFmt w:val="lowerLetter"/>
      <w:pStyle w:val="Heading9"/>
      <w:lvlText w:val="%9)"/>
      <w:lvlJc w:val="left"/>
      <w:pPr>
        <w:tabs>
          <w:tab w:val="num" w:pos="6480"/>
        </w:tabs>
        <w:ind w:left="6480" w:hanging="720"/>
      </w:pPr>
    </w:lvl>
  </w:abstractNum>
  <w:abstractNum w:abstractNumId="7">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1"/>
  </w:num>
  <w:num w:numId="2">
    <w:abstractNumId w:val="3"/>
  </w:num>
  <w:num w:numId="3">
    <w:abstractNumId w:val="7"/>
  </w:num>
  <w:num w:numId="4">
    <w:abstractNumId w:val="2"/>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A0"/>
    <w:rsid w:val="00046DAE"/>
    <w:rsid w:val="00083B77"/>
    <w:rsid w:val="000B7255"/>
    <w:rsid w:val="000B7E78"/>
    <w:rsid w:val="000D4C1A"/>
    <w:rsid w:val="000E33A5"/>
    <w:rsid w:val="00106646"/>
    <w:rsid w:val="00130557"/>
    <w:rsid w:val="001C40A0"/>
    <w:rsid w:val="001D1909"/>
    <w:rsid w:val="002178DF"/>
    <w:rsid w:val="00220543"/>
    <w:rsid w:val="00267CDF"/>
    <w:rsid w:val="002A4514"/>
    <w:rsid w:val="002C569B"/>
    <w:rsid w:val="00313C59"/>
    <w:rsid w:val="003355CC"/>
    <w:rsid w:val="00344FDD"/>
    <w:rsid w:val="00364023"/>
    <w:rsid w:val="003701A5"/>
    <w:rsid w:val="00370D0B"/>
    <w:rsid w:val="003A6B15"/>
    <w:rsid w:val="003B5116"/>
    <w:rsid w:val="003E7951"/>
    <w:rsid w:val="003F5838"/>
    <w:rsid w:val="004347FF"/>
    <w:rsid w:val="00457EE1"/>
    <w:rsid w:val="004B39D5"/>
    <w:rsid w:val="004F4CB4"/>
    <w:rsid w:val="00517218"/>
    <w:rsid w:val="005175FB"/>
    <w:rsid w:val="0052422F"/>
    <w:rsid w:val="005246E6"/>
    <w:rsid w:val="00566AFE"/>
    <w:rsid w:val="0057000F"/>
    <w:rsid w:val="005A7228"/>
    <w:rsid w:val="005B6C85"/>
    <w:rsid w:val="005C4FF3"/>
    <w:rsid w:val="005C60FF"/>
    <w:rsid w:val="005C7EB9"/>
    <w:rsid w:val="00610965"/>
    <w:rsid w:val="00641B9A"/>
    <w:rsid w:val="006800D0"/>
    <w:rsid w:val="00687F0A"/>
    <w:rsid w:val="006F7C09"/>
    <w:rsid w:val="007043EB"/>
    <w:rsid w:val="007137A0"/>
    <w:rsid w:val="007174ED"/>
    <w:rsid w:val="007308E1"/>
    <w:rsid w:val="00744A51"/>
    <w:rsid w:val="00770DF8"/>
    <w:rsid w:val="007C5067"/>
    <w:rsid w:val="007F209B"/>
    <w:rsid w:val="00824595"/>
    <w:rsid w:val="008264D0"/>
    <w:rsid w:val="0084057A"/>
    <w:rsid w:val="00897200"/>
    <w:rsid w:val="008A5015"/>
    <w:rsid w:val="008A61D6"/>
    <w:rsid w:val="008F141E"/>
    <w:rsid w:val="0095346A"/>
    <w:rsid w:val="0096396F"/>
    <w:rsid w:val="00972072"/>
    <w:rsid w:val="009B3A2A"/>
    <w:rsid w:val="00A119A0"/>
    <w:rsid w:val="00A30CF5"/>
    <w:rsid w:val="00A4159C"/>
    <w:rsid w:val="00A526D8"/>
    <w:rsid w:val="00A610B7"/>
    <w:rsid w:val="00A85695"/>
    <w:rsid w:val="00AC0B21"/>
    <w:rsid w:val="00AD2B12"/>
    <w:rsid w:val="00B21910"/>
    <w:rsid w:val="00B42446"/>
    <w:rsid w:val="00B44E61"/>
    <w:rsid w:val="00B71FAB"/>
    <w:rsid w:val="00B74252"/>
    <w:rsid w:val="00B906D0"/>
    <w:rsid w:val="00BA42B7"/>
    <w:rsid w:val="00C23474"/>
    <w:rsid w:val="00C4469E"/>
    <w:rsid w:val="00C653E5"/>
    <w:rsid w:val="00C704A8"/>
    <w:rsid w:val="00C85ABD"/>
    <w:rsid w:val="00C912AE"/>
    <w:rsid w:val="00C9294D"/>
    <w:rsid w:val="00CB3D34"/>
    <w:rsid w:val="00CE6B7B"/>
    <w:rsid w:val="00D14898"/>
    <w:rsid w:val="00D273FB"/>
    <w:rsid w:val="00D36422"/>
    <w:rsid w:val="00D5204C"/>
    <w:rsid w:val="00D96B94"/>
    <w:rsid w:val="00DB2E83"/>
    <w:rsid w:val="00DC0D0A"/>
    <w:rsid w:val="00DC2F6F"/>
    <w:rsid w:val="00DE11A2"/>
    <w:rsid w:val="00DE6B74"/>
    <w:rsid w:val="00DF6653"/>
    <w:rsid w:val="00E06311"/>
    <w:rsid w:val="00E355D2"/>
    <w:rsid w:val="00E35C7D"/>
    <w:rsid w:val="00E37090"/>
    <w:rsid w:val="00E41667"/>
    <w:rsid w:val="00E420D4"/>
    <w:rsid w:val="00E67F0F"/>
    <w:rsid w:val="00E82AC2"/>
    <w:rsid w:val="00E879C2"/>
    <w:rsid w:val="00E91919"/>
    <w:rsid w:val="00ED49AA"/>
    <w:rsid w:val="00EE63C1"/>
    <w:rsid w:val="00EF0849"/>
    <w:rsid w:val="00F225DB"/>
    <w:rsid w:val="00F34E74"/>
    <w:rsid w:val="00F62A22"/>
    <w:rsid w:val="00F63C10"/>
    <w:rsid w:val="00F65C2A"/>
    <w:rsid w:val="00F753F7"/>
    <w:rsid w:val="00F769E1"/>
    <w:rsid w:val="00F8799A"/>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3B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 w:type="character" w:customStyle="1" w:styleId="Artdef">
    <w:name w:val="Art_def"/>
    <w:basedOn w:val="DefaultParagraphFont"/>
    <w:qFormat/>
    <w:rsid w:val="001C40A0"/>
    <w:rPr>
      <w:rFonts w:ascii="Times New Roman" w:hAnsi="Times New Roman"/>
      <w:b/>
    </w:rPr>
  </w:style>
  <w:style w:type="paragraph" w:customStyle="1" w:styleId="ArtNo">
    <w:name w:val="Art_No"/>
    <w:basedOn w:val="Normal"/>
    <w:next w:val="Normal"/>
    <w:link w:val="ArtNoChar"/>
    <w:rsid w:val="001C40A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1C40A0"/>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basedOn w:val="DefaultParagraphFont"/>
    <w:link w:val="Arttitle"/>
    <w:rsid w:val="001C40A0"/>
    <w:rPr>
      <w:b/>
      <w:sz w:val="28"/>
      <w:lang w:val="en-GB"/>
    </w:rPr>
  </w:style>
  <w:style w:type="character" w:customStyle="1" w:styleId="href">
    <w:name w:val="href"/>
    <w:basedOn w:val="DefaultParagraphFont"/>
    <w:rsid w:val="001C40A0"/>
  </w:style>
  <w:style w:type="character" w:customStyle="1" w:styleId="Tablefreq">
    <w:name w:val="Table_freq"/>
    <w:basedOn w:val="DefaultParagraphFont"/>
    <w:rsid w:val="001C40A0"/>
    <w:rPr>
      <w:b/>
      <w:color w:val="auto"/>
      <w:sz w:val="20"/>
    </w:rPr>
  </w:style>
  <w:style w:type="paragraph" w:customStyle="1" w:styleId="Tablehead">
    <w:name w:val="Table_head"/>
    <w:basedOn w:val="Normal"/>
    <w:link w:val="TableheadChar"/>
    <w:rsid w:val="001C40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basedOn w:val="DefaultParagraphFont"/>
    <w:link w:val="Tablehead"/>
    <w:locked/>
    <w:rsid w:val="001C40A0"/>
    <w:rPr>
      <w:rFonts w:ascii="Times New Roman Bold" w:hAnsi="Times New Roman Bold" w:cs="Times New Roman Bold"/>
      <w:b/>
      <w:lang w:val="en-GB"/>
    </w:rPr>
  </w:style>
  <w:style w:type="paragraph" w:customStyle="1" w:styleId="TableTextS5">
    <w:name w:val="Table_TextS5"/>
    <w:basedOn w:val="Normal"/>
    <w:rsid w:val="001C40A0"/>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ArtNoChar">
    <w:name w:val="Art_No Char"/>
    <w:link w:val="ArtNo"/>
    <w:rsid w:val="001C40A0"/>
    <w:rPr>
      <w:caps/>
      <w:sz w:val="28"/>
      <w:lang w:val="en-GB"/>
    </w:rPr>
  </w:style>
  <w:style w:type="paragraph" w:styleId="ListParagraph">
    <w:name w:val="List Paragraph"/>
    <w:basedOn w:val="Normal"/>
    <w:uiPriority w:val="34"/>
    <w:qFormat/>
    <w:rsid w:val="00B44E61"/>
    <w:pPr>
      <w:tabs>
        <w:tab w:val="left" w:pos="576"/>
        <w:tab w:val="left" w:pos="792"/>
        <w:tab w:val="left" w:pos="1008"/>
        <w:tab w:val="left" w:pos="1224"/>
        <w:tab w:val="left" w:pos="1440"/>
      </w:tabs>
      <w:ind w:left="720"/>
      <w:contextualSpacing/>
    </w:pPr>
    <w:rPr>
      <w:rFonts w:eastAsia="Calibri"/>
      <w:sz w:val="24"/>
      <w:szCs w:val="22"/>
    </w:rPr>
  </w:style>
  <w:style w:type="paragraph" w:customStyle="1" w:styleId="h1">
    <w:name w:val="h1"/>
    <w:basedOn w:val="Normal"/>
    <w:autoRedefine/>
    <w:rsid w:val="00B44E61"/>
    <w:rPr>
      <w:sz w:val="24"/>
      <w:szCs w:val="24"/>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14" w:qFormat="1"/>
    <w:lsdException w:name="heading 2" w:semiHidden="1" w:uiPriority="14" w:unhideWhenUsed="1" w:qFormat="1"/>
    <w:lsdException w:name="heading 3" w:uiPriority="14" w:qFormat="1"/>
    <w:lsdException w:name="heading 4" w:semiHidden="1" w:uiPriority="14" w:unhideWhenUsed="1" w:qFormat="1"/>
    <w:lsdException w:name="heading 5" w:semiHidden="1" w:uiPriority="14" w:unhideWhenUsed="1" w:qFormat="1"/>
    <w:lsdException w:name="heading 6" w:semiHidden="1" w:uiPriority="14" w:unhideWhenUsed="1" w:qFormat="1"/>
    <w:lsdException w:name="heading 7" w:semiHidden="1" w:uiPriority="14" w:unhideWhenUsed="1" w:qFormat="1"/>
    <w:lsdException w:name="heading 8" w:semiHidden="1" w:uiPriority="14" w:unhideWhenUsed="1" w:qFormat="1"/>
    <w:lsdException w:name="heading 9" w:semiHidden="1" w:uiPriority="14"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14"/>
    <w:qFormat/>
    <w:rsid w:val="00F65C2A"/>
    <w:pPr>
      <w:keepLines/>
      <w:tabs>
        <w:tab w:val="num" w:pos="720"/>
      </w:tabs>
      <w:spacing w:after="240"/>
      <w:ind w:left="720" w:hanging="720"/>
      <w:outlineLvl w:val="0"/>
    </w:pPr>
    <w:rPr>
      <w:rFonts w:cs="Arial"/>
      <w:b/>
      <w:caps/>
      <w:color w:val="000000"/>
      <w:sz w:val="24"/>
      <w:szCs w:val="24"/>
    </w:rPr>
  </w:style>
  <w:style w:type="paragraph" w:styleId="Heading2">
    <w:name w:val="heading 2"/>
    <w:basedOn w:val="Normal"/>
    <w:next w:val="Normal"/>
    <w:link w:val="Heading2Char"/>
    <w:uiPriority w:val="14"/>
    <w:qFormat/>
    <w:rsid w:val="00F65C2A"/>
    <w:pPr>
      <w:keepLines/>
      <w:tabs>
        <w:tab w:val="num" w:pos="1440"/>
      </w:tabs>
      <w:spacing w:after="240"/>
      <w:ind w:left="1440" w:hanging="720"/>
      <w:outlineLvl w:val="1"/>
    </w:pPr>
    <w:rPr>
      <w:rFonts w:cs="Arial"/>
      <w:color w:val="000000"/>
      <w:sz w:val="24"/>
      <w:szCs w:val="24"/>
    </w:rPr>
  </w:style>
  <w:style w:type="paragraph" w:styleId="Heading3">
    <w:name w:val="heading 3"/>
    <w:basedOn w:val="Normal"/>
    <w:next w:val="Normal"/>
    <w:uiPriority w:val="14"/>
    <w:qFormat/>
    <w:rsid w:val="00FA216B"/>
    <w:pPr>
      <w:keepNext/>
      <w:outlineLvl w:val="2"/>
    </w:pPr>
    <w:rPr>
      <w:b/>
      <w:sz w:val="22"/>
      <w:lang w:val="es-ES_tradnl" w:eastAsia="es-ES"/>
    </w:rPr>
  </w:style>
  <w:style w:type="paragraph" w:styleId="Heading4">
    <w:name w:val="heading 4"/>
    <w:basedOn w:val="Normal"/>
    <w:next w:val="Normal"/>
    <w:link w:val="Heading4Char"/>
    <w:uiPriority w:val="14"/>
    <w:unhideWhenUsed/>
    <w:qFormat/>
    <w:rsid w:val="00F65C2A"/>
    <w:pPr>
      <w:tabs>
        <w:tab w:val="num" w:pos="2160"/>
      </w:tabs>
      <w:spacing w:after="240"/>
      <w:ind w:left="2160" w:hanging="720"/>
      <w:outlineLvl w:val="3"/>
    </w:pPr>
    <w:rPr>
      <w:rFonts w:cs="Arial"/>
      <w:color w:val="000000"/>
      <w:sz w:val="24"/>
      <w:szCs w:val="24"/>
    </w:rPr>
  </w:style>
  <w:style w:type="paragraph" w:styleId="Heading5">
    <w:name w:val="heading 5"/>
    <w:basedOn w:val="Normal"/>
    <w:next w:val="Normal"/>
    <w:link w:val="Heading5Char"/>
    <w:uiPriority w:val="14"/>
    <w:semiHidden/>
    <w:unhideWhenUsed/>
    <w:rsid w:val="00F65C2A"/>
    <w:pPr>
      <w:tabs>
        <w:tab w:val="num" w:pos="3600"/>
      </w:tabs>
      <w:spacing w:after="240"/>
      <w:ind w:left="3600" w:hanging="720"/>
      <w:outlineLvl w:val="4"/>
    </w:pPr>
    <w:rPr>
      <w:rFonts w:cs="Arial"/>
      <w:color w:val="000000"/>
      <w:sz w:val="24"/>
      <w:szCs w:val="24"/>
    </w:rPr>
  </w:style>
  <w:style w:type="paragraph" w:styleId="Heading6">
    <w:name w:val="heading 6"/>
    <w:basedOn w:val="Normal"/>
    <w:next w:val="Normal"/>
    <w:link w:val="Heading6Char"/>
    <w:uiPriority w:val="14"/>
    <w:semiHidden/>
    <w:unhideWhenUsed/>
    <w:rsid w:val="00F65C2A"/>
    <w:pPr>
      <w:tabs>
        <w:tab w:val="num" w:pos="4320"/>
      </w:tabs>
      <w:spacing w:after="240"/>
      <w:ind w:left="4320" w:hanging="720"/>
      <w:outlineLvl w:val="5"/>
    </w:pPr>
    <w:rPr>
      <w:rFonts w:cs="Arial"/>
      <w:color w:val="000000"/>
      <w:sz w:val="24"/>
      <w:szCs w:val="24"/>
    </w:rPr>
  </w:style>
  <w:style w:type="paragraph" w:styleId="Heading7">
    <w:name w:val="heading 7"/>
    <w:basedOn w:val="Normal"/>
    <w:next w:val="Normal"/>
    <w:link w:val="Heading7Char"/>
    <w:uiPriority w:val="14"/>
    <w:unhideWhenUsed/>
    <w:rsid w:val="00F65C2A"/>
    <w:pPr>
      <w:tabs>
        <w:tab w:val="num" w:pos="5040"/>
      </w:tabs>
      <w:spacing w:after="240"/>
      <w:ind w:left="5040" w:hanging="720"/>
      <w:outlineLvl w:val="6"/>
    </w:pPr>
    <w:rPr>
      <w:rFonts w:cs="Arial"/>
      <w:color w:val="000000"/>
      <w:sz w:val="24"/>
      <w:szCs w:val="24"/>
    </w:rPr>
  </w:style>
  <w:style w:type="paragraph" w:styleId="Heading8">
    <w:name w:val="heading 8"/>
    <w:basedOn w:val="Normal"/>
    <w:next w:val="Normal"/>
    <w:link w:val="Heading8Char"/>
    <w:uiPriority w:val="14"/>
    <w:semiHidden/>
    <w:qFormat/>
    <w:rsid w:val="00F65C2A"/>
    <w:pPr>
      <w:tabs>
        <w:tab w:val="num" w:pos="5760"/>
      </w:tabs>
      <w:spacing w:after="240"/>
      <w:ind w:left="5760" w:hanging="720"/>
      <w:outlineLvl w:val="7"/>
    </w:pPr>
    <w:rPr>
      <w:rFonts w:cs="Arial"/>
      <w:color w:val="000000"/>
      <w:sz w:val="24"/>
      <w:szCs w:val="24"/>
    </w:rPr>
  </w:style>
  <w:style w:type="paragraph" w:styleId="Heading9">
    <w:name w:val="heading 9"/>
    <w:basedOn w:val="Normal"/>
    <w:next w:val="Normal"/>
    <w:link w:val="Heading9Char"/>
    <w:uiPriority w:val="14"/>
    <w:semiHidden/>
    <w:qFormat/>
    <w:rsid w:val="00F65C2A"/>
    <w:pPr>
      <w:tabs>
        <w:tab w:val="num" w:pos="6480"/>
      </w:tabs>
      <w:spacing w:after="240"/>
      <w:ind w:left="6480" w:hanging="720"/>
      <w:outlineLvl w:val="8"/>
    </w:pPr>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customStyle="1" w:styleId="Headingb">
    <w:name w:val="Heading_b"/>
    <w:basedOn w:val="Normal"/>
    <w:next w:val="Normal"/>
    <w:qFormat/>
    <w:rsid w:val="007137A0"/>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1Char">
    <w:name w:val="Heading 1 Char"/>
    <w:basedOn w:val="DefaultParagraphFont"/>
    <w:link w:val="Heading1"/>
    <w:uiPriority w:val="14"/>
    <w:rsid w:val="00F65C2A"/>
    <w:rPr>
      <w:rFonts w:cs="Arial"/>
      <w:b/>
      <w:caps/>
      <w:color w:val="000000"/>
      <w:sz w:val="24"/>
      <w:szCs w:val="24"/>
    </w:rPr>
  </w:style>
  <w:style w:type="character" w:customStyle="1" w:styleId="Heading2Char">
    <w:name w:val="Heading 2 Char"/>
    <w:basedOn w:val="DefaultParagraphFont"/>
    <w:link w:val="Heading2"/>
    <w:uiPriority w:val="14"/>
    <w:rsid w:val="00F65C2A"/>
    <w:rPr>
      <w:rFonts w:cs="Arial"/>
      <w:color w:val="000000"/>
      <w:sz w:val="24"/>
      <w:szCs w:val="24"/>
    </w:rPr>
  </w:style>
  <w:style w:type="character" w:customStyle="1" w:styleId="Heading4Char">
    <w:name w:val="Heading 4 Char"/>
    <w:basedOn w:val="DefaultParagraphFont"/>
    <w:link w:val="Heading4"/>
    <w:uiPriority w:val="14"/>
    <w:rsid w:val="00F65C2A"/>
    <w:rPr>
      <w:rFonts w:cs="Arial"/>
      <w:color w:val="000000"/>
      <w:sz w:val="24"/>
      <w:szCs w:val="24"/>
    </w:rPr>
  </w:style>
  <w:style w:type="character" w:customStyle="1" w:styleId="Heading5Char">
    <w:name w:val="Heading 5 Char"/>
    <w:basedOn w:val="DefaultParagraphFont"/>
    <w:link w:val="Heading5"/>
    <w:uiPriority w:val="14"/>
    <w:semiHidden/>
    <w:rsid w:val="00F65C2A"/>
    <w:rPr>
      <w:rFonts w:cs="Arial"/>
      <w:color w:val="000000"/>
      <w:sz w:val="24"/>
      <w:szCs w:val="24"/>
    </w:rPr>
  </w:style>
  <w:style w:type="character" w:customStyle="1" w:styleId="Heading6Char">
    <w:name w:val="Heading 6 Char"/>
    <w:basedOn w:val="DefaultParagraphFont"/>
    <w:link w:val="Heading6"/>
    <w:uiPriority w:val="14"/>
    <w:semiHidden/>
    <w:rsid w:val="00F65C2A"/>
    <w:rPr>
      <w:rFonts w:cs="Arial"/>
      <w:color w:val="000000"/>
      <w:sz w:val="24"/>
      <w:szCs w:val="24"/>
    </w:rPr>
  </w:style>
  <w:style w:type="character" w:customStyle="1" w:styleId="Heading7Char">
    <w:name w:val="Heading 7 Char"/>
    <w:basedOn w:val="DefaultParagraphFont"/>
    <w:link w:val="Heading7"/>
    <w:uiPriority w:val="14"/>
    <w:rsid w:val="00F65C2A"/>
    <w:rPr>
      <w:rFonts w:cs="Arial"/>
      <w:color w:val="000000"/>
      <w:sz w:val="24"/>
      <w:szCs w:val="24"/>
    </w:rPr>
  </w:style>
  <w:style w:type="character" w:customStyle="1" w:styleId="Heading8Char">
    <w:name w:val="Heading 8 Char"/>
    <w:basedOn w:val="DefaultParagraphFont"/>
    <w:link w:val="Heading8"/>
    <w:uiPriority w:val="14"/>
    <w:semiHidden/>
    <w:rsid w:val="00F65C2A"/>
    <w:rPr>
      <w:rFonts w:cs="Arial"/>
      <w:color w:val="000000"/>
      <w:sz w:val="24"/>
      <w:szCs w:val="24"/>
    </w:rPr>
  </w:style>
  <w:style w:type="character" w:customStyle="1" w:styleId="Heading9Char">
    <w:name w:val="Heading 9 Char"/>
    <w:basedOn w:val="DefaultParagraphFont"/>
    <w:link w:val="Heading9"/>
    <w:uiPriority w:val="14"/>
    <w:semiHidden/>
    <w:rsid w:val="00F65C2A"/>
    <w:rPr>
      <w:rFonts w:cs="Arial"/>
      <w:color w:val="000000"/>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65C2A"/>
    <w:pPr>
      <w:widowControl w:val="0"/>
    </w:pPr>
    <w:rPr>
      <w:rFonts w:ascii="Calibri" w:eastAsia="Calibri" w:hAnsi="Calibri" w:cs="Calibri"/>
      <w:color w:val="00000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65C2A"/>
    <w:rPr>
      <w:rFonts w:ascii="Calibri" w:eastAsia="Calibri" w:hAnsi="Calibri" w:cs="Calibri"/>
      <w:color w:val="00000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nhideWhenUsed/>
    <w:rsid w:val="00F65C2A"/>
    <w:rPr>
      <w:vertAlign w:val="superscript"/>
    </w:rPr>
  </w:style>
  <w:style w:type="character" w:customStyle="1" w:styleId="Artdef">
    <w:name w:val="Art_def"/>
    <w:basedOn w:val="DefaultParagraphFont"/>
    <w:qFormat/>
    <w:rsid w:val="001C40A0"/>
    <w:rPr>
      <w:rFonts w:ascii="Times New Roman" w:hAnsi="Times New Roman"/>
      <w:b/>
    </w:rPr>
  </w:style>
  <w:style w:type="paragraph" w:customStyle="1" w:styleId="ArtNo">
    <w:name w:val="Art_No"/>
    <w:basedOn w:val="Normal"/>
    <w:next w:val="Normal"/>
    <w:link w:val="ArtNoChar"/>
    <w:rsid w:val="001C40A0"/>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rsid w:val="001C40A0"/>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character" w:customStyle="1" w:styleId="ArttitleCar">
    <w:name w:val="Art_title Car"/>
    <w:basedOn w:val="DefaultParagraphFont"/>
    <w:link w:val="Arttitle"/>
    <w:rsid w:val="001C40A0"/>
    <w:rPr>
      <w:b/>
      <w:sz w:val="28"/>
      <w:lang w:val="en-GB"/>
    </w:rPr>
  </w:style>
  <w:style w:type="character" w:customStyle="1" w:styleId="href">
    <w:name w:val="href"/>
    <w:basedOn w:val="DefaultParagraphFont"/>
    <w:rsid w:val="001C40A0"/>
  </w:style>
  <w:style w:type="character" w:customStyle="1" w:styleId="Tablefreq">
    <w:name w:val="Table_freq"/>
    <w:basedOn w:val="DefaultParagraphFont"/>
    <w:rsid w:val="001C40A0"/>
    <w:rPr>
      <w:b/>
      <w:color w:val="auto"/>
      <w:sz w:val="20"/>
    </w:rPr>
  </w:style>
  <w:style w:type="paragraph" w:customStyle="1" w:styleId="Tablehead">
    <w:name w:val="Table_head"/>
    <w:basedOn w:val="Normal"/>
    <w:link w:val="TableheadChar"/>
    <w:rsid w:val="001C40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lang w:val="en-GB"/>
    </w:rPr>
  </w:style>
  <w:style w:type="character" w:customStyle="1" w:styleId="TableheadChar">
    <w:name w:val="Table_head Char"/>
    <w:basedOn w:val="DefaultParagraphFont"/>
    <w:link w:val="Tablehead"/>
    <w:locked/>
    <w:rsid w:val="001C40A0"/>
    <w:rPr>
      <w:rFonts w:ascii="Times New Roman Bold" w:hAnsi="Times New Roman Bold" w:cs="Times New Roman Bold"/>
      <w:b/>
      <w:lang w:val="en-GB"/>
    </w:rPr>
  </w:style>
  <w:style w:type="paragraph" w:customStyle="1" w:styleId="TableTextS5">
    <w:name w:val="Table_TextS5"/>
    <w:basedOn w:val="Normal"/>
    <w:rsid w:val="001C40A0"/>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lang w:val="en-GB"/>
    </w:rPr>
  </w:style>
  <w:style w:type="character" w:customStyle="1" w:styleId="ArtNoChar">
    <w:name w:val="Art_No Char"/>
    <w:link w:val="ArtNo"/>
    <w:rsid w:val="001C40A0"/>
    <w:rPr>
      <w:caps/>
      <w:sz w:val="28"/>
      <w:lang w:val="en-GB"/>
    </w:rPr>
  </w:style>
  <w:style w:type="paragraph" w:styleId="ListParagraph">
    <w:name w:val="List Paragraph"/>
    <w:basedOn w:val="Normal"/>
    <w:uiPriority w:val="34"/>
    <w:qFormat/>
    <w:rsid w:val="00B44E61"/>
    <w:pPr>
      <w:tabs>
        <w:tab w:val="left" w:pos="576"/>
        <w:tab w:val="left" w:pos="792"/>
        <w:tab w:val="left" w:pos="1008"/>
        <w:tab w:val="left" w:pos="1224"/>
        <w:tab w:val="left" w:pos="1440"/>
      </w:tabs>
      <w:ind w:left="720"/>
      <w:contextualSpacing/>
    </w:pPr>
    <w:rPr>
      <w:rFonts w:eastAsia="Calibri"/>
      <w:sz w:val="24"/>
      <w:szCs w:val="22"/>
    </w:rPr>
  </w:style>
  <w:style w:type="paragraph" w:customStyle="1" w:styleId="h1">
    <w:name w:val="h1"/>
    <w:basedOn w:val="Normal"/>
    <w:autoRedefine/>
    <w:rsid w:val="00B44E6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 Id="rId2" Type="http://schemas.openxmlformats.org/officeDocument/2006/relationships/hyperlink" Target="http://www.citel.oas.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aelmullinix:Desktop:CITEL%20Colombia:CCPII-2017-30-USA_1_3_PV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CCPII-2017-30-USA_1_3_PV_i.dot</Template>
  <TotalTime>2</TotalTime>
  <Pages>4</Pages>
  <Words>969</Words>
  <Characters>5525</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PCC.II</vt:lpstr>
    </vt:vector>
  </TitlesOfParts>
  <Company>CITEL</Company>
  <LinksUpToDate>false</LinksUpToDate>
  <CharactersWithSpaces>6482</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PCC.II</dc:title>
  <dc:subject/>
  <dc:creator>Michael Mullinix</dc:creator>
  <cp:keywords/>
  <cp:lastModifiedBy>Michael Mullinix</cp:lastModifiedBy>
  <cp:revision>3</cp:revision>
  <cp:lastPrinted>1999-10-11T12:56:00Z</cp:lastPrinted>
  <dcterms:created xsi:type="dcterms:W3CDTF">2017-11-10T13:40:00Z</dcterms:created>
  <dcterms:modified xsi:type="dcterms:W3CDTF">2017-11-10T13:44:00Z</dcterms:modified>
</cp:coreProperties>
</file>