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5A5" w:rsidRDefault="0083024D" w:rsidP="003F68DD">
      <w:pPr>
        <w:shd w:val="clear" w:color="auto" w:fill="FFFFFF"/>
        <w:tabs>
          <w:tab w:val="left" w:pos="5866"/>
        </w:tabs>
        <w:ind w:hanging="106"/>
        <w:rPr>
          <w:color w:val="000000"/>
          <w:sz w:val="40"/>
          <w:szCs w:val="40"/>
        </w:rPr>
      </w:pPr>
      <w:r>
        <w:rPr>
          <w:noProof/>
          <w:color w:val="000000"/>
          <w:sz w:val="40"/>
          <w:szCs w:val="40"/>
        </w:rPr>
        <mc:AlternateContent>
          <mc:Choice Requires="wpg">
            <w:drawing>
              <wp:anchor distT="0" distB="0" distL="114300" distR="114300" simplePos="0" relativeHeight="251658752" behindDoc="0" locked="0" layoutInCell="1" allowOverlap="1" wp14:anchorId="016160D1" wp14:editId="0FCBD4EC">
                <wp:simplePos x="0" y="0"/>
                <wp:positionH relativeFrom="column">
                  <wp:posOffset>-171450</wp:posOffset>
                </wp:positionH>
                <wp:positionV relativeFrom="paragraph">
                  <wp:posOffset>64135</wp:posOffset>
                </wp:positionV>
                <wp:extent cx="2421890" cy="1268340"/>
                <wp:effectExtent l="0" t="19050" r="0" b="27305"/>
                <wp:wrapNone/>
                <wp:docPr id="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1890" cy="1268340"/>
                          <a:chOff x="10858" y="11243"/>
                          <a:chExt cx="290" cy="162"/>
                        </a:xfrm>
                      </wpg:grpSpPr>
                      <wps:wsp>
                        <wps:cNvPr id="4" name="Oval 24"/>
                        <wps:cNvSpPr>
                          <a:spLocks noChangeArrowheads="1"/>
                        </wps:cNvSpPr>
                        <wps:spPr bwMode="auto">
                          <a:xfrm rot="10800000">
                            <a:off x="10874" y="11285"/>
                            <a:ext cx="257" cy="120"/>
                          </a:xfrm>
                          <a:prstGeom prst="ellipse">
                            <a:avLst/>
                          </a:prstGeom>
                          <a:solidFill>
                            <a:srgbClr val="003366"/>
                          </a:solidFill>
                          <a:ln w="9525" algn="in">
                            <a:solidFill>
                              <a:srgbClr val="003366"/>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WordArt 25"/>
                        <wps:cNvSpPr txBox="1">
                          <a:spLocks noChangeArrowheads="1" noChangeShapeType="1" noTextEdit="1"/>
                        </wps:cNvSpPr>
                        <wps:spPr bwMode="auto">
                          <a:xfrm>
                            <a:off x="10894" y="11313"/>
                            <a:ext cx="213" cy="79"/>
                          </a:xfrm>
                          <a:prstGeom prst="rect">
                            <a:avLst/>
                          </a:prstGeom>
                          <a:extLst>
                            <a:ext uri="{AF507438-7753-43E0-B8FC-AC1667EBCBE1}">
                              <a14:hiddenEffects xmlns:a14="http://schemas.microsoft.com/office/drawing/2010/main">
                                <a:effectLst/>
                              </a14:hiddenEffects>
                            </a:ext>
                          </a:extLst>
                        </wps:spPr>
                        <wps:txbx>
                          <w:txbxContent>
                            <w:p w:rsidR="00047319" w:rsidRDefault="00047319" w:rsidP="0083024D">
                              <w:pPr>
                                <w:pStyle w:val="NormalWeb"/>
                                <w:spacing w:before="0" w:beforeAutospacing="0" w:after="0" w:afterAutospacing="0"/>
                                <w:jc w:val="center"/>
                              </w:pPr>
                              <w:r w:rsidRPr="0021128A">
                                <w:rPr>
                                  <w:rFonts w:ascii="Arial Narrow" w:hAnsi="Arial Narrow"/>
                                  <w:outline/>
                                  <w:color w:val="FFFFFF"/>
                                  <w:sz w:val="72"/>
                                  <w:szCs w:val="72"/>
                                  <w14:textOutline w14:w="9525" w14:cap="flat" w14:cmpd="sng" w14:algn="ctr">
                                    <w14:solidFill>
                                      <w14:srgbClr w14:val="FFFFFF"/>
                                    </w14:solidFill>
                                    <w14:prstDash w14:val="solid"/>
                                    <w14:round/>
                                  </w14:textOutline>
                                  <w14:textFill>
                                    <w14:noFill/>
                                  </w14:textFill>
                                </w:rPr>
                                <w:t>CSR C</w:t>
                              </w:r>
                            </w:p>
                          </w:txbxContent>
                        </wps:txbx>
                        <wps:bodyPr wrap="square" numCol="1" fromWordArt="1">
                          <a:prstTxWarp prst="textFadeRight">
                            <a:avLst>
                              <a:gd name="adj" fmla="val 0"/>
                            </a:avLst>
                          </a:prstTxWarp>
                          <a:spAutoFit/>
                        </wps:bodyPr>
                      </wps:wsp>
                      <wps:wsp>
                        <wps:cNvPr id="6" name="AutoShape 26"/>
                        <wps:cNvSpPr>
                          <a:spLocks noChangeArrowheads="1"/>
                        </wps:cNvSpPr>
                        <wps:spPr bwMode="auto">
                          <a:xfrm>
                            <a:off x="11044" y="11310"/>
                            <a:ext cx="15" cy="64"/>
                          </a:xfrm>
                          <a:prstGeom prst="triangle">
                            <a:avLst>
                              <a:gd name="adj" fmla="val 50000"/>
                            </a:avLst>
                          </a:prstGeom>
                          <a:solidFill>
                            <a:srgbClr val="FFFFFF"/>
                          </a:solidFill>
                          <a:ln w="127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cNvPr id="7" name="Group 27"/>
                        <wpg:cNvGrpSpPr>
                          <a:grpSpLocks/>
                        </wpg:cNvGrpSpPr>
                        <wpg:grpSpPr bwMode="auto">
                          <a:xfrm rot="16814861">
                            <a:off x="11024" y="11250"/>
                            <a:ext cx="61" cy="47"/>
                            <a:chOff x="11499" y="11261"/>
                            <a:chExt cx="61" cy="47"/>
                          </a:xfrm>
                        </wpg:grpSpPr>
                        <wpg:grpSp>
                          <wpg:cNvPr id="8" name="Group 28"/>
                          <wpg:cNvGrpSpPr>
                            <a:grpSpLocks/>
                          </wpg:cNvGrpSpPr>
                          <wpg:grpSpPr bwMode="auto">
                            <a:xfrm>
                              <a:off x="11527" y="11261"/>
                              <a:ext cx="33" cy="48"/>
                              <a:chOff x="10321" y="10946"/>
                              <a:chExt cx="120" cy="75"/>
                            </a:xfrm>
                          </wpg:grpSpPr>
                          <wps:wsp>
                            <wps:cNvPr id="9" name="Oval 29"/>
                            <wps:cNvSpPr>
                              <a:spLocks noChangeArrowheads="1"/>
                            </wps:cNvSpPr>
                            <wps:spPr bwMode="auto">
                              <a:xfrm>
                                <a:off x="10332" y="10946"/>
                                <a:ext cx="110" cy="75"/>
                              </a:xfrm>
                              <a:prstGeom prst="ellipse">
                                <a:avLst/>
                              </a:prstGeom>
                              <a:solidFill>
                                <a:srgbClr val="000000"/>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Oval 30"/>
                            <wps:cNvSpPr>
                              <a:spLocks noChangeArrowheads="1"/>
                            </wps:cNvSpPr>
                            <wps:spPr bwMode="auto">
                              <a:xfrm>
                                <a:off x="10321" y="10946"/>
                                <a:ext cx="110" cy="75"/>
                              </a:xfrm>
                              <a:prstGeom prst="ellipse">
                                <a:avLst/>
                              </a:prstGeom>
                              <a:solidFill>
                                <a:srgbClr val="FFFFFF"/>
                              </a:solidFill>
                              <a:ln w="9525"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grpSp>
                          <wpg:cNvPr id="11" name="Group 31"/>
                          <wpg:cNvGrpSpPr>
                            <a:grpSpLocks/>
                          </wpg:cNvGrpSpPr>
                          <wpg:grpSpPr bwMode="auto">
                            <a:xfrm>
                              <a:off x="11518" y="11266"/>
                              <a:ext cx="31" cy="40"/>
                              <a:chOff x="10321" y="10946"/>
                              <a:chExt cx="120" cy="75"/>
                            </a:xfrm>
                          </wpg:grpSpPr>
                          <wps:wsp>
                            <wps:cNvPr id="12" name="Oval 32"/>
                            <wps:cNvSpPr>
                              <a:spLocks noChangeArrowheads="1"/>
                            </wps:cNvSpPr>
                            <wps:spPr bwMode="auto">
                              <a:xfrm>
                                <a:off x="10332" y="10946"/>
                                <a:ext cx="110" cy="75"/>
                              </a:xfrm>
                              <a:prstGeom prst="ellipse">
                                <a:avLst/>
                              </a:prstGeom>
                              <a:solidFill>
                                <a:srgbClr val="000000"/>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Oval 33"/>
                            <wps:cNvSpPr>
                              <a:spLocks noChangeArrowheads="1"/>
                            </wps:cNvSpPr>
                            <wps:spPr bwMode="auto">
                              <a:xfrm>
                                <a:off x="10321" y="10946"/>
                                <a:ext cx="110" cy="75"/>
                              </a:xfrm>
                              <a:prstGeom prst="ellipse">
                                <a:avLst/>
                              </a:prstGeom>
                              <a:solidFill>
                                <a:srgbClr val="FFFFFF"/>
                              </a:solidFill>
                              <a:ln w="9525"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grpSp>
                          <wpg:cNvPr id="14" name="Group 34"/>
                          <wpg:cNvGrpSpPr>
                            <a:grpSpLocks/>
                          </wpg:cNvGrpSpPr>
                          <wpg:grpSpPr bwMode="auto">
                            <a:xfrm>
                              <a:off x="11510" y="11270"/>
                              <a:ext cx="26" cy="32"/>
                              <a:chOff x="10333" y="10982"/>
                              <a:chExt cx="57" cy="38"/>
                            </a:xfrm>
                          </wpg:grpSpPr>
                          <wps:wsp>
                            <wps:cNvPr id="15" name="Oval 35"/>
                            <wps:cNvSpPr>
                              <a:spLocks noChangeArrowheads="1"/>
                            </wps:cNvSpPr>
                            <wps:spPr bwMode="auto">
                              <a:xfrm>
                                <a:off x="10338" y="10982"/>
                                <a:ext cx="52" cy="39"/>
                              </a:xfrm>
                              <a:prstGeom prst="ellipse">
                                <a:avLst/>
                              </a:prstGeom>
                              <a:solidFill>
                                <a:srgbClr val="000000"/>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Oval 36"/>
                            <wps:cNvSpPr>
                              <a:spLocks noChangeArrowheads="1"/>
                            </wps:cNvSpPr>
                            <wps:spPr bwMode="auto">
                              <a:xfrm>
                                <a:off x="10333" y="10983"/>
                                <a:ext cx="52" cy="38"/>
                              </a:xfrm>
                              <a:prstGeom prst="ellipse">
                                <a:avLst/>
                              </a:prstGeom>
                              <a:solidFill>
                                <a:srgbClr val="FFFFFF"/>
                              </a:solidFill>
                              <a:ln w="9525"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grpSp>
                          <wpg:cNvPr id="17" name="Group 37"/>
                          <wpg:cNvGrpSpPr>
                            <a:grpSpLocks/>
                          </wpg:cNvGrpSpPr>
                          <wpg:grpSpPr bwMode="auto">
                            <a:xfrm>
                              <a:off x="11499" y="11274"/>
                              <a:ext cx="22" cy="25"/>
                              <a:chOff x="10333" y="10982"/>
                              <a:chExt cx="57" cy="38"/>
                            </a:xfrm>
                          </wpg:grpSpPr>
                          <wps:wsp>
                            <wps:cNvPr id="18" name="Oval 38"/>
                            <wps:cNvSpPr>
                              <a:spLocks noChangeArrowheads="1"/>
                            </wps:cNvSpPr>
                            <wps:spPr bwMode="auto">
                              <a:xfrm>
                                <a:off x="10338" y="10982"/>
                                <a:ext cx="52" cy="39"/>
                              </a:xfrm>
                              <a:prstGeom prst="ellipse">
                                <a:avLst/>
                              </a:prstGeom>
                              <a:solidFill>
                                <a:srgbClr val="FF0000"/>
                              </a:solidFill>
                              <a:ln w="9525" algn="in">
                                <a:solidFill>
                                  <a:srgbClr val="FF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Oval 39"/>
                            <wps:cNvSpPr>
                              <a:spLocks noChangeArrowheads="1"/>
                            </wps:cNvSpPr>
                            <wps:spPr bwMode="auto">
                              <a:xfrm>
                                <a:off x="10333" y="10983"/>
                                <a:ext cx="52" cy="38"/>
                              </a:xfrm>
                              <a:prstGeom prst="ellipse">
                                <a:avLst/>
                              </a:prstGeom>
                              <a:solidFill>
                                <a:srgbClr val="FF0000"/>
                              </a:solidFill>
                              <a:ln w="9525" algn="in">
                                <a:solidFill>
                                  <a:srgbClr val="FF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grpSp>
                      <wps:wsp>
                        <wps:cNvPr id="20" name="WordArt 40"/>
                        <wps:cNvSpPr txBox="1">
                          <a:spLocks noChangeArrowheads="1" noChangeShapeType="1" noTextEdit="1"/>
                        </wps:cNvSpPr>
                        <wps:spPr bwMode="auto">
                          <a:xfrm>
                            <a:off x="10858" y="11247"/>
                            <a:ext cx="290" cy="28"/>
                          </a:xfrm>
                          <a:prstGeom prst="rect">
                            <a:avLst/>
                          </a:prstGeom>
                          <a:extLst>
                            <a:ext uri="{AF507438-7753-43E0-B8FC-AC1667EBCBE1}">
                              <a14:hiddenEffects xmlns:a14="http://schemas.microsoft.com/office/drawing/2010/main">
                                <a:effectLst/>
                              </a14:hiddenEffects>
                            </a:ext>
                          </a:extLst>
                        </wps:spPr>
                        <wps:txbx>
                          <w:txbxContent>
                            <w:p w:rsidR="00047319" w:rsidRDefault="00047319" w:rsidP="0083024D">
                              <w:pPr>
                                <w:pStyle w:val="NormalWeb"/>
                                <w:spacing w:before="0" w:beforeAutospacing="0" w:after="0" w:afterAutospacing="0"/>
                                <w:jc w:val="center"/>
                              </w:pPr>
                              <w:r>
                                <w:rPr>
                                  <w:rFonts w:ascii="Arial Narrow" w:hAnsi="Arial Narrow"/>
                                  <w:sz w:val="18"/>
                                  <w:szCs w:val="18"/>
                                  <w14:textOutline w14:w="9525" w14:cap="flat" w14:cmpd="sng" w14:algn="ctr">
                                    <w14:solidFill>
                                      <w14:srgbClr w14:val="000000"/>
                                    </w14:solidFill>
                                    <w14:prstDash w14:val="solid"/>
                                    <w14:round/>
                                  </w14:textOutline>
                                </w:rPr>
                                <w:t>Communications Security, Reliability and Interoperability Council</w:t>
                              </w:r>
                            </w:p>
                          </w:txbxContent>
                        </wps:txbx>
                        <wps:bodyPr spcFirstLastPara="1" wrap="square" numCol="1" fromWordArt="1">
                          <a:prstTxWarp prst="textArchDown">
                            <a:avLst>
                              <a:gd name="adj" fmla="val 609164"/>
                            </a:avLst>
                          </a:prstTxWarp>
                          <a:spAutoFit/>
                        </wps:bodyPr>
                      </wps:wsp>
                    </wpg:wgp>
                  </a:graphicData>
                </a:graphic>
                <wp14:sizeRelH relativeFrom="page">
                  <wp14:pctWidth>0</wp14:pctWidth>
                </wp14:sizeRelH>
                <wp14:sizeRelV relativeFrom="page">
                  <wp14:pctHeight>0</wp14:pctHeight>
                </wp14:sizeRelV>
              </wp:anchor>
            </w:drawing>
          </mc:Choice>
          <mc:Fallback>
            <w:pict>
              <v:group w14:anchorId="016160D1" id="Group 23" o:spid="_x0000_s1026" style="position:absolute;margin-left:-13.5pt;margin-top:5.05pt;width:190.7pt;height:99.85pt;z-index:251658752" coordorigin="10858,11243" coordsize="29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">
                <v:oval id="Oval 24" o:spid="_x0000_s1027" style="position:absolute;left:10874;top:11285;width:257;height:1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" fillcolor="#036" strokecolor="#036" insetpen="t">
                  <v:shadow color="#ccc"/>
                  <v:textbox inset="2.88pt,2.88pt,2.88pt,2.88pt"/>
                </v:oval>
                <v:shapetype id="_x0000_t202" coordsize="21600,21600" o:spt="202" path="m,l,21600r21600,l21600,xe">
                  <v:stroke joinstyle="miter"/>
                  <v:path gradientshapeok="t" o:connecttype="rect"/>
                </v:shapetype>
                <v:shape id="WordArt 25" o:spid="_x0000_s1028" type="#_x0000_t202" style="position:absolute;left:10894;top:11313;width:213;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o:lock v:ext="edit" shapetype="t"/>
                  <v:textbox style="mso-fit-shape-to-text:t">
                    <w:txbxContent>
                      <w:p w:rsidR="00047319" w:rsidRDefault="00047319" w:rsidP="0083024D">
                        <w:pPr>
                          <w:pStyle w:val="NormalWeb"/>
                          <w:spacing w:before="0" w:beforeAutospacing="0" w:after="0" w:afterAutospacing="0"/>
                          <w:jc w:val="center"/>
                        </w:pPr>
                        <w:r w:rsidRPr="0021128A">
                          <w:rPr>
                            <w:rFonts w:ascii="Arial Narrow" w:hAnsi="Arial Narrow"/>
                            <w:outline/>
                            <w:color w:val="FFFFFF"/>
                            <w:sz w:val="72"/>
                            <w:szCs w:val="72"/>
                            <w14:textOutline w14:w="9525" w14:cap="flat" w14:cmpd="sng" w14:algn="ctr">
                              <w14:solidFill>
                                <w14:srgbClr w14:val="FFFFFF"/>
                              </w14:solidFill>
                              <w14:prstDash w14:val="solid"/>
                              <w14:round/>
                            </w14:textOutline>
                            <w14:textFill>
                              <w14:noFill/>
                            </w14:textFill>
                          </w:rPr>
                          <w:t>CSR C</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9" type="#_x0000_t5" style="position:absolute;left:11044;top:11310;width:15;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" strokecolor="white" strokeweight=".1pt" insetpen="t">
                  <v:shadow color="#ccc"/>
                  <v:textbox inset="2.88pt,2.88pt,2.88pt,2.88pt"/>
                </v:shape>
                <v:group id="Group 27" o:spid="_x0000_s1030" style="position:absolute;left:11024;top:11250;width:61;height:47;rotation:-5226648fd" coordorigin="11499,11261" coordsize="6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">
                  <v:group id="Group 28" o:spid="_x0000_s1031" style="position:absolute;left:11527;top:11261;width:33;height:48" coordorigin="10321,10946"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Oval 29" o:spid="_x0000_s1032" style="position:absolute;left:10332;top:10946;width:110;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" fillcolor="black" insetpen="t">
                      <v:shadow color="#ccc"/>
                      <v:textbox inset="2.88pt,2.88pt,2.88pt,2.88pt"/>
                    </v:oval>
                    <v:oval id="Oval 30" o:spid="_x0000_s1033" style="position:absolute;left:10321;top:10946;width:110;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" strokecolor="white" insetpen="t">
                      <v:shadow color="#ccc"/>
                      <v:textbox inset="2.88pt,2.88pt,2.88pt,2.88pt"/>
                    </v:oval>
                  </v:group>
                  <v:group id="Group 31" o:spid="_x0000_s1034" style="position:absolute;left:11518;top:11266;width:31;height:40" coordorigin="10321,10946"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oval id="Oval 32" o:spid="_x0000_s1035" style="position:absolute;left:10332;top:10946;width:110;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" fillcolor="black" insetpen="t">
                      <v:shadow color="#ccc"/>
                      <v:textbox inset="2.88pt,2.88pt,2.88pt,2.88pt"/>
                    </v:oval>
                    <v:oval id="Oval 33" o:spid="_x0000_s1036" style="position:absolute;left:10321;top:10946;width:110;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" strokecolor="white" insetpen="t">
                      <v:shadow color="#ccc"/>
                      <v:textbox inset="2.88pt,2.88pt,2.88pt,2.88pt"/>
                    </v:oval>
                  </v:group>
                  <v:group id="Group 34" o:spid="_x0000_s1037" style="position:absolute;left:11510;top:11270;width:26;height:32" coordorigin="10333,10982" coordsize="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oval id="Oval 35" o:spid="_x0000_s1038" style="position:absolute;left:10338;top:10982;width:52;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" fillcolor="black" insetpen="t">
                      <v:shadow color="#ccc"/>
                      <v:textbox inset="2.88pt,2.88pt,2.88pt,2.88pt"/>
                    </v:oval>
                    <v:oval id="Oval 36" o:spid="_x0000_s1039" style="position:absolute;left:10333;top:10983;width:52;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" strokecolor="white" insetpen="t">
                      <v:shadow color="#ccc"/>
                      <v:textbox inset="2.88pt,2.88pt,2.88pt,2.88pt"/>
                    </v:oval>
                  </v:group>
                  <v:group id="Group 37" o:spid="_x0000_s1040" style="position:absolute;left:11499;top:11274;width:22;height:25" coordorigin="10333,10982" coordsize="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oval id="Oval 38" o:spid="_x0000_s1041" style="position:absolute;left:10338;top:10982;width:52;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" fillcolor="red" strokecolor="red" insetpen="t">
                      <v:shadow color="#ccc"/>
                      <v:textbox inset="2.88pt,2.88pt,2.88pt,2.88pt"/>
                    </v:oval>
                    <v:oval id="Oval 39" o:spid="_x0000_s1042" style="position:absolute;left:10333;top:10983;width:52;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" fillcolor="red" strokecolor="red" insetpen="t">
                      <v:shadow color="#ccc"/>
                      <v:textbox inset="2.88pt,2.88pt,2.88pt,2.88pt"/>
                    </v:oval>
                  </v:group>
                </v:group>
                <v:shape id="WordArt 40" o:spid="_x0000_s1043" type="#_x0000_t202" style="position:absolute;left:10858;top:11247;width:290;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o:lock v:ext="edit" shapetype="t"/>
                  <v:textbox style="mso-fit-shape-to-text:t">
                    <w:txbxContent>
                      <w:p w:rsidR="00047319" w:rsidRDefault="00047319" w:rsidP="0083024D">
                        <w:pPr>
                          <w:pStyle w:val="NormalWeb"/>
                          <w:spacing w:before="0" w:beforeAutospacing="0" w:after="0" w:afterAutospacing="0"/>
                          <w:jc w:val="center"/>
                        </w:pPr>
                        <w:r>
                          <w:rPr>
                            <w:rFonts w:ascii="Arial Narrow" w:hAnsi="Arial Narrow"/>
                            <w:sz w:val="18"/>
                            <w:szCs w:val="18"/>
                            <w14:textOutline w14:w="9525" w14:cap="flat" w14:cmpd="sng" w14:algn="ctr">
                              <w14:solidFill>
                                <w14:srgbClr w14:val="000000"/>
                              </w14:solidFill>
                              <w14:prstDash w14:val="solid"/>
                              <w14:round/>
                            </w14:textOutline>
                          </w:rPr>
                          <w:t>Communications Security, Reliability and Interoperability Council</w:t>
                        </w:r>
                      </w:p>
                    </w:txbxContent>
                  </v:textbox>
                </v:shape>
              </v:group>
            </w:pict>
          </mc:Fallback>
        </mc:AlternateContent>
      </w:r>
    </w:p>
    <w:p w:rsidR="0012409F" w:rsidRDefault="0012409F" w:rsidP="003F68DD">
      <w:pPr>
        <w:shd w:val="clear" w:color="auto" w:fill="FFFFFF"/>
        <w:tabs>
          <w:tab w:val="left" w:pos="5866"/>
        </w:tabs>
        <w:rPr>
          <w:color w:val="000000"/>
          <w:sz w:val="40"/>
          <w:szCs w:val="40"/>
        </w:rPr>
      </w:pPr>
    </w:p>
    <w:p w:rsidR="0008474B" w:rsidRDefault="0008474B" w:rsidP="003F68DD">
      <w:pPr>
        <w:shd w:val="clear" w:color="auto" w:fill="FFFFFF"/>
        <w:tabs>
          <w:tab w:val="left" w:pos="5866"/>
        </w:tabs>
        <w:rPr>
          <w:color w:val="000000"/>
          <w:sz w:val="40"/>
          <w:szCs w:val="40"/>
        </w:rPr>
      </w:pPr>
    </w:p>
    <w:p w:rsidR="0008474B" w:rsidRDefault="0008474B" w:rsidP="003F68DD">
      <w:pPr>
        <w:shd w:val="clear" w:color="auto" w:fill="FFFFFF"/>
        <w:tabs>
          <w:tab w:val="left" w:pos="5866"/>
        </w:tabs>
        <w:rPr>
          <w:color w:val="000000"/>
          <w:sz w:val="40"/>
          <w:szCs w:val="40"/>
        </w:rPr>
      </w:pPr>
    </w:p>
    <w:p w:rsidR="0008474B" w:rsidRDefault="0008474B" w:rsidP="003F68DD">
      <w:pPr>
        <w:shd w:val="clear" w:color="auto" w:fill="FFFFFF"/>
        <w:tabs>
          <w:tab w:val="left" w:pos="5866"/>
        </w:tabs>
        <w:rPr>
          <w:color w:val="000000"/>
          <w:sz w:val="40"/>
          <w:szCs w:val="40"/>
        </w:rPr>
      </w:pPr>
    </w:p>
    <w:p w:rsidR="0008474B" w:rsidRDefault="0008474B" w:rsidP="003F68DD">
      <w:pPr>
        <w:shd w:val="clear" w:color="auto" w:fill="FFFFFF"/>
        <w:tabs>
          <w:tab w:val="left" w:pos="5866"/>
        </w:tabs>
        <w:rPr>
          <w:color w:val="000000"/>
          <w:sz w:val="40"/>
          <w:szCs w:val="40"/>
        </w:rPr>
      </w:pPr>
    </w:p>
    <w:p w:rsidR="003A68A7" w:rsidRPr="00056FF6" w:rsidRDefault="0032012C" w:rsidP="00A16980">
      <w:pPr>
        <w:shd w:val="clear" w:color="auto" w:fill="FFFFFF"/>
        <w:tabs>
          <w:tab w:val="right" w:pos="9317"/>
        </w:tabs>
        <w:spacing w:before="240"/>
        <w:ind w:hanging="101"/>
        <w:rPr>
          <w:sz w:val="40"/>
          <w:szCs w:val="40"/>
        </w:rPr>
      </w:pPr>
      <w:r>
        <w:rPr>
          <w:noProof/>
          <w:color w:val="000000"/>
          <w:sz w:val="40"/>
          <w:szCs w:val="40"/>
        </w:rPr>
        <mc:AlternateContent>
          <mc:Choice Requires="wps">
            <w:drawing>
              <wp:anchor distT="0" distB="0" distL="114300" distR="114300" simplePos="0" relativeHeight="251660800" behindDoc="0" locked="0" layoutInCell="1" allowOverlap="1" wp14:anchorId="19B40E8C" wp14:editId="2B9EC14D">
                <wp:simplePos x="0" y="0"/>
                <wp:positionH relativeFrom="column">
                  <wp:posOffset>13335</wp:posOffset>
                </wp:positionH>
                <wp:positionV relativeFrom="paragraph">
                  <wp:posOffset>34925</wp:posOffset>
                </wp:positionV>
                <wp:extent cx="5867400" cy="0"/>
                <wp:effectExtent l="13335" t="6350" r="5715" b="12700"/>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E3450" id="Line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75pt" to="463.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2g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"/>
            </w:pict>
          </mc:Fallback>
        </mc:AlternateContent>
      </w:r>
      <w:r>
        <w:rPr>
          <w:color w:val="000000"/>
          <w:sz w:val="40"/>
          <w:szCs w:val="40"/>
        </w:rPr>
        <w:t xml:space="preserve">September </w:t>
      </w:r>
      <w:r w:rsidR="00A16980">
        <w:rPr>
          <w:color w:val="000000"/>
          <w:sz w:val="40"/>
          <w:szCs w:val="40"/>
        </w:rPr>
        <w:t>2018</w:t>
      </w:r>
      <w:r w:rsidR="00B3132D" w:rsidRPr="00056FF6">
        <w:rPr>
          <w:color w:val="000000"/>
          <w:sz w:val="40"/>
          <w:szCs w:val="40"/>
        </w:rPr>
        <w:t xml:space="preserve">              </w:t>
      </w:r>
      <w:r w:rsidR="00AB46C2" w:rsidRPr="00056FF6">
        <w:rPr>
          <w:color w:val="000000"/>
          <w:sz w:val="40"/>
          <w:szCs w:val="40"/>
        </w:rPr>
        <w:t xml:space="preserve">  </w:t>
      </w:r>
      <w:r w:rsidR="00D8664F" w:rsidRPr="00056FF6">
        <w:rPr>
          <w:color w:val="000000"/>
          <w:sz w:val="40"/>
          <w:szCs w:val="40"/>
        </w:rPr>
        <w:t xml:space="preserve">   </w:t>
      </w:r>
      <w:r w:rsidR="00EB12A0" w:rsidRPr="00056FF6">
        <w:rPr>
          <w:color w:val="000000"/>
          <w:sz w:val="40"/>
          <w:szCs w:val="40"/>
        </w:rPr>
        <w:t xml:space="preserve"> </w:t>
      </w:r>
      <w:r w:rsidR="00E5549E" w:rsidRPr="00056FF6">
        <w:rPr>
          <w:color w:val="000000"/>
          <w:sz w:val="40"/>
          <w:szCs w:val="40"/>
        </w:rPr>
        <w:t xml:space="preserve">   </w:t>
      </w:r>
      <w:r w:rsidR="00EB12A0" w:rsidRPr="00056FF6">
        <w:rPr>
          <w:color w:val="000000"/>
          <w:sz w:val="40"/>
          <w:szCs w:val="40"/>
        </w:rPr>
        <w:t xml:space="preserve"> </w:t>
      </w:r>
      <w:r w:rsidR="00A16980">
        <w:rPr>
          <w:color w:val="000000"/>
          <w:sz w:val="40"/>
          <w:szCs w:val="40"/>
        </w:rPr>
        <w:tab/>
      </w:r>
      <w:r w:rsidR="00AB46C2" w:rsidRPr="00056FF6">
        <w:rPr>
          <w:color w:val="000000"/>
          <w:sz w:val="40"/>
          <w:szCs w:val="40"/>
        </w:rPr>
        <w:t>W</w:t>
      </w:r>
      <w:r w:rsidR="00B3132D" w:rsidRPr="00056FF6">
        <w:rPr>
          <w:color w:val="000000"/>
          <w:sz w:val="40"/>
          <w:szCs w:val="40"/>
        </w:rPr>
        <w:t>ORKING</w:t>
      </w:r>
      <w:r w:rsidR="003A68A7" w:rsidRPr="00056FF6">
        <w:rPr>
          <w:color w:val="000000"/>
          <w:sz w:val="40"/>
          <w:szCs w:val="40"/>
        </w:rPr>
        <w:t xml:space="preserve"> GROUP </w:t>
      </w:r>
      <w:r w:rsidR="00A16980">
        <w:rPr>
          <w:color w:val="000000"/>
          <w:sz w:val="40"/>
          <w:szCs w:val="40"/>
        </w:rPr>
        <w:t>1</w:t>
      </w:r>
    </w:p>
    <w:p w:rsidR="003A68A7" w:rsidRPr="00056FF6" w:rsidRDefault="00A16980" w:rsidP="00A16980">
      <w:pPr>
        <w:shd w:val="clear" w:color="auto" w:fill="FFFFFF"/>
        <w:tabs>
          <w:tab w:val="right" w:pos="9270"/>
        </w:tabs>
        <w:jc w:val="right"/>
        <w:rPr>
          <w:sz w:val="40"/>
          <w:szCs w:val="40"/>
        </w:rPr>
      </w:pPr>
      <w:r>
        <w:rPr>
          <w:color w:val="000000"/>
          <w:sz w:val="40"/>
          <w:szCs w:val="40"/>
        </w:rPr>
        <w:tab/>
        <w:t>Transition Path to NG9-1-1</w:t>
      </w:r>
    </w:p>
    <w:p w:rsidR="00B3132D" w:rsidRPr="00056FF6" w:rsidRDefault="00B3132D" w:rsidP="00056FF6">
      <w:pPr>
        <w:jc w:val="right"/>
        <w:rPr>
          <w:color w:val="000000"/>
          <w:sz w:val="40"/>
          <w:szCs w:val="40"/>
        </w:rPr>
      </w:pPr>
    </w:p>
    <w:p w:rsidR="003A68A7" w:rsidRPr="00056FF6" w:rsidRDefault="00A16980" w:rsidP="00A16980">
      <w:pPr>
        <w:tabs>
          <w:tab w:val="right" w:pos="9270"/>
        </w:tabs>
        <w:jc w:val="right"/>
        <w:rPr>
          <w:color w:val="000000"/>
          <w:sz w:val="40"/>
          <w:szCs w:val="40"/>
        </w:rPr>
      </w:pPr>
      <w:r>
        <w:rPr>
          <w:color w:val="000000"/>
          <w:sz w:val="40"/>
          <w:szCs w:val="40"/>
        </w:rPr>
        <w:tab/>
      </w:r>
      <w:bookmarkStart w:id="0" w:name="_GoBack"/>
      <w:r w:rsidR="003A68A7" w:rsidRPr="00056FF6">
        <w:rPr>
          <w:color w:val="000000"/>
          <w:sz w:val="40"/>
          <w:szCs w:val="40"/>
        </w:rPr>
        <w:t xml:space="preserve">Final Report </w:t>
      </w:r>
      <w:r w:rsidR="0020249C">
        <w:rPr>
          <w:color w:val="000000"/>
          <w:sz w:val="40"/>
          <w:szCs w:val="40"/>
        </w:rPr>
        <w:t xml:space="preserve">- </w:t>
      </w:r>
      <w:r>
        <w:rPr>
          <w:color w:val="000000"/>
          <w:sz w:val="40"/>
          <w:szCs w:val="40"/>
        </w:rPr>
        <w:t>Small Carrier NG9-1-1 Transition Considerations</w:t>
      </w:r>
    </w:p>
    <w:bookmarkEnd w:id="0"/>
    <w:p w:rsidR="00AB46C2" w:rsidRPr="00056FF6" w:rsidRDefault="000F5B0A" w:rsidP="00056FF6">
      <w:pPr>
        <w:jc w:val="right"/>
        <w:rPr>
          <w:color w:val="000000"/>
          <w:sz w:val="36"/>
          <w:szCs w:val="36"/>
        </w:rPr>
      </w:pPr>
      <w:r>
        <w:rPr>
          <w:noProof/>
          <w:color w:val="000000"/>
          <w:sz w:val="36"/>
          <w:szCs w:val="36"/>
        </w:rPr>
        <mc:AlternateContent>
          <mc:Choice Requires="wps">
            <w:drawing>
              <wp:anchor distT="0" distB="0" distL="114300" distR="114300" simplePos="0" relativeHeight="251657728" behindDoc="0" locked="0" layoutInCell="1" allowOverlap="1" wp14:anchorId="046A7E28" wp14:editId="047671D4">
                <wp:simplePos x="0" y="0"/>
                <wp:positionH relativeFrom="column">
                  <wp:posOffset>13335</wp:posOffset>
                </wp:positionH>
                <wp:positionV relativeFrom="paragraph">
                  <wp:posOffset>6994525</wp:posOffset>
                </wp:positionV>
                <wp:extent cx="5867400" cy="0"/>
                <wp:effectExtent l="13335" t="12700" r="5715"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00D17"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50.75pt" to="463.05pt,5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Pu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"/>
            </w:pict>
          </mc:Fallback>
        </mc:AlternateContent>
      </w:r>
      <w:r w:rsidR="00AB46C2" w:rsidRPr="00056FF6">
        <w:rPr>
          <w:color w:val="000000"/>
          <w:sz w:val="36"/>
          <w:szCs w:val="36"/>
        </w:rPr>
        <w:br w:type="page"/>
      </w:r>
    </w:p>
    <w:p w:rsidR="0012409F" w:rsidRDefault="0012409F" w:rsidP="00AC58A2">
      <w:pPr>
        <w:rPr>
          <w:color w:val="000000"/>
          <w:sz w:val="36"/>
          <w:szCs w:val="36"/>
        </w:rPr>
      </w:pPr>
    </w:p>
    <w:p w:rsidR="00EB12A0" w:rsidRPr="00056FF6" w:rsidRDefault="0012409F" w:rsidP="0012409F">
      <w:pPr>
        <w:jc w:val="center"/>
        <w:rPr>
          <w:color w:val="000000"/>
          <w:sz w:val="36"/>
          <w:szCs w:val="36"/>
        </w:rPr>
      </w:pPr>
      <w:r>
        <w:rPr>
          <w:color w:val="000000"/>
          <w:sz w:val="36"/>
          <w:szCs w:val="36"/>
        </w:rPr>
        <w:t xml:space="preserve">Table of </w:t>
      </w:r>
      <w:r w:rsidR="00AC58A2">
        <w:rPr>
          <w:color w:val="000000"/>
          <w:sz w:val="36"/>
          <w:szCs w:val="36"/>
        </w:rPr>
        <w:t>Content</w:t>
      </w:r>
      <w:r>
        <w:rPr>
          <w:color w:val="000000"/>
          <w:sz w:val="36"/>
          <w:szCs w:val="36"/>
        </w:rPr>
        <w:t>s</w:t>
      </w:r>
    </w:p>
    <w:p w:rsidR="00EB12A0" w:rsidRPr="00056FF6" w:rsidRDefault="00EB12A0" w:rsidP="00056FF6">
      <w:pPr>
        <w:jc w:val="right"/>
      </w:pPr>
    </w:p>
    <w:p w:rsidR="00F4529B" w:rsidRDefault="0028527A">
      <w:pPr>
        <w:pStyle w:val="TOC1"/>
        <w:rPr>
          <w:rFonts w:asciiTheme="minorHAnsi" w:eastAsiaTheme="minorEastAsia" w:hAnsiTheme="minorHAnsi" w:cstheme="minorBidi"/>
          <w:b w:val="0"/>
          <w:sz w:val="22"/>
          <w:szCs w:val="22"/>
        </w:rPr>
      </w:pPr>
      <w:r>
        <w:rPr>
          <w:bCs/>
          <w:color w:val="000000"/>
          <w:sz w:val="30"/>
          <w:szCs w:val="30"/>
        </w:rPr>
        <w:fldChar w:fldCharType="begin"/>
      </w:r>
      <w:r w:rsidR="006A5B85">
        <w:rPr>
          <w:bCs/>
          <w:color w:val="000000"/>
          <w:sz w:val="30"/>
          <w:szCs w:val="30"/>
        </w:rPr>
        <w:instrText xml:space="preserve"> TOC \o </w:instrText>
      </w:r>
      <w:r>
        <w:rPr>
          <w:bCs/>
          <w:color w:val="000000"/>
          <w:sz w:val="30"/>
          <w:szCs w:val="30"/>
        </w:rPr>
        <w:fldChar w:fldCharType="separate"/>
      </w:r>
      <w:r w:rsidR="00F4529B" w:rsidRPr="00A736EC">
        <w:t>1</w:t>
      </w:r>
      <w:r w:rsidR="00F4529B">
        <w:rPr>
          <w:rFonts w:asciiTheme="minorHAnsi" w:eastAsiaTheme="minorEastAsia" w:hAnsiTheme="minorHAnsi" w:cstheme="minorBidi"/>
          <w:b w:val="0"/>
          <w:sz w:val="22"/>
          <w:szCs w:val="22"/>
        </w:rPr>
        <w:tab/>
      </w:r>
      <w:r w:rsidR="00F4529B" w:rsidRPr="00A736EC">
        <w:t>Results in Brief</w:t>
      </w:r>
      <w:r w:rsidR="00F4529B">
        <w:tab/>
      </w:r>
      <w:r w:rsidR="00F4529B">
        <w:fldChar w:fldCharType="begin"/>
      </w:r>
      <w:r w:rsidR="00F4529B">
        <w:instrText xml:space="preserve"> PAGEREF _Toc523468521 \h </w:instrText>
      </w:r>
      <w:r w:rsidR="00F4529B">
        <w:fldChar w:fldCharType="separate"/>
      </w:r>
      <w:r w:rsidR="00F4529B">
        <w:t>4</w:t>
      </w:r>
      <w:r w:rsidR="00F4529B">
        <w:fldChar w:fldCharType="end"/>
      </w:r>
    </w:p>
    <w:p w:rsidR="00F4529B" w:rsidRDefault="00F4529B">
      <w:pPr>
        <w:pStyle w:val="TOC2"/>
        <w:tabs>
          <w:tab w:val="left" w:pos="990"/>
          <w:tab w:val="right" w:leader="dot" w:pos="9307"/>
        </w:tabs>
        <w:rPr>
          <w:rFonts w:asciiTheme="minorHAnsi" w:eastAsiaTheme="minorEastAsia" w:hAnsiTheme="minorHAnsi" w:cstheme="minorBidi"/>
          <w:noProof/>
          <w:sz w:val="22"/>
          <w:szCs w:val="22"/>
        </w:rPr>
      </w:pPr>
      <w:r w:rsidRPr="00A736EC">
        <w:rPr>
          <w:noProof/>
        </w:rPr>
        <w:t>1.1</w:t>
      </w:r>
      <w:r>
        <w:rPr>
          <w:rFonts w:asciiTheme="minorHAnsi" w:eastAsiaTheme="minorEastAsia" w:hAnsiTheme="minorHAnsi" w:cstheme="minorBidi"/>
          <w:noProof/>
          <w:sz w:val="22"/>
          <w:szCs w:val="22"/>
        </w:rPr>
        <w:tab/>
      </w:r>
      <w:r w:rsidRPr="00A736EC">
        <w:rPr>
          <w:noProof/>
        </w:rPr>
        <w:t>Executive Summary</w:t>
      </w:r>
      <w:r>
        <w:rPr>
          <w:noProof/>
        </w:rPr>
        <w:tab/>
      </w:r>
      <w:r>
        <w:rPr>
          <w:noProof/>
        </w:rPr>
        <w:fldChar w:fldCharType="begin"/>
      </w:r>
      <w:r>
        <w:rPr>
          <w:noProof/>
        </w:rPr>
        <w:instrText xml:space="preserve"> PAGEREF _Toc523468522 \h </w:instrText>
      </w:r>
      <w:r>
        <w:rPr>
          <w:noProof/>
        </w:rPr>
      </w:r>
      <w:r>
        <w:rPr>
          <w:noProof/>
        </w:rPr>
        <w:fldChar w:fldCharType="separate"/>
      </w:r>
      <w:r>
        <w:rPr>
          <w:noProof/>
        </w:rPr>
        <w:t>4</w:t>
      </w:r>
      <w:r>
        <w:rPr>
          <w:noProof/>
        </w:rPr>
        <w:fldChar w:fldCharType="end"/>
      </w:r>
    </w:p>
    <w:p w:rsidR="00F4529B" w:rsidRDefault="00F4529B">
      <w:pPr>
        <w:pStyle w:val="TOC1"/>
        <w:rPr>
          <w:rFonts w:asciiTheme="minorHAnsi" w:eastAsiaTheme="minorEastAsia" w:hAnsiTheme="minorHAnsi" w:cstheme="minorBidi"/>
          <w:b w:val="0"/>
          <w:sz w:val="22"/>
          <w:szCs w:val="22"/>
        </w:rPr>
      </w:pPr>
      <w:r w:rsidRPr="00A736EC">
        <w:t>2</w:t>
      </w:r>
      <w:r>
        <w:rPr>
          <w:rFonts w:asciiTheme="minorHAnsi" w:eastAsiaTheme="minorEastAsia" w:hAnsiTheme="minorHAnsi" w:cstheme="minorBidi"/>
          <w:b w:val="0"/>
          <w:sz w:val="22"/>
          <w:szCs w:val="22"/>
        </w:rPr>
        <w:tab/>
      </w:r>
      <w:r w:rsidRPr="00A736EC">
        <w:t>Introduction</w:t>
      </w:r>
      <w:r>
        <w:tab/>
      </w:r>
      <w:r>
        <w:fldChar w:fldCharType="begin"/>
      </w:r>
      <w:r>
        <w:instrText xml:space="preserve"> PAGEREF _Toc523468523 \h </w:instrText>
      </w:r>
      <w:r>
        <w:fldChar w:fldCharType="separate"/>
      </w:r>
      <w:r>
        <w:t>6</w:t>
      </w:r>
      <w:r>
        <w:fldChar w:fldCharType="end"/>
      </w:r>
    </w:p>
    <w:p w:rsidR="00F4529B" w:rsidRDefault="00F4529B">
      <w:pPr>
        <w:pStyle w:val="TOC2"/>
        <w:tabs>
          <w:tab w:val="left" w:pos="990"/>
          <w:tab w:val="right" w:leader="dot" w:pos="9307"/>
        </w:tabs>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sidRPr="00A736EC">
        <w:rPr>
          <w:noProof/>
        </w:rPr>
        <w:t>CSRIC Structure</w:t>
      </w:r>
      <w:r>
        <w:rPr>
          <w:noProof/>
        </w:rPr>
        <w:tab/>
      </w:r>
      <w:r>
        <w:rPr>
          <w:noProof/>
        </w:rPr>
        <w:fldChar w:fldCharType="begin"/>
      </w:r>
      <w:r>
        <w:rPr>
          <w:noProof/>
        </w:rPr>
        <w:instrText xml:space="preserve"> PAGEREF _Toc523468524 \h </w:instrText>
      </w:r>
      <w:r>
        <w:rPr>
          <w:noProof/>
        </w:rPr>
      </w:r>
      <w:r>
        <w:rPr>
          <w:noProof/>
        </w:rPr>
        <w:fldChar w:fldCharType="separate"/>
      </w:r>
      <w:r>
        <w:rPr>
          <w:noProof/>
        </w:rPr>
        <w:t>7</w:t>
      </w:r>
      <w:r>
        <w:rPr>
          <w:noProof/>
        </w:rPr>
        <w:fldChar w:fldCharType="end"/>
      </w:r>
    </w:p>
    <w:p w:rsidR="00F4529B" w:rsidRDefault="00F4529B">
      <w:pPr>
        <w:pStyle w:val="TOC2"/>
        <w:tabs>
          <w:tab w:val="left" w:pos="990"/>
          <w:tab w:val="right" w:leader="dot" w:pos="9307"/>
        </w:tabs>
        <w:rPr>
          <w:rFonts w:asciiTheme="minorHAnsi" w:eastAsiaTheme="minorEastAsia" w:hAnsiTheme="minorHAnsi" w:cstheme="minorBidi"/>
          <w:noProof/>
          <w:sz w:val="22"/>
          <w:szCs w:val="22"/>
        </w:rPr>
      </w:pPr>
      <w:r w:rsidRPr="00A736EC">
        <w:rPr>
          <w:noProof/>
        </w:rPr>
        <w:t>2.2</w:t>
      </w:r>
      <w:r>
        <w:rPr>
          <w:rFonts w:asciiTheme="minorHAnsi" w:eastAsiaTheme="minorEastAsia" w:hAnsiTheme="minorHAnsi" w:cstheme="minorBidi"/>
          <w:noProof/>
          <w:sz w:val="22"/>
          <w:szCs w:val="22"/>
        </w:rPr>
        <w:tab/>
      </w:r>
      <w:r w:rsidRPr="00A736EC">
        <w:rPr>
          <w:noProof/>
        </w:rPr>
        <w:t>Working Group 1 and Task Team Members</w:t>
      </w:r>
      <w:r>
        <w:rPr>
          <w:noProof/>
        </w:rPr>
        <w:tab/>
      </w:r>
      <w:r>
        <w:rPr>
          <w:noProof/>
        </w:rPr>
        <w:fldChar w:fldCharType="begin"/>
      </w:r>
      <w:r>
        <w:rPr>
          <w:noProof/>
        </w:rPr>
        <w:instrText xml:space="preserve"> PAGEREF _Toc523468525 \h </w:instrText>
      </w:r>
      <w:r>
        <w:rPr>
          <w:noProof/>
        </w:rPr>
      </w:r>
      <w:r>
        <w:rPr>
          <w:noProof/>
        </w:rPr>
        <w:fldChar w:fldCharType="separate"/>
      </w:r>
      <w:r>
        <w:rPr>
          <w:noProof/>
        </w:rPr>
        <w:t>7</w:t>
      </w:r>
      <w:r>
        <w:rPr>
          <w:noProof/>
        </w:rPr>
        <w:fldChar w:fldCharType="end"/>
      </w:r>
    </w:p>
    <w:p w:rsidR="00F4529B" w:rsidRDefault="00F4529B">
      <w:pPr>
        <w:pStyle w:val="TOC1"/>
        <w:rPr>
          <w:rFonts w:asciiTheme="minorHAnsi" w:eastAsiaTheme="minorEastAsia" w:hAnsiTheme="minorHAnsi" w:cstheme="minorBidi"/>
          <w:b w:val="0"/>
          <w:sz w:val="22"/>
          <w:szCs w:val="22"/>
        </w:rPr>
      </w:pPr>
      <w:r w:rsidRPr="00A736EC">
        <w:t>3</w:t>
      </w:r>
      <w:r>
        <w:rPr>
          <w:rFonts w:asciiTheme="minorHAnsi" w:eastAsiaTheme="minorEastAsia" w:hAnsiTheme="minorHAnsi" w:cstheme="minorBidi"/>
          <w:b w:val="0"/>
          <w:sz w:val="22"/>
          <w:szCs w:val="22"/>
        </w:rPr>
        <w:tab/>
      </w:r>
      <w:r w:rsidRPr="00A736EC">
        <w:t>Objective, Scope, and Methodology</w:t>
      </w:r>
      <w:r>
        <w:tab/>
      </w:r>
      <w:r>
        <w:fldChar w:fldCharType="begin"/>
      </w:r>
      <w:r>
        <w:instrText xml:space="preserve"> PAGEREF _Toc523468526 \h </w:instrText>
      </w:r>
      <w:r>
        <w:fldChar w:fldCharType="separate"/>
      </w:r>
      <w:r>
        <w:t>10</w:t>
      </w:r>
      <w:r>
        <w:fldChar w:fldCharType="end"/>
      </w:r>
    </w:p>
    <w:p w:rsidR="00F4529B" w:rsidRDefault="00F4529B">
      <w:pPr>
        <w:pStyle w:val="TOC2"/>
        <w:tabs>
          <w:tab w:val="left" w:pos="990"/>
          <w:tab w:val="right" w:leader="dot" w:pos="9307"/>
        </w:tabs>
        <w:rPr>
          <w:rFonts w:asciiTheme="minorHAnsi" w:eastAsiaTheme="minorEastAsia" w:hAnsiTheme="minorHAnsi" w:cstheme="minorBidi"/>
          <w:noProof/>
          <w:sz w:val="22"/>
          <w:szCs w:val="22"/>
        </w:rPr>
      </w:pPr>
      <w:r w:rsidRPr="00A736EC">
        <w:rPr>
          <w:noProof/>
        </w:rPr>
        <w:t>3.1</w:t>
      </w:r>
      <w:r>
        <w:rPr>
          <w:rFonts w:asciiTheme="minorHAnsi" w:eastAsiaTheme="minorEastAsia" w:hAnsiTheme="minorHAnsi" w:cstheme="minorBidi"/>
          <w:noProof/>
          <w:sz w:val="22"/>
          <w:szCs w:val="22"/>
        </w:rPr>
        <w:tab/>
      </w:r>
      <w:r w:rsidRPr="00A736EC">
        <w:rPr>
          <w:noProof/>
        </w:rPr>
        <w:t>Objective</w:t>
      </w:r>
      <w:r>
        <w:rPr>
          <w:noProof/>
        </w:rPr>
        <w:tab/>
      </w:r>
      <w:r>
        <w:rPr>
          <w:noProof/>
        </w:rPr>
        <w:fldChar w:fldCharType="begin"/>
      </w:r>
      <w:r>
        <w:rPr>
          <w:noProof/>
        </w:rPr>
        <w:instrText xml:space="preserve"> PAGEREF _Toc523468527 \h </w:instrText>
      </w:r>
      <w:r>
        <w:rPr>
          <w:noProof/>
        </w:rPr>
      </w:r>
      <w:r>
        <w:rPr>
          <w:noProof/>
        </w:rPr>
        <w:fldChar w:fldCharType="separate"/>
      </w:r>
      <w:r>
        <w:rPr>
          <w:noProof/>
        </w:rPr>
        <w:t>10</w:t>
      </w:r>
      <w:r>
        <w:rPr>
          <w:noProof/>
        </w:rPr>
        <w:fldChar w:fldCharType="end"/>
      </w:r>
    </w:p>
    <w:p w:rsidR="00F4529B" w:rsidRDefault="00F4529B">
      <w:pPr>
        <w:pStyle w:val="TOC2"/>
        <w:tabs>
          <w:tab w:val="left" w:pos="990"/>
          <w:tab w:val="right" w:leader="dot" w:pos="9307"/>
        </w:tabs>
        <w:rPr>
          <w:rFonts w:asciiTheme="minorHAnsi" w:eastAsiaTheme="minorEastAsia" w:hAnsiTheme="minorHAnsi" w:cstheme="minorBidi"/>
          <w:noProof/>
          <w:sz w:val="22"/>
          <w:szCs w:val="22"/>
        </w:rPr>
      </w:pPr>
      <w:r w:rsidRPr="00A736EC">
        <w:rPr>
          <w:noProof/>
        </w:rPr>
        <w:t>3.2</w:t>
      </w:r>
      <w:r>
        <w:rPr>
          <w:rFonts w:asciiTheme="minorHAnsi" w:eastAsiaTheme="minorEastAsia" w:hAnsiTheme="minorHAnsi" w:cstheme="minorBidi"/>
          <w:noProof/>
          <w:sz w:val="22"/>
          <w:szCs w:val="22"/>
        </w:rPr>
        <w:tab/>
      </w:r>
      <w:r w:rsidRPr="00A736EC">
        <w:rPr>
          <w:noProof/>
        </w:rPr>
        <w:t>Scope</w:t>
      </w:r>
      <w:r>
        <w:rPr>
          <w:noProof/>
        </w:rPr>
        <w:tab/>
      </w:r>
      <w:r>
        <w:rPr>
          <w:noProof/>
        </w:rPr>
        <w:fldChar w:fldCharType="begin"/>
      </w:r>
      <w:r>
        <w:rPr>
          <w:noProof/>
        </w:rPr>
        <w:instrText xml:space="preserve"> PAGEREF _Toc523468528 \h </w:instrText>
      </w:r>
      <w:r>
        <w:rPr>
          <w:noProof/>
        </w:rPr>
      </w:r>
      <w:r>
        <w:rPr>
          <w:noProof/>
        </w:rPr>
        <w:fldChar w:fldCharType="separate"/>
      </w:r>
      <w:r>
        <w:rPr>
          <w:noProof/>
        </w:rPr>
        <w:t>11</w:t>
      </w:r>
      <w:r>
        <w:rPr>
          <w:noProof/>
        </w:rPr>
        <w:fldChar w:fldCharType="end"/>
      </w:r>
    </w:p>
    <w:p w:rsidR="00F4529B" w:rsidRDefault="00F4529B">
      <w:pPr>
        <w:pStyle w:val="TOC3"/>
        <w:tabs>
          <w:tab w:val="left" w:pos="1195"/>
          <w:tab w:val="right" w:leader="dot" w:pos="9307"/>
        </w:tabs>
        <w:rPr>
          <w:rFonts w:asciiTheme="minorHAnsi" w:eastAsiaTheme="minorEastAsia" w:hAnsiTheme="minorHAnsi" w:cstheme="minorBidi"/>
          <w:noProof/>
          <w:sz w:val="22"/>
          <w:szCs w:val="22"/>
        </w:rPr>
      </w:pPr>
      <w:r w:rsidRPr="00A736EC">
        <w:rPr>
          <w:noProof/>
          <w:color w:val="000000"/>
          <w14:scene3d>
            <w14:camera w14:prst="orthographicFront"/>
            <w14:lightRig w14:rig="threePt" w14:dir="t">
              <w14:rot w14:lat="0" w14:lon="0" w14:rev="0"/>
            </w14:lightRig>
          </w14:scene3d>
        </w:rPr>
        <w:t>3.2.1</w:t>
      </w:r>
      <w:r>
        <w:rPr>
          <w:rFonts w:asciiTheme="minorHAnsi" w:eastAsiaTheme="minorEastAsia" w:hAnsiTheme="minorHAnsi" w:cstheme="minorBidi"/>
          <w:noProof/>
          <w:sz w:val="22"/>
          <w:szCs w:val="22"/>
        </w:rPr>
        <w:tab/>
      </w:r>
      <w:r>
        <w:rPr>
          <w:noProof/>
        </w:rPr>
        <w:t>Wireless Carriers (Commercial Mobile Radio Services or CMRS)</w:t>
      </w:r>
      <w:r>
        <w:rPr>
          <w:noProof/>
        </w:rPr>
        <w:tab/>
      </w:r>
      <w:r>
        <w:rPr>
          <w:noProof/>
        </w:rPr>
        <w:fldChar w:fldCharType="begin"/>
      </w:r>
      <w:r>
        <w:rPr>
          <w:noProof/>
        </w:rPr>
        <w:instrText xml:space="preserve"> PAGEREF _Toc523468529 \h </w:instrText>
      </w:r>
      <w:r>
        <w:rPr>
          <w:noProof/>
        </w:rPr>
      </w:r>
      <w:r>
        <w:rPr>
          <w:noProof/>
        </w:rPr>
        <w:fldChar w:fldCharType="separate"/>
      </w:r>
      <w:r>
        <w:rPr>
          <w:noProof/>
        </w:rPr>
        <w:t>11</w:t>
      </w:r>
      <w:r>
        <w:rPr>
          <w:noProof/>
        </w:rPr>
        <w:fldChar w:fldCharType="end"/>
      </w:r>
    </w:p>
    <w:p w:rsidR="00F4529B" w:rsidRDefault="00F4529B">
      <w:pPr>
        <w:pStyle w:val="TOC3"/>
        <w:tabs>
          <w:tab w:val="left" w:pos="1195"/>
          <w:tab w:val="right" w:leader="dot" w:pos="9307"/>
        </w:tabs>
        <w:rPr>
          <w:rFonts w:asciiTheme="minorHAnsi" w:eastAsiaTheme="minorEastAsia" w:hAnsiTheme="minorHAnsi" w:cstheme="minorBidi"/>
          <w:noProof/>
          <w:sz w:val="22"/>
          <w:szCs w:val="22"/>
        </w:rPr>
      </w:pPr>
      <w:r w:rsidRPr="00A736EC">
        <w:rPr>
          <w:noProof/>
          <w:color w:val="000000"/>
          <w14:scene3d>
            <w14:camera w14:prst="orthographicFront"/>
            <w14:lightRig w14:rig="threePt" w14:dir="t">
              <w14:rot w14:lat="0" w14:lon="0" w14:rev="0"/>
            </w14:lightRig>
          </w14:scene3d>
        </w:rPr>
        <w:t>3.2.2</w:t>
      </w:r>
      <w:r>
        <w:rPr>
          <w:rFonts w:asciiTheme="minorHAnsi" w:eastAsiaTheme="minorEastAsia" w:hAnsiTheme="minorHAnsi" w:cstheme="minorBidi"/>
          <w:noProof/>
          <w:sz w:val="22"/>
          <w:szCs w:val="22"/>
        </w:rPr>
        <w:tab/>
      </w:r>
      <w:r>
        <w:rPr>
          <w:noProof/>
        </w:rPr>
        <w:t>Local Exchange Companies</w:t>
      </w:r>
      <w:r>
        <w:rPr>
          <w:noProof/>
        </w:rPr>
        <w:tab/>
      </w:r>
      <w:r>
        <w:rPr>
          <w:noProof/>
        </w:rPr>
        <w:fldChar w:fldCharType="begin"/>
      </w:r>
      <w:r>
        <w:rPr>
          <w:noProof/>
        </w:rPr>
        <w:instrText xml:space="preserve"> PAGEREF _Toc523468530 \h </w:instrText>
      </w:r>
      <w:r>
        <w:rPr>
          <w:noProof/>
        </w:rPr>
      </w:r>
      <w:r>
        <w:rPr>
          <w:noProof/>
        </w:rPr>
        <w:fldChar w:fldCharType="separate"/>
      </w:r>
      <w:r>
        <w:rPr>
          <w:noProof/>
        </w:rPr>
        <w:t>12</w:t>
      </w:r>
      <w:r>
        <w:rPr>
          <w:noProof/>
        </w:rPr>
        <w:fldChar w:fldCharType="end"/>
      </w:r>
    </w:p>
    <w:p w:rsidR="00F4529B" w:rsidRDefault="00F4529B">
      <w:pPr>
        <w:pStyle w:val="TOC3"/>
        <w:tabs>
          <w:tab w:val="left" w:pos="1195"/>
          <w:tab w:val="right" w:leader="dot" w:pos="9307"/>
        </w:tabs>
        <w:rPr>
          <w:rFonts w:asciiTheme="minorHAnsi" w:eastAsiaTheme="minorEastAsia" w:hAnsiTheme="minorHAnsi" w:cstheme="minorBidi"/>
          <w:noProof/>
          <w:sz w:val="22"/>
          <w:szCs w:val="22"/>
        </w:rPr>
      </w:pPr>
      <w:r w:rsidRPr="00A736EC">
        <w:rPr>
          <w:noProof/>
          <w:color w:val="000000"/>
          <w14:scene3d>
            <w14:camera w14:prst="orthographicFront"/>
            <w14:lightRig w14:rig="threePt" w14:dir="t">
              <w14:rot w14:lat="0" w14:lon="0" w14:rev="0"/>
            </w14:lightRig>
          </w14:scene3d>
        </w:rPr>
        <w:t>3.2.3</w:t>
      </w:r>
      <w:r>
        <w:rPr>
          <w:rFonts w:asciiTheme="minorHAnsi" w:eastAsiaTheme="minorEastAsia" w:hAnsiTheme="minorHAnsi" w:cstheme="minorBidi"/>
          <w:noProof/>
          <w:sz w:val="22"/>
          <w:szCs w:val="22"/>
        </w:rPr>
        <w:tab/>
      </w:r>
      <w:r>
        <w:rPr>
          <w:noProof/>
        </w:rPr>
        <w:t>Cable Operators</w:t>
      </w:r>
      <w:r>
        <w:rPr>
          <w:noProof/>
        </w:rPr>
        <w:tab/>
      </w:r>
      <w:r>
        <w:rPr>
          <w:noProof/>
        </w:rPr>
        <w:fldChar w:fldCharType="begin"/>
      </w:r>
      <w:r>
        <w:rPr>
          <w:noProof/>
        </w:rPr>
        <w:instrText xml:space="preserve"> PAGEREF _Toc523468531 \h </w:instrText>
      </w:r>
      <w:r>
        <w:rPr>
          <w:noProof/>
        </w:rPr>
      </w:r>
      <w:r>
        <w:rPr>
          <w:noProof/>
        </w:rPr>
        <w:fldChar w:fldCharType="separate"/>
      </w:r>
      <w:r>
        <w:rPr>
          <w:noProof/>
        </w:rPr>
        <w:t>13</w:t>
      </w:r>
      <w:r>
        <w:rPr>
          <w:noProof/>
        </w:rPr>
        <w:fldChar w:fldCharType="end"/>
      </w:r>
    </w:p>
    <w:p w:rsidR="00F4529B" w:rsidRDefault="00F4529B">
      <w:pPr>
        <w:pStyle w:val="TOC3"/>
        <w:tabs>
          <w:tab w:val="left" w:pos="1195"/>
          <w:tab w:val="right" w:leader="dot" w:pos="9307"/>
        </w:tabs>
        <w:rPr>
          <w:rFonts w:asciiTheme="minorHAnsi" w:eastAsiaTheme="minorEastAsia" w:hAnsiTheme="minorHAnsi" w:cstheme="minorBidi"/>
          <w:noProof/>
          <w:sz w:val="22"/>
          <w:szCs w:val="22"/>
        </w:rPr>
      </w:pPr>
      <w:r w:rsidRPr="00A736EC">
        <w:rPr>
          <w:noProof/>
          <w:color w:val="000000"/>
          <w14:scene3d>
            <w14:camera w14:prst="orthographicFront"/>
            <w14:lightRig w14:rig="threePt" w14:dir="t">
              <w14:rot w14:lat="0" w14:lon="0" w14:rev="0"/>
            </w14:lightRig>
          </w14:scene3d>
        </w:rPr>
        <w:t>3.2.4</w:t>
      </w:r>
      <w:r>
        <w:rPr>
          <w:rFonts w:asciiTheme="minorHAnsi" w:eastAsiaTheme="minorEastAsia" w:hAnsiTheme="minorHAnsi" w:cstheme="minorBidi"/>
          <w:noProof/>
          <w:sz w:val="22"/>
          <w:szCs w:val="22"/>
        </w:rPr>
        <w:tab/>
      </w:r>
      <w:r>
        <w:rPr>
          <w:noProof/>
        </w:rPr>
        <w:t>Internet/Data Service Providers</w:t>
      </w:r>
      <w:r>
        <w:rPr>
          <w:noProof/>
        </w:rPr>
        <w:tab/>
      </w:r>
      <w:r>
        <w:rPr>
          <w:noProof/>
        </w:rPr>
        <w:fldChar w:fldCharType="begin"/>
      </w:r>
      <w:r>
        <w:rPr>
          <w:noProof/>
        </w:rPr>
        <w:instrText xml:space="preserve"> PAGEREF _Toc523468532 \h </w:instrText>
      </w:r>
      <w:r>
        <w:rPr>
          <w:noProof/>
        </w:rPr>
      </w:r>
      <w:r>
        <w:rPr>
          <w:noProof/>
        </w:rPr>
        <w:fldChar w:fldCharType="separate"/>
      </w:r>
      <w:r>
        <w:rPr>
          <w:noProof/>
        </w:rPr>
        <w:t>13</w:t>
      </w:r>
      <w:r>
        <w:rPr>
          <w:noProof/>
        </w:rPr>
        <w:fldChar w:fldCharType="end"/>
      </w:r>
    </w:p>
    <w:p w:rsidR="00F4529B" w:rsidRDefault="00F4529B">
      <w:pPr>
        <w:pStyle w:val="TOC2"/>
        <w:tabs>
          <w:tab w:val="left" w:pos="990"/>
          <w:tab w:val="right" w:leader="dot" w:pos="9307"/>
        </w:tabs>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Methodology</w:t>
      </w:r>
      <w:r>
        <w:rPr>
          <w:noProof/>
        </w:rPr>
        <w:tab/>
      </w:r>
      <w:r>
        <w:rPr>
          <w:noProof/>
        </w:rPr>
        <w:fldChar w:fldCharType="begin"/>
      </w:r>
      <w:r>
        <w:rPr>
          <w:noProof/>
        </w:rPr>
        <w:instrText xml:space="preserve"> PAGEREF _Toc523468533 \h </w:instrText>
      </w:r>
      <w:r>
        <w:rPr>
          <w:noProof/>
        </w:rPr>
      </w:r>
      <w:r>
        <w:rPr>
          <w:noProof/>
        </w:rPr>
        <w:fldChar w:fldCharType="separate"/>
      </w:r>
      <w:r>
        <w:rPr>
          <w:noProof/>
        </w:rPr>
        <w:t>13</w:t>
      </w:r>
      <w:r>
        <w:rPr>
          <w:noProof/>
        </w:rPr>
        <w:fldChar w:fldCharType="end"/>
      </w:r>
    </w:p>
    <w:p w:rsidR="00F4529B" w:rsidRDefault="00F4529B">
      <w:pPr>
        <w:pStyle w:val="TOC1"/>
        <w:rPr>
          <w:rFonts w:asciiTheme="minorHAnsi" w:eastAsiaTheme="minorEastAsia" w:hAnsiTheme="minorHAnsi" w:cstheme="minorBidi"/>
          <w:b w:val="0"/>
          <w:sz w:val="22"/>
          <w:szCs w:val="22"/>
        </w:rPr>
      </w:pPr>
      <w:r w:rsidRPr="00A736EC">
        <w:t>4</w:t>
      </w:r>
      <w:r>
        <w:rPr>
          <w:rFonts w:asciiTheme="minorHAnsi" w:eastAsiaTheme="minorEastAsia" w:hAnsiTheme="minorHAnsi" w:cstheme="minorBidi"/>
          <w:b w:val="0"/>
          <w:sz w:val="22"/>
          <w:szCs w:val="22"/>
        </w:rPr>
        <w:tab/>
      </w:r>
      <w:r w:rsidRPr="00A736EC">
        <w:t>Background</w:t>
      </w:r>
      <w:r>
        <w:tab/>
      </w:r>
      <w:r>
        <w:fldChar w:fldCharType="begin"/>
      </w:r>
      <w:r>
        <w:instrText xml:space="preserve"> PAGEREF _Toc523468534 \h </w:instrText>
      </w:r>
      <w:r>
        <w:fldChar w:fldCharType="separate"/>
      </w:r>
      <w:r>
        <w:t>14</w:t>
      </w:r>
      <w:r>
        <w:fldChar w:fldCharType="end"/>
      </w:r>
    </w:p>
    <w:p w:rsidR="00F4529B" w:rsidRDefault="00F4529B">
      <w:pPr>
        <w:pStyle w:val="TOC2"/>
        <w:tabs>
          <w:tab w:val="left" w:pos="990"/>
          <w:tab w:val="right" w:leader="dot" w:pos="9307"/>
        </w:tabs>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Historical Regulatory Environment and Interconnection</w:t>
      </w:r>
      <w:r>
        <w:rPr>
          <w:noProof/>
        </w:rPr>
        <w:tab/>
      </w:r>
      <w:r>
        <w:rPr>
          <w:noProof/>
        </w:rPr>
        <w:fldChar w:fldCharType="begin"/>
      </w:r>
      <w:r>
        <w:rPr>
          <w:noProof/>
        </w:rPr>
        <w:instrText xml:space="preserve"> PAGEREF _Toc523468535 \h </w:instrText>
      </w:r>
      <w:r>
        <w:rPr>
          <w:noProof/>
        </w:rPr>
      </w:r>
      <w:r>
        <w:rPr>
          <w:noProof/>
        </w:rPr>
        <w:fldChar w:fldCharType="separate"/>
      </w:r>
      <w:r>
        <w:rPr>
          <w:noProof/>
        </w:rPr>
        <w:t>15</w:t>
      </w:r>
      <w:r>
        <w:rPr>
          <w:noProof/>
        </w:rPr>
        <w:fldChar w:fldCharType="end"/>
      </w:r>
    </w:p>
    <w:p w:rsidR="00F4529B" w:rsidRDefault="00F4529B">
      <w:pPr>
        <w:pStyle w:val="TOC1"/>
        <w:rPr>
          <w:rFonts w:asciiTheme="minorHAnsi" w:eastAsiaTheme="minorEastAsia" w:hAnsiTheme="minorHAnsi" w:cstheme="minorBidi"/>
          <w:b w:val="0"/>
          <w:sz w:val="22"/>
          <w:szCs w:val="22"/>
        </w:rPr>
      </w:pPr>
      <w:r w:rsidRPr="00A736EC">
        <w:t>5</w:t>
      </w:r>
      <w:r>
        <w:rPr>
          <w:rFonts w:asciiTheme="minorHAnsi" w:eastAsiaTheme="minorEastAsia" w:hAnsiTheme="minorHAnsi" w:cstheme="minorBidi"/>
          <w:b w:val="0"/>
          <w:sz w:val="22"/>
          <w:szCs w:val="22"/>
        </w:rPr>
        <w:tab/>
      </w:r>
      <w:r w:rsidRPr="00A736EC">
        <w:t>Analysis, Findings and Recommendations</w:t>
      </w:r>
      <w:r>
        <w:tab/>
      </w:r>
      <w:r>
        <w:fldChar w:fldCharType="begin"/>
      </w:r>
      <w:r>
        <w:instrText xml:space="preserve"> PAGEREF _Toc523468536 \h </w:instrText>
      </w:r>
      <w:r>
        <w:fldChar w:fldCharType="separate"/>
      </w:r>
      <w:r>
        <w:t>16</w:t>
      </w:r>
      <w:r>
        <w:fldChar w:fldCharType="end"/>
      </w:r>
    </w:p>
    <w:p w:rsidR="00F4529B" w:rsidRDefault="00F4529B">
      <w:pPr>
        <w:pStyle w:val="TOC2"/>
        <w:tabs>
          <w:tab w:val="left" w:pos="990"/>
          <w:tab w:val="right" w:leader="dot" w:pos="9307"/>
        </w:tabs>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Analysis</w:t>
      </w:r>
      <w:r>
        <w:rPr>
          <w:noProof/>
        </w:rPr>
        <w:tab/>
      </w:r>
      <w:r>
        <w:rPr>
          <w:noProof/>
        </w:rPr>
        <w:fldChar w:fldCharType="begin"/>
      </w:r>
      <w:r>
        <w:rPr>
          <w:noProof/>
        </w:rPr>
        <w:instrText xml:space="preserve"> PAGEREF _Toc523468537 \h </w:instrText>
      </w:r>
      <w:r>
        <w:rPr>
          <w:noProof/>
        </w:rPr>
      </w:r>
      <w:r>
        <w:rPr>
          <w:noProof/>
        </w:rPr>
        <w:fldChar w:fldCharType="separate"/>
      </w:r>
      <w:r>
        <w:rPr>
          <w:noProof/>
        </w:rPr>
        <w:t>16</w:t>
      </w:r>
      <w:r>
        <w:rPr>
          <w:noProof/>
        </w:rPr>
        <w:fldChar w:fldCharType="end"/>
      </w:r>
    </w:p>
    <w:p w:rsidR="00F4529B" w:rsidRDefault="00F4529B">
      <w:pPr>
        <w:pStyle w:val="TOC3"/>
        <w:tabs>
          <w:tab w:val="left" w:pos="1195"/>
          <w:tab w:val="right" w:leader="dot" w:pos="9307"/>
        </w:tabs>
        <w:rPr>
          <w:rFonts w:asciiTheme="minorHAnsi" w:eastAsiaTheme="minorEastAsia" w:hAnsiTheme="minorHAnsi" w:cstheme="minorBidi"/>
          <w:noProof/>
          <w:sz w:val="22"/>
          <w:szCs w:val="22"/>
        </w:rPr>
      </w:pPr>
      <w:r w:rsidRPr="00A736EC">
        <w:rPr>
          <w:noProof/>
          <w:color w:val="000000"/>
          <w14:scene3d>
            <w14:camera w14:prst="orthographicFront"/>
            <w14:lightRig w14:rig="threePt" w14:dir="t">
              <w14:rot w14:lat="0" w14:lon="0" w14:rev="0"/>
            </w14:lightRig>
          </w14:scene3d>
        </w:rPr>
        <w:t>5.1.1</w:t>
      </w:r>
      <w:r>
        <w:rPr>
          <w:rFonts w:asciiTheme="minorHAnsi" w:eastAsiaTheme="minorEastAsia" w:hAnsiTheme="minorHAnsi" w:cstheme="minorBidi"/>
          <w:noProof/>
          <w:sz w:val="22"/>
          <w:szCs w:val="22"/>
        </w:rPr>
        <w:tab/>
      </w:r>
      <w:r>
        <w:rPr>
          <w:noProof/>
        </w:rPr>
        <w:t>Interconnection</w:t>
      </w:r>
      <w:r>
        <w:rPr>
          <w:noProof/>
        </w:rPr>
        <w:tab/>
      </w:r>
      <w:r>
        <w:rPr>
          <w:noProof/>
        </w:rPr>
        <w:fldChar w:fldCharType="begin"/>
      </w:r>
      <w:r>
        <w:rPr>
          <w:noProof/>
        </w:rPr>
        <w:instrText xml:space="preserve"> PAGEREF _Toc523468538 \h </w:instrText>
      </w:r>
      <w:r>
        <w:rPr>
          <w:noProof/>
        </w:rPr>
      </w:r>
      <w:r>
        <w:rPr>
          <w:noProof/>
        </w:rPr>
        <w:fldChar w:fldCharType="separate"/>
      </w:r>
      <w:r>
        <w:rPr>
          <w:noProof/>
        </w:rPr>
        <w:t>16</w:t>
      </w:r>
      <w:r>
        <w:rPr>
          <w:noProof/>
        </w:rPr>
        <w:fldChar w:fldCharType="end"/>
      </w:r>
    </w:p>
    <w:p w:rsidR="00F4529B" w:rsidRDefault="00F4529B">
      <w:pPr>
        <w:pStyle w:val="TOC4"/>
        <w:tabs>
          <w:tab w:val="left" w:pos="1540"/>
          <w:tab w:val="right" w:leader="dot" w:pos="9307"/>
        </w:tabs>
        <w:rPr>
          <w:rFonts w:asciiTheme="minorHAnsi" w:eastAsiaTheme="minorEastAsia" w:hAnsiTheme="minorHAnsi" w:cstheme="minorBidi"/>
          <w:noProof/>
          <w:sz w:val="22"/>
          <w:szCs w:val="22"/>
        </w:rPr>
      </w:pPr>
      <w:r>
        <w:rPr>
          <w:noProof/>
        </w:rPr>
        <w:t>5.1.1.1</w:t>
      </w:r>
      <w:r>
        <w:rPr>
          <w:rFonts w:asciiTheme="minorHAnsi" w:eastAsiaTheme="minorEastAsia" w:hAnsiTheme="minorHAnsi" w:cstheme="minorBidi"/>
          <w:noProof/>
          <w:sz w:val="22"/>
          <w:szCs w:val="22"/>
        </w:rPr>
        <w:tab/>
      </w:r>
      <w:r>
        <w:rPr>
          <w:noProof/>
        </w:rPr>
        <w:t>Legacy Environment</w:t>
      </w:r>
      <w:r>
        <w:rPr>
          <w:noProof/>
        </w:rPr>
        <w:tab/>
      </w:r>
      <w:r>
        <w:rPr>
          <w:noProof/>
        </w:rPr>
        <w:fldChar w:fldCharType="begin"/>
      </w:r>
      <w:r>
        <w:rPr>
          <w:noProof/>
        </w:rPr>
        <w:instrText xml:space="preserve"> PAGEREF _Toc523468539 \h </w:instrText>
      </w:r>
      <w:r>
        <w:rPr>
          <w:noProof/>
        </w:rPr>
      </w:r>
      <w:r>
        <w:rPr>
          <w:noProof/>
        </w:rPr>
        <w:fldChar w:fldCharType="separate"/>
      </w:r>
      <w:r>
        <w:rPr>
          <w:noProof/>
        </w:rPr>
        <w:t>16</w:t>
      </w:r>
      <w:r>
        <w:rPr>
          <w:noProof/>
        </w:rPr>
        <w:fldChar w:fldCharType="end"/>
      </w:r>
    </w:p>
    <w:p w:rsidR="00F4529B" w:rsidRDefault="00F4529B">
      <w:pPr>
        <w:pStyle w:val="TOC5"/>
        <w:rPr>
          <w:rFonts w:asciiTheme="minorHAnsi" w:eastAsiaTheme="minorEastAsia" w:hAnsiTheme="minorHAnsi" w:cstheme="minorBidi"/>
          <w:noProof/>
          <w:sz w:val="22"/>
          <w:szCs w:val="22"/>
        </w:rPr>
      </w:pPr>
      <w:r>
        <w:rPr>
          <w:noProof/>
        </w:rPr>
        <w:t>5.1.1.1.1</w:t>
      </w:r>
      <w:r>
        <w:rPr>
          <w:rFonts w:asciiTheme="minorHAnsi" w:eastAsiaTheme="minorEastAsia" w:hAnsiTheme="minorHAnsi" w:cstheme="minorBidi"/>
          <w:noProof/>
          <w:sz w:val="22"/>
          <w:szCs w:val="22"/>
        </w:rPr>
        <w:tab/>
      </w:r>
      <w:r>
        <w:rPr>
          <w:noProof/>
        </w:rPr>
        <w:t>Legacy Wireline E9-1-1 Interconnection</w:t>
      </w:r>
      <w:r>
        <w:rPr>
          <w:noProof/>
        </w:rPr>
        <w:tab/>
      </w:r>
      <w:r>
        <w:rPr>
          <w:noProof/>
        </w:rPr>
        <w:fldChar w:fldCharType="begin"/>
      </w:r>
      <w:r>
        <w:rPr>
          <w:noProof/>
        </w:rPr>
        <w:instrText xml:space="preserve"> PAGEREF _Toc523468540 \h </w:instrText>
      </w:r>
      <w:r>
        <w:rPr>
          <w:noProof/>
        </w:rPr>
      </w:r>
      <w:r>
        <w:rPr>
          <w:noProof/>
        </w:rPr>
        <w:fldChar w:fldCharType="separate"/>
      </w:r>
      <w:r>
        <w:rPr>
          <w:noProof/>
        </w:rPr>
        <w:t>17</w:t>
      </w:r>
      <w:r>
        <w:rPr>
          <w:noProof/>
        </w:rPr>
        <w:fldChar w:fldCharType="end"/>
      </w:r>
    </w:p>
    <w:p w:rsidR="00F4529B" w:rsidRDefault="00F4529B">
      <w:pPr>
        <w:pStyle w:val="TOC5"/>
        <w:rPr>
          <w:rFonts w:asciiTheme="minorHAnsi" w:eastAsiaTheme="minorEastAsia" w:hAnsiTheme="minorHAnsi" w:cstheme="minorBidi"/>
          <w:noProof/>
          <w:sz w:val="22"/>
          <w:szCs w:val="22"/>
        </w:rPr>
      </w:pPr>
      <w:r>
        <w:rPr>
          <w:noProof/>
        </w:rPr>
        <w:t>5.1.1.1.2</w:t>
      </w:r>
      <w:r>
        <w:rPr>
          <w:rFonts w:asciiTheme="minorHAnsi" w:eastAsiaTheme="minorEastAsia" w:hAnsiTheme="minorHAnsi" w:cstheme="minorBidi"/>
          <w:noProof/>
          <w:sz w:val="22"/>
          <w:szCs w:val="22"/>
        </w:rPr>
        <w:tab/>
      </w:r>
      <w:r>
        <w:rPr>
          <w:noProof/>
        </w:rPr>
        <w:t>Legacy Small CMRS Carrier E9-1-1 Interconnection</w:t>
      </w:r>
      <w:r>
        <w:rPr>
          <w:noProof/>
        </w:rPr>
        <w:tab/>
      </w:r>
      <w:r>
        <w:rPr>
          <w:noProof/>
        </w:rPr>
        <w:fldChar w:fldCharType="begin"/>
      </w:r>
      <w:r>
        <w:rPr>
          <w:noProof/>
        </w:rPr>
        <w:instrText xml:space="preserve"> PAGEREF _Toc523468541 \h </w:instrText>
      </w:r>
      <w:r>
        <w:rPr>
          <w:noProof/>
        </w:rPr>
      </w:r>
      <w:r>
        <w:rPr>
          <w:noProof/>
        </w:rPr>
        <w:fldChar w:fldCharType="separate"/>
      </w:r>
      <w:r>
        <w:rPr>
          <w:noProof/>
        </w:rPr>
        <w:t>18</w:t>
      </w:r>
      <w:r>
        <w:rPr>
          <w:noProof/>
        </w:rPr>
        <w:fldChar w:fldCharType="end"/>
      </w:r>
    </w:p>
    <w:p w:rsidR="00F4529B" w:rsidRDefault="00F4529B">
      <w:pPr>
        <w:pStyle w:val="TOC5"/>
        <w:rPr>
          <w:rFonts w:asciiTheme="minorHAnsi" w:eastAsiaTheme="minorEastAsia" w:hAnsiTheme="minorHAnsi" w:cstheme="minorBidi"/>
          <w:noProof/>
          <w:sz w:val="22"/>
          <w:szCs w:val="22"/>
        </w:rPr>
      </w:pPr>
      <w:r>
        <w:rPr>
          <w:noProof/>
        </w:rPr>
        <w:t>5.1.1.1.3</w:t>
      </w:r>
      <w:r>
        <w:rPr>
          <w:rFonts w:asciiTheme="minorHAnsi" w:eastAsiaTheme="minorEastAsia" w:hAnsiTheme="minorHAnsi" w:cstheme="minorBidi"/>
          <w:noProof/>
          <w:sz w:val="22"/>
          <w:szCs w:val="22"/>
        </w:rPr>
        <w:tab/>
      </w:r>
      <w:r>
        <w:rPr>
          <w:noProof/>
        </w:rPr>
        <w:t>Interim VoIP E9-1-1 Interconnection</w:t>
      </w:r>
      <w:r>
        <w:rPr>
          <w:noProof/>
        </w:rPr>
        <w:tab/>
      </w:r>
      <w:r>
        <w:rPr>
          <w:noProof/>
        </w:rPr>
        <w:fldChar w:fldCharType="begin"/>
      </w:r>
      <w:r>
        <w:rPr>
          <w:noProof/>
        </w:rPr>
        <w:instrText xml:space="preserve"> PAGEREF _Toc523468542 \h </w:instrText>
      </w:r>
      <w:r>
        <w:rPr>
          <w:noProof/>
        </w:rPr>
      </w:r>
      <w:r>
        <w:rPr>
          <w:noProof/>
        </w:rPr>
        <w:fldChar w:fldCharType="separate"/>
      </w:r>
      <w:r>
        <w:rPr>
          <w:noProof/>
        </w:rPr>
        <w:t>19</w:t>
      </w:r>
      <w:r>
        <w:rPr>
          <w:noProof/>
        </w:rPr>
        <w:fldChar w:fldCharType="end"/>
      </w:r>
    </w:p>
    <w:p w:rsidR="00F4529B" w:rsidRDefault="00F4529B">
      <w:pPr>
        <w:pStyle w:val="TOC5"/>
        <w:rPr>
          <w:rFonts w:asciiTheme="minorHAnsi" w:eastAsiaTheme="minorEastAsia" w:hAnsiTheme="minorHAnsi" w:cstheme="minorBidi"/>
          <w:noProof/>
          <w:sz w:val="22"/>
          <w:szCs w:val="22"/>
        </w:rPr>
      </w:pPr>
      <w:r>
        <w:rPr>
          <w:noProof/>
        </w:rPr>
        <w:t>5.1.1.1.4</w:t>
      </w:r>
      <w:r>
        <w:rPr>
          <w:rFonts w:asciiTheme="minorHAnsi" w:eastAsiaTheme="minorEastAsia" w:hAnsiTheme="minorHAnsi" w:cstheme="minorBidi"/>
          <w:noProof/>
          <w:sz w:val="22"/>
          <w:szCs w:val="22"/>
        </w:rPr>
        <w:tab/>
      </w:r>
      <w:r>
        <w:rPr>
          <w:noProof/>
        </w:rPr>
        <w:t>Legacy Small Cable Operators</w:t>
      </w:r>
      <w:r>
        <w:rPr>
          <w:noProof/>
        </w:rPr>
        <w:tab/>
      </w:r>
      <w:r>
        <w:rPr>
          <w:noProof/>
        </w:rPr>
        <w:fldChar w:fldCharType="begin"/>
      </w:r>
      <w:r>
        <w:rPr>
          <w:noProof/>
        </w:rPr>
        <w:instrText xml:space="preserve"> PAGEREF _Toc523468543 \h </w:instrText>
      </w:r>
      <w:r>
        <w:rPr>
          <w:noProof/>
        </w:rPr>
      </w:r>
      <w:r>
        <w:rPr>
          <w:noProof/>
        </w:rPr>
        <w:fldChar w:fldCharType="separate"/>
      </w:r>
      <w:r>
        <w:rPr>
          <w:noProof/>
        </w:rPr>
        <w:t>21</w:t>
      </w:r>
      <w:r>
        <w:rPr>
          <w:noProof/>
        </w:rPr>
        <w:fldChar w:fldCharType="end"/>
      </w:r>
    </w:p>
    <w:p w:rsidR="00F4529B" w:rsidRDefault="00F4529B">
      <w:pPr>
        <w:pStyle w:val="TOC4"/>
        <w:tabs>
          <w:tab w:val="left" w:pos="1540"/>
          <w:tab w:val="right" w:leader="dot" w:pos="9307"/>
        </w:tabs>
        <w:rPr>
          <w:rFonts w:asciiTheme="minorHAnsi" w:eastAsiaTheme="minorEastAsia" w:hAnsiTheme="minorHAnsi" w:cstheme="minorBidi"/>
          <w:noProof/>
          <w:sz w:val="22"/>
          <w:szCs w:val="22"/>
        </w:rPr>
      </w:pPr>
      <w:r>
        <w:rPr>
          <w:noProof/>
        </w:rPr>
        <w:t>5.1.1.2</w:t>
      </w:r>
      <w:r>
        <w:rPr>
          <w:rFonts w:asciiTheme="minorHAnsi" w:eastAsiaTheme="minorEastAsia" w:hAnsiTheme="minorHAnsi" w:cstheme="minorBidi"/>
          <w:noProof/>
          <w:sz w:val="22"/>
          <w:szCs w:val="22"/>
        </w:rPr>
        <w:tab/>
      </w:r>
      <w:r>
        <w:rPr>
          <w:noProof/>
        </w:rPr>
        <w:t>Originating Service Provider IP Interconnection for NG9-1-1</w:t>
      </w:r>
      <w:r>
        <w:rPr>
          <w:noProof/>
        </w:rPr>
        <w:tab/>
      </w:r>
      <w:r>
        <w:rPr>
          <w:noProof/>
        </w:rPr>
        <w:fldChar w:fldCharType="begin"/>
      </w:r>
      <w:r>
        <w:rPr>
          <w:noProof/>
        </w:rPr>
        <w:instrText xml:space="preserve"> PAGEREF _Toc523468544 \h </w:instrText>
      </w:r>
      <w:r>
        <w:rPr>
          <w:noProof/>
        </w:rPr>
      </w:r>
      <w:r>
        <w:rPr>
          <w:noProof/>
        </w:rPr>
        <w:fldChar w:fldCharType="separate"/>
      </w:r>
      <w:r>
        <w:rPr>
          <w:noProof/>
        </w:rPr>
        <w:t>21</w:t>
      </w:r>
      <w:r>
        <w:rPr>
          <w:noProof/>
        </w:rPr>
        <w:fldChar w:fldCharType="end"/>
      </w:r>
    </w:p>
    <w:p w:rsidR="00F4529B" w:rsidRDefault="00F4529B" w:rsidP="00444B75">
      <w:pPr>
        <w:pStyle w:val="TOC5"/>
        <w:ind w:left="1195"/>
        <w:rPr>
          <w:rFonts w:asciiTheme="minorHAnsi" w:eastAsiaTheme="minorEastAsia" w:hAnsiTheme="minorHAnsi" w:cstheme="minorBidi"/>
          <w:noProof/>
          <w:sz w:val="22"/>
          <w:szCs w:val="22"/>
        </w:rPr>
      </w:pPr>
      <w:r w:rsidRPr="00A736EC">
        <w:rPr>
          <w:rFonts w:cs="Arial"/>
          <w:noProof/>
        </w:rPr>
        <w:t>5.1.1.2.1</w:t>
      </w:r>
      <w:r>
        <w:rPr>
          <w:rFonts w:asciiTheme="minorHAnsi" w:eastAsiaTheme="minorEastAsia" w:hAnsiTheme="minorHAnsi" w:cstheme="minorBidi"/>
          <w:noProof/>
          <w:sz w:val="22"/>
          <w:szCs w:val="22"/>
        </w:rPr>
        <w:tab/>
      </w:r>
      <w:r>
        <w:rPr>
          <w:noProof/>
        </w:rPr>
        <w:t xml:space="preserve">IP Interconnection to an </w:t>
      </w:r>
      <w:r w:rsidRPr="00A736EC">
        <w:rPr>
          <w:rFonts w:cs="Arial"/>
          <w:noProof/>
        </w:rPr>
        <w:t xml:space="preserve">Next Generation (NG) Emergency Services </w:t>
      </w:r>
      <w:r w:rsidR="00444B75">
        <w:rPr>
          <w:rFonts w:cs="Arial"/>
          <w:noProof/>
        </w:rPr>
        <w:t xml:space="preserve">     </w:t>
      </w:r>
      <w:r w:rsidRPr="00A736EC">
        <w:rPr>
          <w:rFonts w:cs="Arial"/>
          <w:noProof/>
        </w:rPr>
        <w:t>Network</w:t>
      </w:r>
      <w:r>
        <w:rPr>
          <w:noProof/>
        </w:rPr>
        <w:tab/>
      </w:r>
      <w:r>
        <w:rPr>
          <w:noProof/>
        </w:rPr>
        <w:fldChar w:fldCharType="begin"/>
      </w:r>
      <w:r>
        <w:rPr>
          <w:noProof/>
        </w:rPr>
        <w:instrText xml:space="preserve"> PAGEREF _Toc523468545 \h </w:instrText>
      </w:r>
      <w:r>
        <w:rPr>
          <w:noProof/>
        </w:rPr>
      </w:r>
      <w:r>
        <w:rPr>
          <w:noProof/>
        </w:rPr>
        <w:fldChar w:fldCharType="separate"/>
      </w:r>
      <w:r>
        <w:rPr>
          <w:noProof/>
        </w:rPr>
        <w:t>22</w:t>
      </w:r>
      <w:r>
        <w:rPr>
          <w:noProof/>
        </w:rPr>
        <w:fldChar w:fldCharType="end"/>
      </w:r>
    </w:p>
    <w:p w:rsidR="00F4529B" w:rsidRDefault="00F4529B">
      <w:pPr>
        <w:pStyle w:val="TOC6"/>
        <w:rPr>
          <w:rFonts w:asciiTheme="minorHAnsi" w:eastAsiaTheme="minorEastAsia" w:hAnsiTheme="minorHAnsi" w:cstheme="minorBidi"/>
          <w:noProof/>
          <w:sz w:val="22"/>
          <w:szCs w:val="22"/>
        </w:rPr>
      </w:pPr>
      <w:r>
        <w:rPr>
          <w:noProof/>
        </w:rPr>
        <w:t>5.1.1.2.1.1</w:t>
      </w:r>
      <w:r>
        <w:rPr>
          <w:rFonts w:asciiTheme="minorHAnsi" w:eastAsiaTheme="minorEastAsia" w:hAnsiTheme="minorHAnsi" w:cstheme="minorBidi"/>
          <w:noProof/>
          <w:sz w:val="22"/>
          <w:szCs w:val="22"/>
        </w:rPr>
        <w:tab/>
      </w:r>
      <w:r>
        <w:rPr>
          <w:noProof/>
        </w:rPr>
        <w:t>Considerations for Interconnection</w:t>
      </w:r>
      <w:r>
        <w:rPr>
          <w:noProof/>
        </w:rPr>
        <w:tab/>
      </w:r>
      <w:r>
        <w:rPr>
          <w:noProof/>
        </w:rPr>
        <w:fldChar w:fldCharType="begin"/>
      </w:r>
      <w:r>
        <w:rPr>
          <w:noProof/>
        </w:rPr>
        <w:instrText xml:space="preserve"> PAGEREF _Toc523468546 \h </w:instrText>
      </w:r>
      <w:r>
        <w:rPr>
          <w:noProof/>
        </w:rPr>
      </w:r>
      <w:r>
        <w:rPr>
          <w:noProof/>
        </w:rPr>
        <w:fldChar w:fldCharType="separate"/>
      </w:r>
      <w:r>
        <w:rPr>
          <w:noProof/>
        </w:rPr>
        <w:t>23</w:t>
      </w:r>
      <w:r>
        <w:rPr>
          <w:noProof/>
        </w:rPr>
        <w:fldChar w:fldCharType="end"/>
      </w:r>
    </w:p>
    <w:p w:rsidR="00F4529B" w:rsidRDefault="00F4529B">
      <w:pPr>
        <w:pStyle w:val="TOC5"/>
        <w:rPr>
          <w:rFonts w:asciiTheme="minorHAnsi" w:eastAsiaTheme="minorEastAsia" w:hAnsiTheme="minorHAnsi" w:cstheme="minorBidi"/>
          <w:noProof/>
          <w:sz w:val="22"/>
          <w:szCs w:val="22"/>
        </w:rPr>
      </w:pPr>
      <w:r w:rsidRPr="00A736EC">
        <w:rPr>
          <w:rFonts w:cs="Arial"/>
          <w:noProof/>
        </w:rPr>
        <w:t>5.1.1.2.2</w:t>
      </w:r>
      <w:r>
        <w:rPr>
          <w:rFonts w:asciiTheme="minorHAnsi" w:eastAsiaTheme="minorEastAsia" w:hAnsiTheme="minorHAnsi" w:cstheme="minorBidi"/>
          <w:noProof/>
          <w:sz w:val="22"/>
          <w:szCs w:val="22"/>
        </w:rPr>
        <w:tab/>
      </w:r>
      <w:r>
        <w:rPr>
          <w:noProof/>
        </w:rPr>
        <w:t xml:space="preserve">Transitional Interconnection to an </w:t>
      </w:r>
      <w:r w:rsidRPr="00A736EC">
        <w:rPr>
          <w:rFonts w:cs="Arial"/>
          <w:noProof/>
        </w:rPr>
        <w:t>NG Emergency Services Network</w:t>
      </w:r>
      <w:r>
        <w:rPr>
          <w:noProof/>
        </w:rPr>
        <w:tab/>
      </w:r>
      <w:r>
        <w:rPr>
          <w:noProof/>
        </w:rPr>
        <w:fldChar w:fldCharType="begin"/>
      </w:r>
      <w:r>
        <w:rPr>
          <w:noProof/>
        </w:rPr>
        <w:instrText xml:space="preserve"> PAGEREF _Toc523468547 \h </w:instrText>
      </w:r>
      <w:r>
        <w:rPr>
          <w:noProof/>
        </w:rPr>
      </w:r>
      <w:r>
        <w:rPr>
          <w:noProof/>
        </w:rPr>
        <w:fldChar w:fldCharType="separate"/>
      </w:r>
      <w:r>
        <w:rPr>
          <w:noProof/>
        </w:rPr>
        <w:t>23</w:t>
      </w:r>
      <w:r>
        <w:rPr>
          <w:noProof/>
        </w:rPr>
        <w:fldChar w:fldCharType="end"/>
      </w:r>
    </w:p>
    <w:p w:rsidR="00F4529B" w:rsidRDefault="00F4529B">
      <w:pPr>
        <w:pStyle w:val="TOC6"/>
        <w:rPr>
          <w:rFonts w:asciiTheme="minorHAnsi" w:eastAsiaTheme="minorEastAsia" w:hAnsiTheme="minorHAnsi" w:cstheme="minorBidi"/>
          <w:noProof/>
          <w:sz w:val="22"/>
          <w:szCs w:val="22"/>
        </w:rPr>
      </w:pPr>
      <w:r>
        <w:rPr>
          <w:noProof/>
        </w:rPr>
        <w:t>5.1.1.2.2.1</w:t>
      </w:r>
      <w:r>
        <w:rPr>
          <w:rFonts w:asciiTheme="minorHAnsi" w:eastAsiaTheme="minorEastAsia" w:hAnsiTheme="minorHAnsi" w:cstheme="minorBidi"/>
          <w:noProof/>
          <w:sz w:val="22"/>
          <w:szCs w:val="22"/>
        </w:rPr>
        <w:tab/>
      </w:r>
      <w:r>
        <w:rPr>
          <w:noProof/>
        </w:rPr>
        <w:t>Small Carrier Hosts the LNG</w:t>
      </w:r>
      <w:r>
        <w:rPr>
          <w:noProof/>
        </w:rPr>
        <w:tab/>
      </w:r>
      <w:r>
        <w:rPr>
          <w:noProof/>
        </w:rPr>
        <w:fldChar w:fldCharType="begin"/>
      </w:r>
      <w:r>
        <w:rPr>
          <w:noProof/>
        </w:rPr>
        <w:instrText xml:space="preserve"> PAGEREF _Toc523468548 \h </w:instrText>
      </w:r>
      <w:r>
        <w:rPr>
          <w:noProof/>
        </w:rPr>
      </w:r>
      <w:r>
        <w:rPr>
          <w:noProof/>
        </w:rPr>
        <w:fldChar w:fldCharType="separate"/>
      </w:r>
      <w:r>
        <w:rPr>
          <w:noProof/>
        </w:rPr>
        <w:t>26</w:t>
      </w:r>
      <w:r>
        <w:rPr>
          <w:noProof/>
        </w:rPr>
        <w:fldChar w:fldCharType="end"/>
      </w:r>
    </w:p>
    <w:p w:rsidR="00F4529B" w:rsidRDefault="00F4529B">
      <w:pPr>
        <w:pStyle w:val="TOC6"/>
        <w:rPr>
          <w:rFonts w:asciiTheme="minorHAnsi" w:eastAsiaTheme="minorEastAsia" w:hAnsiTheme="minorHAnsi" w:cstheme="minorBidi"/>
          <w:noProof/>
          <w:sz w:val="22"/>
          <w:szCs w:val="22"/>
        </w:rPr>
      </w:pPr>
      <w:r w:rsidRPr="00A736EC">
        <w:rPr>
          <w:rFonts w:cs="Arial"/>
          <w:noProof/>
        </w:rPr>
        <w:t>5.1.1.2.2.2</w:t>
      </w:r>
      <w:r>
        <w:rPr>
          <w:rFonts w:asciiTheme="minorHAnsi" w:eastAsiaTheme="minorEastAsia" w:hAnsiTheme="minorHAnsi" w:cstheme="minorBidi"/>
          <w:noProof/>
          <w:sz w:val="22"/>
          <w:szCs w:val="22"/>
        </w:rPr>
        <w:tab/>
      </w:r>
      <w:r w:rsidRPr="00A736EC">
        <w:rPr>
          <w:rFonts w:cs="Arial"/>
          <w:noProof/>
        </w:rPr>
        <w:t>NG Emergency Services Network Provider Hosts the LNG</w:t>
      </w:r>
      <w:r>
        <w:rPr>
          <w:noProof/>
        </w:rPr>
        <w:tab/>
      </w:r>
      <w:r>
        <w:rPr>
          <w:noProof/>
        </w:rPr>
        <w:fldChar w:fldCharType="begin"/>
      </w:r>
      <w:r>
        <w:rPr>
          <w:noProof/>
        </w:rPr>
        <w:instrText xml:space="preserve"> PAGEREF _Toc523468549 \h </w:instrText>
      </w:r>
      <w:r>
        <w:rPr>
          <w:noProof/>
        </w:rPr>
      </w:r>
      <w:r>
        <w:rPr>
          <w:noProof/>
        </w:rPr>
        <w:fldChar w:fldCharType="separate"/>
      </w:r>
      <w:r>
        <w:rPr>
          <w:noProof/>
        </w:rPr>
        <w:t>26</w:t>
      </w:r>
      <w:r>
        <w:rPr>
          <w:noProof/>
        </w:rPr>
        <w:fldChar w:fldCharType="end"/>
      </w:r>
    </w:p>
    <w:p w:rsidR="00F4529B" w:rsidRDefault="00F4529B">
      <w:pPr>
        <w:pStyle w:val="TOC6"/>
        <w:rPr>
          <w:rFonts w:asciiTheme="minorHAnsi" w:eastAsiaTheme="minorEastAsia" w:hAnsiTheme="minorHAnsi" w:cstheme="minorBidi"/>
          <w:noProof/>
          <w:sz w:val="22"/>
          <w:szCs w:val="22"/>
        </w:rPr>
      </w:pPr>
      <w:r>
        <w:rPr>
          <w:noProof/>
        </w:rPr>
        <w:t>5.1.1.2.2.3</w:t>
      </w:r>
      <w:r>
        <w:rPr>
          <w:rFonts w:asciiTheme="minorHAnsi" w:eastAsiaTheme="minorEastAsia" w:hAnsiTheme="minorHAnsi" w:cstheme="minorBidi"/>
          <w:noProof/>
          <w:sz w:val="22"/>
          <w:szCs w:val="22"/>
        </w:rPr>
        <w:tab/>
      </w:r>
      <w:r>
        <w:rPr>
          <w:noProof/>
        </w:rPr>
        <w:t>Hosting the LNG</w:t>
      </w:r>
      <w:r>
        <w:rPr>
          <w:noProof/>
        </w:rPr>
        <w:tab/>
      </w:r>
      <w:r>
        <w:rPr>
          <w:noProof/>
        </w:rPr>
        <w:fldChar w:fldCharType="begin"/>
      </w:r>
      <w:r>
        <w:rPr>
          <w:noProof/>
        </w:rPr>
        <w:instrText xml:space="preserve"> PAGEREF _Toc523468550 \h </w:instrText>
      </w:r>
      <w:r>
        <w:rPr>
          <w:noProof/>
        </w:rPr>
      </w:r>
      <w:r>
        <w:rPr>
          <w:noProof/>
        </w:rPr>
        <w:fldChar w:fldCharType="separate"/>
      </w:r>
      <w:r>
        <w:rPr>
          <w:noProof/>
        </w:rPr>
        <w:t>26</w:t>
      </w:r>
      <w:r>
        <w:rPr>
          <w:noProof/>
        </w:rPr>
        <w:fldChar w:fldCharType="end"/>
      </w:r>
    </w:p>
    <w:p w:rsidR="00F4529B" w:rsidRDefault="00F4529B">
      <w:pPr>
        <w:pStyle w:val="TOC3"/>
        <w:tabs>
          <w:tab w:val="left" w:pos="1195"/>
          <w:tab w:val="right" w:leader="dot" w:pos="9307"/>
        </w:tabs>
        <w:rPr>
          <w:rFonts w:asciiTheme="minorHAnsi" w:eastAsiaTheme="minorEastAsia" w:hAnsiTheme="minorHAnsi" w:cstheme="minorBidi"/>
          <w:noProof/>
          <w:sz w:val="22"/>
          <w:szCs w:val="22"/>
        </w:rPr>
      </w:pPr>
      <w:r w:rsidRPr="00A736EC">
        <w:rPr>
          <w:noProof/>
          <w:color w:val="000000"/>
          <w14:scene3d>
            <w14:camera w14:prst="orthographicFront"/>
            <w14:lightRig w14:rig="threePt" w14:dir="t">
              <w14:rot w14:lat="0" w14:lon="0" w14:rev="0"/>
            </w14:lightRig>
          </w14:scene3d>
        </w:rPr>
        <w:t>5.1.2</w:t>
      </w:r>
      <w:r>
        <w:rPr>
          <w:rFonts w:asciiTheme="minorHAnsi" w:eastAsiaTheme="minorEastAsia" w:hAnsiTheme="minorHAnsi" w:cstheme="minorBidi"/>
          <w:noProof/>
          <w:sz w:val="22"/>
          <w:szCs w:val="22"/>
        </w:rPr>
        <w:tab/>
      </w:r>
      <w:r>
        <w:rPr>
          <w:noProof/>
        </w:rPr>
        <w:t>Call and Data Related Matters</w:t>
      </w:r>
      <w:r>
        <w:rPr>
          <w:noProof/>
        </w:rPr>
        <w:tab/>
      </w:r>
      <w:r>
        <w:rPr>
          <w:noProof/>
        </w:rPr>
        <w:fldChar w:fldCharType="begin"/>
      </w:r>
      <w:r>
        <w:rPr>
          <w:noProof/>
        </w:rPr>
        <w:instrText xml:space="preserve"> PAGEREF _Toc523468551 \h </w:instrText>
      </w:r>
      <w:r>
        <w:rPr>
          <w:noProof/>
        </w:rPr>
      </w:r>
      <w:r>
        <w:rPr>
          <w:noProof/>
        </w:rPr>
        <w:fldChar w:fldCharType="separate"/>
      </w:r>
      <w:r>
        <w:rPr>
          <w:noProof/>
        </w:rPr>
        <w:t>26</w:t>
      </w:r>
      <w:r>
        <w:rPr>
          <w:noProof/>
        </w:rPr>
        <w:fldChar w:fldCharType="end"/>
      </w:r>
    </w:p>
    <w:p w:rsidR="00F4529B" w:rsidRDefault="00F4529B">
      <w:pPr>
        <w:pStyle w:val="TOC4"/>
        <w:tabs>
          <w:tab w:val="left" w:pos="1540"/>
          <w:tab w:val="right" w:leader="dot" w:pos="9307"/>
        </w:tabs>
        <w:rPr>
          <w:rFonts w:asciiTheme="minorHAnsi" w:eastAsiaTheme="minorEastAsia" w:hAnsiTheme="minorHAnsi" w:cstheme="minorBidi"/>
          <w:noProof/>
          <w:sz w:val="22"/>
          <w:szCs w:val="22"/>
        </w:rPr>
      </w:pPr>
      <w:r>
        <w:rPr>
          <w:noProof/>
        </w:rPr>
        <w:t>5.1.2.1</w:t>
      </w:r>
      <w:r>
        <w:rPr>
          <w:rFonts w:asciiTheme="minorHAnsi" w:eastAsiaTheme="minorEastAsia" w:hAnsiTheme="minorHAnsi" w:cstheme="minorBidi"/>
          <w:noProof/>
          <w:sz w:val="22"/>
          <w:szCs w:val="22"/>
        </w:rPr>
        <w:tab/>
      </w:r>
      <w:r>
        <w:rPr>
          <w:noProof/>
        </w:rPr>
        <w:t>LIS and LVF Validation Provisioning</w:t>
      </w:r>
      <w:r>
        <w:rPr>
          <w:noProof/>
        </w:rPr>
        <w:tab/>
      </w:r>
      <w:r>
        <w:rPr>
          <w:noProof/>
        </w:rPr>
        <w:fldChar w:fldCharType="begin"/>
      </w:r>
      <w:r>
        <w:rPr>
          <w:noProof/>
        </w:rPr>
        <w:instrText xml:space="preserve"> PAGEREF _Toc523468552 \h </w:instrText>
      </w:r>
      <w:r>
        <w:rPr>
          <w:noProof/>
        </w:rPr>
      </w:r>
      <w:r>
        <w:rPr>
          <w:noProof/>
        </w:rPr>
        <w:fldChar w:fldCharType="separate"/>
      </w:r>
      <w:r>
        <w:rPr>
          <w:noProof/>
        </w:rPr>
        <w:t>27</w:t>
      </w:r>
      <w:r>
        <w:rPr>
          <w:noProof/>
        </w:rPr>
        <w:fldChar w:fldCharType="end"/>
      </w:r>
    </w:p>
    <w:p w:rsidR="00F4529B" w:rsidRDefault="00F4529B">
      <w:pPr>
        <w:pStyle w:val="TOC4"/>
        <w:tabs>
          <w:tab w:val="left" w:pos="1540"/>
          <w:tab w:val="right" w:leader="dot" w:pos="9307"/>
        </w:tabs>
        <w:rPr>
          <w:rFonts w:asciiTheme="minorHAnsi" w:eastAsiaTheme="minorEastAsia" w:hAnsiTheme="minorHAnsi" w:cstheme="minorBidi"/>
          <w:noProof/>
          <w:sz w:val="22"/>
          <w:szCs w:val="22"/>
        </w:rPr>
      </w:pPr>
      <w:r>
        <w:rPr>
          <w:noProof/>
        </w:rPr>
        <w:t>5.1.2.2</w:t>
      </w:r>
      <w:r>
        <w:rPr>
          <w:rFonts w:asciiTheme="minorHAnsi" w:eastAsiaTheme="minorEastAsia" w:hAnsiTheme="minorHAnsi" w:cstheme="minorBidi"/>
          <w:noProof/>
          <w:sz w:val="22"/>
          <w:szCs w:val="22"/>
        </w:rPr>
        <w:tab/>
      </w:r>
      <w:r>
        <w:rPr>
          <w:noProof/>
        </w:rPr>
        <w:t>Originating Service Provider Issues and Concerns</w:t>
      </w:r>
      <w:r>
        <w:rPr>
          <w:noProof/>
        </w:rPr>
        <w:tab/>
      </w:r>
      <w:r>
        <w:rPr>
          <w:noProof/>
        </w:rPr>
        <w:fldChar w:fldCharType="begin"/>
      </w:r>
      <w:r>
        <w:rPr>
          <w:noProof/>
        </w:rPr>
        <w:instrText xml:space="preserve"> PAGEREF _Toc523468553 \h </w:instrText>
      </w:r>
      <w:r>
        <w:rPr>
          <w:noProof/>
        </w:rPr>
      </w:r>
      <w:r>
        <w:rPr>
          <w:noProof/>
        </w:rPr>
        <w:fldChar w:fldCharType="separate"/>
      </w:r>
      <w:r>
        <w:rPr>
          <w:noProof/>
        </w:rPr>
        <w:t>28</w:t>
      </w:r>
      <w:r>
        <w:rPr>
          <w:noProof/>
        </w:rPr>
        <w:fldChar w:fldCharType="end"/>
      </w:r>
    </w:p>
    <w:p w:rsidR="00F4529B" w:rsidRDefault="00F4529B">
      <w:pPr>
        <w:pStyle w:val="TOC3"/>
        <w:tabs>
          <w:tab w:val="left" w:pos="1195"/>
          <w:tab w:val="right" w:leader="dot" w:pos="9307"/>
        </w:tabs>
        <w:rPr>
          <w:rFonts w:asciiTheme="minorHAnsi" w:eastAsiaTheme="minorEastAsia" w:hAnsiTheme="minorHAnsi" w:cstheme="minorBidi"/>
          <w:noProof/>
          <w:sz w:val="22"/>
          <w:szCs w:val="22"/>
        </w:rPr>
      </w:pPr>
      <w:r w:rsidRPr="00A736EC">
        <w:rPr>
          <w:noProof/>
          <w:color w:val="000000"/>
          <w14:scene3d>
            <w14:camera w14:prst="orthographicFront"/>
            <w14:lightRig w14:rig="threePt" w14:dir="t">
              <w14:rot w14:lat="0" w14:lon="0" w14:rev="0"/>
            </w14:lightRig>
          </w14:scene3d>
        </w:rPr>
        <w:t>5.1.3</w:t>
      </w:r>
      <w:r>
        <w:rPr>
          <w:rFonts w:asciiTheme="minorHAnsi" w:eastAsiaTheme="minorEastAsia" w:hAnsiTheme="minorHAnsi" w:cstheme="minorBidi"/>
          <w:noProof/>
          <w:sz w:val="22"/>
          <w:szCs w:val="22"/>
        </w:rPr>
        <w:tab/>
      </w:r>
      <w:r>
        <w:rPr>
          <w:noProof/>
        </w:rPr>
        <w:t>Security</w:t>
      </w:r>
      <w:r>
        <w:rPr>
          <w:noProof/>
        </w:rPr>
        <w:tab/>
      </w:r>
      <w:r>
        <w:rPr>
          <w:noProof/>
        </w:rPr>
        <w:fldChar w:fldCharType="begin"/>
      </w:r>
      <w:r>
        <w:rPr>
          <w:noProof/>
        </w:rPr>
        <w:instrText xml:space="preserve"> PAGEREF _Toc523468554 \h </w:instrText>
      </w:r>
      <w:r>
        <w:rPr>
          <w:noProof/>
        </w:rPr>
      </w:r>
      <w:r>
        <w:rPr>
          <w:noProof/>
        </w:rPr>
        <w:fldChar w:fldCharType="separate"/>
      </w:r>
      <w:r>
        <w:rPr>
          <w:noProof/>
        </w:rPr>
        <w:t>28</w:t>
      </w:r>
      <w:r>
        <w:rPr>
          <w:noProof/>
        </w:rPr>
        <w:fldChar w:fldCharType="end"/>
      </w:r>
    </w:p>
    <w:p w:rsidR="00F4529B" w:rsidRDefault="00F4529B">
      <w:pPr>
        <w:pStyle w:val="TOC4"/>
        <w:tabs>
          <w:tab w:val="left" w:pos="1540"/>
          <w:tab w:val="right" w:leader="dot" w:pos="9307"/>
        </w:tabs>
        <w:rPr>
          <w:rFonts w:asciiTheme="minorHAnsi" w:eastAsiaTheme="minorEastAsia" w:hAnsiTheme="minorHAnsi" w:cstheme="minorBidi"/>
          <w:noProof/>
          <w:sz w:val="22"/>
          <w:szCs w:val="22"/>
        </w:rPr>
      </w:pPr>
      <w:r>
        <w:rPr>
          <w:noProof/>
        </w:rPr>
        <w:t>5.1.3.1</w:t>
      </w:r>
      <w:r>
        <w:rPr>
          <w:rFonts w:asciiTheme="minorHAnsi" w:eastAsiaTheme="minorEastAsia" w:hAnsiTheme="minorHAnsi" w:cstheme="minorBidi"/>
          <w:noProof/>
          <w:sz w:val="22"/>
          <w:szCs w:val="22"/>
        </w:rPr>
        <w:tab/>
      </w:r>
      <w:r>
        <w:rPr>
          <w:noProof/>
        </w:rPr>
        <w:t>NG 9-1-1 Cybersecurity Considerations</w:t>
      </w:r>
      <w:r>
        <w:rPr>
          <w:noProof/>
        </w:rPr>
        <w:tab/>
      </w:r>
      <w:r>
        <w:rPr>
          <w:noProof/>
        </w:rPr>
        <w:fldChar w:fldCharType="begin"/>
      </w:r>
      <w:r>
        <w:rPr>
          <w:noProof/>
        </w:rPr>
        <w:instrText xml:space="preserve"> PAGEREF _Toc523468555 \h </w:instrText>
      </w:r>
      <w:r>
        <w:rPr>
          <w:noProof/>
        </w:rPr>
      </w:r>
      <w:r>
        <w:rPr>
          <w:noProof/>
        </w:rPr>
        <w:fldChar w:fldCharType="separate"/>
      </w:r>
      <w:r>
        <w:rPr>
          <w:noProof/>
        </w:rPr>
        <w:t>28</w:t>
      </w:r>
      <w:r>
        <w:rPr>
          <w:noProof/>
        </w:rPr>
        <w:fldChar w:fldCharType="end"/>
      </w:r>
    </w:p>
    <w:p w:rsidR="00F4529B" w:rsidRDefault="00F4529B">
      <w:pPr>
        <w:pStyle w:val="TOC4"/>
        <w:tabs>
          <w:tab w:val="left" w:pos="1540"/>
          <w:tab w:val="right" w:leader="dot" w:pos="9307"/>
        </w:tabs>
        <w:rPr>
          <w:rFonts w:asciiTheme="minorHAnsi" w:eastAsiaTheme="minorEastAsia" w:hAnsiTheme="minorHAnsi" w:cstheme="minorBidi"/>
          <w:noProof/>
          <w:sz w:val="22"/>
          <w:szCs w:val="22"/>
        </w:rPr>
      </w:pPr>
      <w:r>
        <w:rPr>
          <w:noProof/>
        </w:rPr>
        <w:t>5.1.3.2</w:t>
      </w:r>
      <w:r>
        <w:rPr>
          <w:rFonts w:asciiTheme="minorHAnsi" w:eastAsiaTheme="minorEastAsia" w:hAnsiTheme="minorHAnsi" w:cstheme="minorBidi"/>
          <w:noProof/>
          <w:sz w:val="22"/>
          <w:szCs w:val="22"/>
        </w:rPr>
        <w:tab/>
      </w:r>
      <w:r>
        <w:rPr>
          <w:noProof/>
        </w:rPr>
        <w:t>Recommended Practices</w:t>
      </w:r>
      <w:r>
        <w:rPr>
          <w:noProof/>
        </w:rPr>
        <w:tab/>
      </w:r>
      <w:r>
        <w:rPr>
          <w:noProof/>
        </w:rPr>
        <w:fldChar w:fldCharType="begin"/>
      </w:r>
      <w:r>
        <w:rPr>
          <w:noProof/>
        </w:rPr>
        <w:instrText xml:space="preserve"> PAGEREF _Toc523468556 \h </w:instrText>
      </w:r>
      <w:r>
        <w:rPr>
          <w:noProof/>
        </w:rPr>
      </w:r>
      <w:r>
        <w:rPr>
          <w:noProof/>
        </w:rPr>
        <w:fldChar w:fldCharType="separate"/>
      </w:r>
      <w:r>
        <w:rPr>
          <w:noProof/>
        </w:rPr>
        <w:t>29</w:t>
      </w:r>
      <w:r>
        <w:rPr>
          <w:noProof/>
        </w:rPr>
        <w:fldChar w:fldCharType="end"/>
      </w:r>
    </w:p>
    <w:p w:rsidR="00F4529B" w:rsidRDefault="00F4529B">
      <w:pPr>
        <w:pStyle w:val="TOC5"/>
        <w:rPr>
          <w:rFonts w:asciiTheme="minorHAnsi" w:eastAsiaTheme="minorEastAsia" w:hAnsiTheme="minorHAnsi" w:cstheme="minorBidi"/>
          <w:noProof/>
          <w:sz w:val="22"/>
          <w:szCs w:val="22"/>
        </w:rPr>
      </w:pPr>
      <w:r>
        <w:rPr>
          <w:noProof/>
        </w:rPr>
        <w:t>5.1.3.2.1</w:t>
      </w:r>
      <w:r>
        <w:rPr>
          <w:rFonts w:asciiTheme="minorHAnsi" w:eastAsiaTheme="minorEastAsia" w:hAnsiTheme="minorHAnsi" w:cstheme="minorBidi"/>
          <w:noProof/>
          <w:sz w:val="22"/>
          <w:szCs w:val="22"/>
        </w:rPr>
        <w:tab/>
      </w:r>
      <w:r>
        <w:rPr>
          <w:noProof/>
        </w:rPr>
        <w:t>Cybsecurity Workforce Development</w:t>
      </w:r>
      <w:r>
        <w:rPr>
          <w:noProof/>
        </w:rPr>
        <w:tab/>
      </w:r>
      <w:r>
        <w:rPr>
          <w:noProof/>
        </w:rPr>
        <w:fldChar w:fldCharType="begin"/>
      </w:r>
      <w:r>
        <w:rPr>
          <w:noProof/>
        </w:rPr>
        <w:instrText xml:space="preserve"> PAGEREF _Toc523468557 \h </w:instrText>
      </w:r>
      <w:r>
        <w:rPr>
          <w:noProof/>
        </w:rPr>
      </w:r>
      <w:r>
        <w:rPr>
          <w:noProof/>
        </w:rPr>
        <w:fldChar w:fldCharType="separate"/>
      </w:r>
      <w:r>
        <w:rPr>
          <w:noProof/>
        </w:rPr>
        <w:t>29</w:t>
      </w:r>
      <w:r>
        <w:rPr>
          <w:noProof/>
        </w:rPr>
        <w:fldChar w:fldCharType="end"/>
      </w:r>
    </w:p>
    <w:p w:rsidR="00F4529B" w:rsidRDefault="00F4529B">
      <w:pPr>
        <w:pStyle w:val="TOC5"/>
        <w:rPr>
          <w:rFonts w:asciiTheme="minorHAnsi" w:eastAsiaTheme="minorEastAsia" w:hAnsiTheme="minorHAnsi" w:cstheme="minorBidi"/>
          <w:noProof/>
          <w:sz w:val="22"/>
          <w:szCs w:val="22"/>
        </w:rPr>
      </w:pPr>
      <w:r>
        <w:rPr>
          <w:noProof/>
        </w:rPr>
        <w:t>5.1.3.2.2</w:t>
      </w:r>
      <w:r>
        <w:rPr>
          <w:rFonts w:asciiTheme="minorHAnsi" w:eastAsiaTheme="minorEastAsia" w:hAnsiTheme="minorHAnsi" w:cstheme="minorBidi"/>
          <w:noProof/>
          <w:sz w:val="22"/>
          <w:szCs w:val="22"/>
        </w:rPr>
        <w:tab/>
      </w:r>
      <w:r>
        <w:rPr>
          <w:noProof/>
        </w:rPr>
        <w:t>National Initiative for Cybersecurity Education (NICE) Cybersecurity Workforce Framework</w:t>
      </w:r>
      <w:r>
        <w:rPr>
          <w:noProof/>
        </w:rPr>
        <w:tab/>
      </w:r>
      <w:r>
        <w:rPr>
          <w:noProof/>
        </w:rPr>
        <w:fldChar w:fldCharType="begin"/>
      </w:r>
      <w:r>
        <w:rPr>
          <w:noProof/>
        </w:rPr>
        <w:instrText xml:space="preserve"> PAGEREF _Toc523468558 \h </w:instrText>
      </w:r>
      <w:r>
        <w:rPr>
          <w:noProof/>
        </w:rPr>
      </w:r>
      <w:r>
        <w:rPr>
          <w:noProof/>
        </w:rPr>
        <w:fldChar w:fldCharType="separate"/>
      </w:r>
      <w:r>
        <w:rPr>
          <w:noProof/>
        </w:rPr>
        <w:t>30</w:t>
      </w:r>
      <w:r>
        <w:rPr>
          <w:noProof/>
        </w:rPr>
        <w:fldChar w:fldCharType="end"/>
      </w:r>
    </w:p>
    <w:p w:rsidR="00F4529B" w:rsidRDefault="00F4529B">
      <w:pPr>
        <w:pStyle w:val="TOC5"/>
        <w:rPr>
          <w:rFonts w:asciiTheme="minorHAnsi" w:eastAsiaTheme="minorEastAsia" w:hAnsiTheme="minorHAnsi" w:cstheme="minorBidi"/>
          <w:noProof/>
          <w:sz w:val="22"/>
          <w:szCs w:val="22"/>
        </w:rPr>
      </w:pPr>
      <w:r>
        <w:rPr>
          <w:noProof/>
        </w:rPr>
        <w:t>5.1.3.2.3</w:t>
      </w:r>
      <w:r>
        <w:rPr>
          <w:rFonts w:asciiTheme="minorHAnsi" w:eastAsiaTheme="minorEastAsia" w:hAnsiTheme="minorHAnsi" w:cstheme="minorBidi"/>
          <w:noProof/>
          <w:sz w:val="22"/>
          <w:szCs w:val="22"/>
        </w:rPr>
        <w:tab/>
      </w:r>
      <w:r>
        <w:rPr>
          <w:noProof/>
        </w:rPr>
        <w:t>NIST Cybersecurity Framework (NCF)</w:t>
      </w:r>
      <w:r>
        <w:rPr>
          <w:noProof/>
        </w:rPr>
        <w:tab/>
      </w:r>
      <w:r>
        <w:rPr>
          <w:noProof/>
        </w:rPr>
        <w:fldChar w:fldCharType="begin"/>
      </w:r>
      <w:r>
        <w:rPr>
          <w:noProof/>
        </w:rPr>
        <w:instrText xml:space="preserve"> PAGEREF _Toc523468559 \h </w:instrText>
      </w:r>
      <w:r>
        <w:rPr>
          <w:noProof/>
        </w:rPr>
      </w:r>
      <w:r>
        <w:rPr>
          <w:noProof/>
        </w:rPr>
        <w:fldChar w:fldCharType="separate"/>
      </w:r>
      <w:r>
        <w:rPr>
          <w:noProof/>
        </w:rPr>
        <w:t>30</w:t>
      </w:r>
      <w:r>
        <w:rPr>
          <w:noProof/>
        </w:rPr>
        <w:fldChar w:fldCharType="end"/>
      </w:r>
    </w:p>
    <w:p w:rsidR="00F4529B" w:rsidRDefault="00F4529B">
      <w:pPr>
        <w:pStyle w:val="TOC5"/>
        <w:rPr>
          <w:rFonts w:asciiTheme="minorHAnsi" w:eastAsiaTheme="minorEastAsia" w:hAnsiTheme="minorHAnsi" w:cstheme="minorBidi"/>
          <w:noProof/>
          <w:sz w:val="22"/>
          <w:szCs w:val="22"/>
        </w:rPr>
      </w:pPr>
      <w:r>
        <w:rPr>
          <w:noProof/>
        </w:rPr>
        <w:t>5.1.3.2.4</w:t>
      </w:r>
      <w:r>
        <w:rPr>
          <w:rFonts w:asciiTheme="minorHAnsi" w:eastAsiaTheme="minorEastAsia" w:hAnsiTheme="minorHAnsi" w:cstheme="minorBidi"/>
          <w:noProof/>
          <w:sz w:val="22"/>
          <w:szCs w:val="22"/>
        </w:rPr>
        <w:tab/>
      </w:r>
      <w:r>
        <w:rPr>
          <w:noProof/>
        </w:rPr>
        <w:t>DHS NG9-1-1 Resources</w:t>
      </w:r>
      <w:r>
        <w:rPr>
          <w:noProof/>
        </w:rPr>
        <w:tab/>
      </w:r>
      <w:r>
        <w:rPr>
          <w:noProof/>
        </w:rPr>
        <w:fldChar w:fldCharType="begin"/>
      </w:r>
      <w:r>
        <w:rPr>
          <w:noProof/>
        </w:rPr>
        <w:instrText xml:space="preserve"> PAGEREF _Toc523468560 \h </w:instrText>
      </w:r>
      <w:r>
        <w:rPr>
          <w:noProof/>
        </w:rPr>
      </w:r>
      <w:r>
        <w:rPr>
          <w:noProof/>
        </w:rPr>
        <w:fldChar w:fldCharType="separate"/>
      </w:r>
      <w:r>
        <w:rPr>
          <w:noProof/>
        </w:rPr>
        <w:t>33</w:t>
      </w:r>
      <w:r>
        <w:rPr>
          <w:noProof/>
        </w:rPr>
        <w:fldChar w:fldCharType="end"/>
      </w:r>
    </w:p>
    <w:p w:rsidR="00F4529B" w:rsidRDefault="00F4529B">
      <w:pPr>
        <w:pStyle w:val="TOC3"/>
        <w:tabs>
          <w:tab w:val="left" w:pos="1195"/>
          <w:tab w:val="right" w:leader="dot" w:pos="9307"/>
        </w:tabs>
        <w:rPr>
          <w:rFonts w:asciiTheme="minorHAnsi" w:eastAsiaTheme="minorEastAsia" w:hAnsiTheme="minorHAnsi" w:cstheme="minorBidi"/>
          <w:noProof/>
          <w:sz w:val="22"/>
          <w:szCs w:val="22"/>
        </w:rPr>
      </w:pPr>
      <w:r w:rsidRPr="00A736EC">
        <w:rPr>
          <w:noProof/>
          <w:color w:val="000000"/>
          <w14:scene3d>
            <w14:camera w14:prst="orthographicFront"/>
            <w14:lightRig w14:rig="threePt" w14:dir="t">
              <w14:rot w14:lat="0" w14:lon="0" w14:rev="0"/>
            </w14:lightRig>
          </w14:scene3d>
        </w:rPr>
        <w:lastRenderedPageBreak/>
        <w:t>5.1.4</w:t>
      </w:r>
      <w:r>
        <w:rPr>
          <w:rFonts w:asciiTheme="minorHAnsi" w:eastAsiaTheme="minorEastAsia" w:hAnsiTheme="minorHAnsi" w:cstheme="minorBidi"/>
          <w:noProof/>
          <w:sz w:val="22"/>
          <w:szCs w:val="22"/>
        </w:rPr>
        <w:tab/>
      </w:r>
      <w:r>
        <w:rPr>
          <w:noProof/>
        </w:rPr>
        <w:t>Potential State and/or Federal NG9-1-1 Regulatory Considerations</w:t>
      </w:r>
      <w:r>
        <w:rPr>
          <w:noProof/>
        </w:rPr>
        <w:tab/>
      </w:r>
      <w:r>
        <w:rPr>
          <w:noProof/>
        </w:rPr>
        <w:fldChar w:fldCharType="begin"/>
      </w:r>
      <w:r>
        <w:rPr>
          <w:noProof/>
        </w:rPr>
        <w:instrText xml:space="preserve"> PAGEREF _Toc523468561 \h </w:instrText>
      </w:r>
      <w:r>
        <w:rPr>
          <w:noProof/>
        </w:rPr>
      </w:r>
      <w:r>
        <w:rPr>
          <w:noProof/>
        </w:rPr>
        <w:fldChar w:fldCharType="separate"/>
      </w:r>
      <w:r>
        <w:rPr>
          <w:noProof/>
        </w:rPr>
        <w:t>34</w:t>
      </w:r>
      <w:r>
        <w:rPr>
          <w:noProof/>
        </w:rPr>
        <w:fldChar w:fldCharType="end"/>
      </w:r>
    </w:p>
    <w:p w:rsidR="00F4529B" w:rsidRDefault="00F4529B">
      <w:pPr>
        <w:pStyle w:val="TOC3"/>
        <w:tabs>
          <w:tab w:val="left" w:pos="1195"/>
          <w:tab w:val="right" w:leader="dot" w:pos="9307"/>
        </w:tabs>
        <w:rPr>
          <w:rFonts w:asciiTheme="minorHAnsi" w:eastAsiaTheme="minorEastAsia" w:hAnsiTheme="minorHAnsi" w:cstheme="minorBidi"/>
          <w:noProof/>
          <w:sz w:val="22"/>
          <w:szCs w:val="22"/>
        </w:rPr>
      </w:pPr>
      <w:r w:rsidRPr="00A736EC">
        <w:rPr>
          <w:noProof/>
          <w:color w:val="000000"/>
          <w14:scene3d>
            <w14:camera w14:prst="orthographicFront"/>
            <w14:lightRig w14:rig="threePt" w14:dir="t">
              <w14:rot w14:lat="0" w14:lon="0" w14:rev="0"/>
            </w14:lightRig>
          </w14:scene3d>
        </w:rPr>
        <w:t>5.1.5</w:t>
      </w:r>
      <w:r>
        <w:rPr>
          <w:rFonts w:asciiTheme="minorHAnsi" w:eastAsiaTheme="minorEastAsia" w:hAnsiTheme="minorHAnsi" w:cstheme="minorBidi"/>
          <w:noProof/>
          <w:sz w:val="22"/>
          <w:szCs w:val="22"/>
        </w:rPr>
        <w:tab/>
      </w:r>
      <w:r>
        <w:rPr>
          <w:noProof/>
        </w:rPr>
        <w:t>Funding</w:t>
      </w:r>
      <w:r>
        <w:rPr>
          <w:noProof/>
        </w:rPr>
        <w:tab/>
      </w:r>
      <w:r>
        <w:rPr>
          <w:noProof/>
        </w:rPr>
        <w:fldChar w:fldCharType="begin"/>
      </w:r>
      <w:r>
        <w:rPr>
          <w:noProof/>
        </w:rPr>
        <w:instrText xml:space="preserve"> PAGEREF _Toc523468562 \h </w:instrText>
      </w:r>
      <w:r>
        <w:rPr>
          <w:noProof/>
        </w:rPr>
      </w:r>
      <w:r>
        <w:rPr>
          <w:noProof/>
        </w:rPr>
        <w:fldChar w:fldCharType="separate"/>
      </w:r>
      <w:r>
        <w:rPr>
          <w:noProof/>
        </w:rPr>
        <w:t>35</w:t>
      </w:r>
      <w:r>
        <w:rPr>
          <w:noProof/>
        </w:rPr>
        <w:fldChar w:fldCharType="end"/>
      </w:r>
    </w:p>
    <w:p w:rsidR="00F4529B" w:rsidRDefault="00F4529B">
      <w:pPr>
        <w:pStyle w:val="TOC3"/>
        <w:tabs>
          <w:tab w:val="left" w:pos="1195"/>
          <w:tab w:val="right" w:leader="dot" w:pos="9307"/>
        </w:tabs>
        <w:rPr>
          <w:rFonts w:asciiTheme="minorHAnsi" w:eastAsiaTheme="minorEastAsia" w:hAnsiTheme="minorHAnsi" w:cstheme="minorBidi"/>
          <w:noProof/>
          <w:sz w:val="22"/>
          <w:szCs w:val="22"/>
        </w:rPr>
      </w:pPr>
      <w:r w:rsidRPr="00A736EC">
        <w:rPr>
          <w:noProof/>
          <w:color w:val="000000"/>
          <w14:scene3d>
            <w14:camera w14:prst="orthographicFront"/>
            <w14:lightRig w14:rig="threePt" w14:dir="t">
              <w14:rot w14:lat="0" w14:lon="0" w14:rev="0"/>
            </w14:lightRig>
          </w14:scene3d>
        </w:rPr>
        <w:t>5.1.6</w:t>
      </w:r>
      <w:r>
        <w:rPr>
          <w:rFonts w:asciiTheme="minorHAnsi" w:eastAsiaTheme="minorEastAsia" w:hAnsiTheme="minorHAnsi" w:cstheme="minorBidi"/>
          <w:noProof/>
          <w:sz w:val="22"/>
          <w:szCs w:val="22"/>
        </w:rPr>
        <w:tab/>
      </w:r>
      <w:r>
        <w:rPr>
          <w:noProof/>
        </w:rPr>
        <w:t>Other Issues and Factors</w:t>
      </w:r>
      <w:r>
        <w:rPr>
          <w:noProof/>
        </w:rPr>
        <w:tab/>
      </w:r>
      <w:r>
        <w:rPr>
          <w:noProof/>
        </w:rPr>
        <w:fldChar w:fldCharType="begin"/>
      </w:r>
      <w:r>
        <w:rPr>
          <w:noProof/>
        </w:rPr>
        <w:instrText xml:space="preserve"> PAGEREF _Toc523468563 \h </w:instrText>
      </w:r>
      <w:r>
        <w:rPr>
          <w:noProof/>
        </w:rPr>
      </w:r>
      <w:r>
        <w:rPr>
          <w:noProof/>
        </w:rPr>
        <w:fldChar w:fldCharType="separate"/>
      </w:r>
      <w:r>
        <w:rPr>
          <w:noProof/>
        </w:rPr>
        <w:t>38</w:t>
      </w:r>
      <w:r>
        <w:rPr>
          <w:noProof/>
        </w:rPr>
        <w:fldChar w:fldCharType="end"/>
      </w:r>
    </w:p>
    <w:p w:rsidR="00F4529B" w:rsidRDefault="00F4529B">
      <w:pPr>
        <w:pStyle w:val="TOC4"/>
        <w:tabs>
          <w:tab w:val="left" w:pos="1540"/>
          <w:tab w:val="right" w:leader="dot" w:pos="9307"/>
        </w:tabs>
        <w:rPr>
          <w:rFonts w:asciiTheme="minorHAnsi" w:eastAsiaTheme="minorEastAsia" w:hAnsiTheme="minorHAnsi" w:cstheme="minorBidi"/>
          <w:noProof/>
          <w:sz w:val="22"/>
          <w:szCs w:val="22"/>
        </w:rPr>
      </w:pPr>
      <w:r>
        <w:rPr>
          <w:noProof/>
        </w:rPr>
        <w:t>5.1.6.1</w:t>
      </w:r>
      <w:r>
        <w:rPr>
          <w:rFonts w:asciiTheme="minorHAnsi" w:eastAsiaTheme="minorEastAsia" w:hAnsiTheme="minorHAnsi" w:cstheme="minorBidi"/>
          <w:noProof/>
          <w:sz w:val="22"/>
          <w:szCs w:val="22"/>
        </w:rPr>
        <w:tab/>
      </w:r>
      <w:r>
        <w:rPr>
          <w:noProof/>
        </w:rPr>
        <w:t>Transition Timelines</w:t>
      </w:r>
      <w:r>
        <w:rPr>
          <w:noProof/>
        </w:rPr>
        <w:tab/>
      </w:r>
      <w:r>
        <w:rPr>
          <w:noProof/>
        </w:rPr>
        <w:fldChar w:fldCharType="begin"/>
      </w:r>
      <w:r>
        <w:rPr>
          <w:noProof/>
        </w:rPr>
        <w:instrText xml:space="preserve"> PAGEREF _Toc523468564 \h </w:instrText>
      </w:r>
      <w:r>
        <w:rPr>
          <w:noProof/>
        </w:rPr>
      </w:r>
      <w:r>
        <w:rPr>
          <w:noProof/>
        </w:rPr>
        <w:fldChar w:fldCharType="separate"/>
      </w:r>
      <w:r>
        <w:rPr>
          <w:noProof/>
        </w:rPr>
        <w:t>38</w:t>
      </w:r>
      <w:r>
        <w:rPr>
          <w:noProof/>
        </w:rPr>
        <w:fldChar w:fldCharType="end"/>
      </w:r>
    </w:p>
    <w:p w:rsidR="00F4529B" w:rsidRDefault="00F4529B">
      <w:pPr>
        <w:pStyle w:val="TOC4"/>
        <w:tabs>
          <w:tab w:val="left" w:pos="1540"/>
          <w:tab w:val="right" w:leader="dot" w:pos="9307"/>
        </w:tabs>
        <w:rPr>
          <w:rFonts w:asciiTheme="minorHAnsi" w:eastAsiaTheme="minorEastAsia" w:hAnsiTheme="minorHAnsi" w:cstheme="minorBidi"/>
          <w:noProof/>
          <w:sz w:val="22"/>
          <w:szCs w:val="22"/>
        </w:rPr>
      </w:pPr>
      <w:r>
        <w:rPr>
          <w:noProof/>
        </w:rPr>
        <w:t>5.1.6.2</w:t>
      </w:r>
      <w:r>
        <w:rPr>
          <w:rFonts w:asciiTheme="minorHAnsi" w:eastAsiaTheme="minorEastAsia" w:hAnsiTheme="minorHAnsi" w:cstheme="minorBidi"/>
          <w:noProof/>
          <w:sz w:val="22"/>
          <w:szCs w:val="22"/>
        </w:rPr>
        <w:tab/>
      </w:r>
      <w:r>
        <w:rPr>
          <w:noProof/>
        </w:rPr>
        <w:t>Devices</w:t>
      </w:r>
      <w:r>
        <w:rPr>
          <w:noProof/>
        </w:rPr>
        <w:tab/>
      </w:r>
      <w:r>
        <w:rPr>
          <w:noProof/>
        </w:rPr>
        <w:fldChar w:fldCharType="begin"/>
      </w:r>
      <w:r>
        <w:rPr>
          <w:noProof/>
        </w:rPr>
        <w:instrText xml:space="preserve"> PAGEREF _Toc523468565 \h </w:instrText>
      </w:r>
      <w:r>
        <w:rPr>
          <w:noProof/>
        </w:rPr>
      </w:r>
      <w:r>
        <w:rPr>
          <w:noProof/>
        </w:rPr>
        <w:fldChar w:fldCharType="separate"/>
      </w:r>
      <w:r>
        <w:rPr>
          <w:noProof/>
        </w:rPr>
        <w:t>39</w:t>
      </w:r>
      <w:r>
        <w:rPr>
          <w:noProof/>
        </w:rPr>
        <w:fldChar w:fldCharType="end"/>
      </w:r>
    </w:p>
    <w:p w:rsidR="00F4529B" w:rsidRDefault="00F4529B">
      <w:pPr>
        <w:pStyle w:val="TOC4"/>
        <w:tabs>
          <w:tab w:val="left" w:pos="1540"/>
          <w:tab w:val="right" w:leader="dot" w:pos="9307"/>
        </w:tabs>
        <w:rPr>
          <w:rFonts w:asciiTheme="minorHAnsi" w:eastAsiaTheme="minorEastAsia" w:hAnsiTheme="minorHAnsi" w:cstheme="minorBidi"/>
          <w:noProof/>
          <w:sz w:val="22"/>
          <w:szCs w:val="22"/>
        </w:rPr>
      </w:pPr>
      <w:r>
        <w:rPr>
          <w:noProof/>
        </w:rPr>
        <w:t>5.1.6.3</w:t>
      </w:r>
      <w:r>
        <w:rPr>
          <w:rFonts w:asciiTheme="minorHAnsi" w:eastAsiaTheme="minorEastAsia" w:hAnsiTheme="minorHAnsi" w:cstheme="minorBidi"/>
          <w:noProof/>
          <w:sz w:val="22"/>
          <w:szCs w:val="22"/>
        </w:rPr>
        <w:tab/>
      </w:r>
      <w:r>
        <w:rPr>
          <w:noProof/>
        </w:rPr>
        <w:t>Roaming Implications</w:t>
      </w:r>
      <w:r>
        <w:rPr>
          <w:noProof/>
        </w:rPr>
        <w:tab/>
      </w:r>
      <w:r>
        <w:rPr>
          <w:noProof/>
        </w:rPr>
        <w:fldChar w:fldCharType="begin"/>
      </w:r>
      <w:r>
        <w:rPr>
          <w:noProof/>
        </w:rPr>
        <w:instrText xml:space="preserve"> PAGEREF _Toc523468566 \h </w:instrText>
      </w:r>
      <w:r>
        <w:rPr>
          <w:noProof/>
        </w:rPr>
      </w:r>
      <w:r>
        <w:rPr>
          <w:noProof/>
        </w:rPr>
        <w:fldChar w:fldCharType="separate"/>
      </w:r>
      <w:r>
        <w:rPr>
          <w:noProof/>
        </w:rPr>
        <w:t>39</w:t>
      </w:r>
      <w:r>
        <w:rPr>
          <w:noProof/>
        </w:rPr>
        <w:fldChar w:fldCharType="end"/>
      </w:r>
    </w:p>
    <w:p w:rsidR="00F4529B" w:rsidRDefault="00F4529B">
      <w:pPr>
        <w:pStyle w:val="TOC4"/>
        <w:tabs>
          <w:tab w:val="left" w:pos="1540"/>
          <w:tab w:val="right" w:leader="dot" w:pos="9307"/>
        </w:tabs>
        <w:rPr>
          <w:rFonts w:asciiTheme="minorHAnsi" w:eastAsiaTheme="minorEastAsia" w:hAnsiTheme="minorHAnsi" w:cstheme="minorBidi"/>
          <w:noProof/>
          <w:sz w:val="22"/>
          <w:szCs w:val="22"/>
        </w:rPr>
      </w:pPr>
      <w:r>
        <w:rPr>
          <w:noProof/>
        </w:rPr>
        <w:t>5.1.6.4</w:t>
      </w:r>
      <w:r>
        <w:rPr>
          <w:rFonts w:asciiTheme="minorHAnsi" w:eastAsiaTheme="minorEastAsia" w:hAnsiTheme="minorHAnsi" w:cstheme="minorBidi"/>
          <w:noProof/>
          <w:sz w:val="22"/>
          <w:szCs w:val="22"/>
        </w:rPr>
        <w:tab/>
      </w:r>
      <w:r>
        <w:rPr>
          <w:noProof/>
        </w:rPr>
        <w:t>Capacity Issues during Major Emergencies</w:t>
      </w:r>
      <w:r>
        <w:rPr>
          <w:noProof/>
        </w:rPr>
        <w:tab/>
      </w:r>
      <w:r>
        <w:rPr>
          <w:noProof/>
        </w:rPr>
        <w:fldChar w:fldCharType="begin"/>
      </w:r>
      <w:r>
        <w:rPr>
          <w:noProof/>
        </w:rPr>
        <w:instrText xml:space="preserve"> PAGEREF _Toc523468567 \h </w:instrText>
      </w:r>
      <w:r>
        <w:rPr>
          <w:noProof/>
        </w:rPr>
      </w:r>
      <w:r>
        <w:rPr>
          <w:noProof/>
        </w:rPr>
        <w:fldChar w:fldCharType="separate"/>
      </w:r>
      <w:r>
        <w:rPr>
          <w:noProof/>
        </w:rPr>
        <w:t>40</w:t>
      </w:r>
      <w:r>
        <w:rPr>
          <w:noProof/>
        </w:rPr>
        <w:fldChar w:fldCharType="end"/>
      </w:r>
    </w:p>
    <w:p w:rsidR="00F4529B" w:rsidRDefault="00F4529B">
      <w:pPr>
        <w:pStyle w:val="TOC4"/>
        <w:tabs>
          <w:tab w:val="left" w:pos="1540"/>
          <w:tab w:val="right" w:leader="dot" w:pos="9307"/>
        </w:tabs>
        <w:rPr>
          <w:rFonts w:asciiTheme="minorHAnsi" w:eastAsiaTheme="minorEastAsia" w:hAnsiTheme="minorHAnsi" w:cstheme="minorBidi"/>
          <w:noProof/>
          <w:sz w:val="22"/>
          <w:szCs w:val="22"/>
        </w:rPr>
      </w:pPr>
      <w:r>
        <w:rPr>
          <w:noProof/>
        </w:rPr>
        <w:t>5.1.6.5</w:t>
      </w:r>
      <w:r>
        <w:rPr>
          <w:rFonts w:asciiTheme="minorHAnsi" w:eastAsiaTheme="minorEastAsia" w:hAnsiTheme="minorHAnsi" w:cstheme="minorBidi"/>
          <w:noProof/>
          <w:sz w:val="22"/>
          <w:szCs w:val="22"/>
        </w:rPr>
        <w:tab/>
      </w:r>
      <w:r>
        <w:rPr>
          <w:noProof/>
        </w:rPr>
        <w:t>Staff Preparation</w:t>
      </w:r>
      <w:r>
        <w:rPr>
          <w:noProof/>
        </w:rPr>
        <w:tab/>
      </w:r>
      <w:r>
        <w:rPr>
          <w:noProof/>
        </w:rPr>
        <w:fldChar w:fldCharType="begin"/>
      </w:r>
      <w:r>
        <w:rPr>
          <w:noProof/>
        </w:rPr>
        <w:instrText xml:space="preserve"> PAGEREF _Toc523468568 \h </w:instrText>
      </w:r>
      <w:r>
        <w:rPr>
          <w:noProof/>
        </w:rPr>
      </w:r>
      <w:r>
        <w:rPr>
          <w:noProof/>
        </w:rPr>
        <w:fldChar w:fldCharType="separate"/>
      </w:r>
      <w:r>
        <w:rPr>
          <w:noProof/>
        </w:rPr>
        <w:t>40</w:t>
      </w:r>
      <w:r>
        <w:rPr>
          <w:noProof/>
        </w:rPr>
        <w:fldChar w:fldCharType="end"/>
      </w:r>
    </w:p>
    <w:p w:rsidR="00F4529B" w:rsidRDefault="00F4529B">
      <w:pPr>
        <w:pStyle w:val="TOC2"/>
        <w:tabs>
          <w:tab w:val="left" w:pos="990"/>
          <w:tab w:val="right" w:leader="dot" w:pos="9307"/>
        </w:tabs>
        <w:rPr>
          <w:rFonts w:asciiTheme="minorHAnsi" w:eastAsiaTheme="minorEastAsia" w:hAnsiTheme="minorHAnsi" w:cstheme="minorBidi"/>
          <w:noProof/>
          <w:sz w:val="22"/>
          <w:szCs w:val="22"/>
        </w:rPr>
      </w:pPr>
      <w:r w:rsidRPr="00A736EC">
        <w:rPr>
          <w:noProof/>
        </w:rPr>
        <w:t>5.2</w:t>
      </w:r>
      <w:r>
        <w:rPr>
          <w:rFonts w:asciiTheme="minorHAnsi" w:eastAsiaTheme="minorEastAsia" w:hAnsiTheme="minorHAnsi" w:cstheme="minorBidi"/>
          <w:noProof/>
          <w:sz w:val="22"/>
          <w:szCs w:val="22"/>
        </w:rPr>
        <w:tab/>
      </w:r>
      <w:r w:rsidRPr="00A736EC">
        <w:rPr>
          <w:noProof/>
        </w:rPr>
        <w:t>Small Carrier Readiness Checklist</w:t>
      </w:r>
      <w:r>
        <w:rPr>
          <w:noProof/>
        </w:rPr>
        <w:tab/>
      </w:r>
      <w:r>
        <w:rPr>
          <w:noProof/>
        </w:rPr>
        <w:fldChar w:fldCharType="begin"/>
      </w:r>
      <w:r>
        <w:rPr>
          <w:noProof/>
        </w:rPr>
        <w:instrText xml:space="preserve"> PAGEREF _Toc523468569 \h </w:instrText>
      </w:r>
      <w:r>
        <w:rPr>
          <w:noProof/>
        </w:rPr>
      </w:r>
      <w:r>
        <w:rPr>
          <w:noProof/>
        </w:rPr>
        <w:fldChar w:fldCharType="separate"/>
      </w:r>
      <w:r>
        <w:rPr>
          <w:noProof/>
        </w:rPr>
        <w:t>40</w:t>
      </w:r>
      <w:r>
        <w:rPr>
          <w:noProof/>
        </w:rPr>
        <w:fldChar w:fldCharType="end"/>
      </w:r>
    </w:p>
    <w:p w:rsidR="00F4529B" w:rsidRDefault="00F4529B">
      <w:pPr>
        <w:pStyle w:val="TOC3"/>
        <w:tabs>
          <w:tab w:val="left" w:pos="1195"/>
          <w:tab w:val="right" w:leader="dot" w:pos="9307"/>
        </w:tabs>
        <w:rPr>
          <w:rFonts w:asciiTheme="minorHAnsi" w:eastAsiaTheme="minorEastAsia" w:hAnsiTheme="minorHAnsi" w:cstheme="minorBidi"/>
          <w:noProof/>
          <w:sz w:val="22"/>
          <w:szCs w:val="22"/>
        </w:rPr>
      </w:pPr>
      <w:r w:rsidRPr="00A736EC">
        <w:rPr>
          <w:noProof/>
          <w:color w:val="000000"/>
          <w14:scene3d>
            <w14:camera w14:prst="orthographicFront"/>
            <w14:lightRig w14:rig="threePt" w14:dir="t">
              <w14:rot w14:lat="0" w14:lon="0" w14:rev="0"/>
            </w14:lightRig>
          </w14:scene3d>
        </w:rPr>
        <w:t>5.2.1</w:t>
      </w:r>
      <w:r>
        <w:rPr>
          <w:rFonts w:asciiTheme="minorHAnsi" w:eastAsiaTheme="minorEastAsia" w:hAnsiTheme="minorHAnsi" w:cstheme="minorBidi"/>
          <w:noProof/>
          <w:sz w:val="22"/>
          <w:szCs w:val="22"/>
        </w:rPr>
        <w:tab/>
      </w:r>
      <w:r>
        <w:rPr>
          <w:noProof/>
        </w:rPr>
        <w:t>Stages of Readiness</w:t>
      </w:r>
      <w:r>
        <w:rPr>
          <w:noProof/>
        </w:rPr>
        <w:tab/>
      </w:r>
      <w:r>
        <w:rPr>
          <w:noProof/>
        </w:rPr>
        <w:fldChar w:fldCharType="begin"/>
      </w:r>
      <w:r>
        <w:rPr>
          <w:noProof/>
        </w:rPr>
        <w:instrText xml:space="preserve"> PAGEREF _Toc523468570 \h </w:instrText>
      </w:r>
      <w:r>
        <w:rPr>
          <w:noProof/>
        </w:rPr>
      </w:r>
      <w:r>
        <w:rPr>
          <w:noProof/>
        </w:rPr>
        <w:fldChar w:fldCharType="separate"/>
      </w:r>
      <w:r>
        <w:rPr>
          <w:noProof/>
        </w:rPr>
        <w:t>41</w:t>
      </w:r>
      <w:r>
        <w:rPr>
          <w:noProof/>
        </w:rPr>
        <w:fldChar w:fldCharType="end"/>
      </w:r>
    </w:p>
    <w:p w:rsidR="00F4529B" w:rsidRDefault="00F4529B">
      <w:pPr>
        <w:pStyle w:val="TOC3"/>
        <w:tabs>
          <w:tab w:val="left" w:pos="1195"/>
          <w:tab w:val="right" w:leader="dot" w:pos="9307"/>
        </w:tabs>
        <w:rPr>
          <w:rFonts w:asciiTheme="minorHAnsi" w:eastAsiaTheme="minorEastAsia" w:hAnsiTheme="minorHAnsi" w:cstheme="minorBidi"/>
          <w:noProof/>
          <w:sz w:val="22"/>
          <w:szCs w:val="22"/>
        </w:rPr>
      </w:pPr>
      <w:r w:rsidRPr="00A736EC">
        <w:rPr>
          <w:noProof/>
          <w:color w:val="000000"/>
          <w14:scene3d>
            <w14:camera w14:prst="orthographicFront"/>
            <w14:lightRig w14:rig="threePt" w14:dir="t">
              <w14:rot w14:lat="0" w14:lon="0" w14:rev="0"/>
            </w14:lightRig>
          </w14:scene3d>
        </w:rPr>
        <w:t>5.2.2</w:t>
      </w:r>
      <w:r>
        <w:rPr>
          <w:rFonts w:asciiTheme="minorHAnsi" w:eastAsiaTheme="minorEastAsia" w:hAnsiTheme="minorHAnsi" w:cstheme="minorBidi"/>
          <w:noProof/>
          <w:sz w:val="22"/>
          <w:szCs w:val="22"/>
        </w:rPr>
        <w:tab/>
      </w:r>
      <w:r>
        <w:rPr>
          <w:noProof/>
        </w:rPr>
        <w:t>Essential Elements of Readiness</w:t>
      </w:r>
      <w:r>
        <w:rPr>
          <w:noProof/>
        </w:rPr>
        <w:tab/>
      </w:r>
      <w:r>
        <w:rPr>
          <w:noProof/>
        </w:rPr>
        <w:fldChar w:fldCharType="begin"/>
      </w:r>
      <w:r>
        <w:rPr>
          <w:noProof/>
        </w:rPr>
        <w:instrText xml:space="preserve"> PAGEREF _Toc523468571 \h </w:instrText>
      </w:r>
      <w:r>
        <w:rPr>
          <w:noProof/>
        </w:rPr>
      </w:r>
      <w:r>
        <w:rPr>
          <w:noProof/>
        </w:rPr>
        <w:fldChar w:fldCharType="separate"/>
      </w:r>
      <w:r>
        <w:rPr>
          <w:noProof/>
        </w:rPr>
        <w:t>42</w:t>
      </w:r>
      <w:r>
        <w:rPr>
          <w:noProof/>
        </w:rPr>
        <w:fldChar w:fldCharType="end"/>
      </w:r>
    </w:p>
    <w:p w:rsidR="00F4529B" w:rsidRDefault="00F4529B">
      <w:pPr>
        <w:pStyle w:val="TOC3"/>
        <w:tabs>
          <w:tab w:val="left" w:pos="1195"/>
          <w:tab w:val="right" w:leader="dot" w:pos="9307"/>
        </w:tabs>
        <w:rPr>
          <w:rFonts w:asciiTheme="minorHAnsi" w:eastAsiaTheme="minorEastAsia" w:hAnsiTheme="minorHAnsi" w:cstheme="minorBidi"/>
          <w:noProof/>
          <w:sz w:val="22"/>
          <w:szCs w:val="22"/>
        </w:rPr>
      </w:pPr>
      <w:r w:rsidRPr="00A736EC">
        <w:rPr>
          <w:noProof/>
          <w:color w:val="000000"/>
          <w14:scene3d>
            <w14:camera w14:prst="orthographicFront"/>
            <w14:lightRig w14:rig="threePt" w14:dir="t">
              <w14:rot w14:lat="0" w14:lon="0" w14:rev="0"/>
            </w14:lightRig>
          </w14:scene3d>
        </w:rPr>
        <w:t>5.2.3</w:t>
      </w:r>
      <w:r>
        <w:rPr>
          <w:rFonts w:asciiTheme="minorHAnsi" w:eastAsiaTheme="minorEastAsia" w:hAnsiTheme="minorHAnsi" w:cstheme="minorBidi"/>
          <w:noProof/>
          <w:sz w:val="22"/>
          <w:szCs w:val="22"/>
        </w:rPr>
        <w:tab/>
      </w:r>
      <w:r>
        <w:rPr>
          <w:noProof/>
        </w:rPr>
        <w:t>Small Carrier Checklist</w:t>
      </w:r>
      <w:r>
        <w:rPr>
          <w:noProof/>
        </w:rPr>
        <w:tab/>
      </w:r>
      <w:r>
        <w:rPr>
          <w:noProof/>
        </w:rPr>
        <w:fldChar w:fldCharType="begin"/>
      </w:r>
      <w:r>
        <w:rPr>
          <w:noProof/>
        </w:rPr>
        <w:instrText xml:space="preserve"> PAGEREF _Toc523468572 \h </w:instrText>
      </w:r>
      <w:r>
        <w:rPr>
          <w:noProof/>
        </w:rPr>
      </w:r>
      <w:r>
        <w:rPr>
          <w:noProof/>
        </w:rPr>
        <w:fldChar w:fldCharType="separate"/>
      </w:r>
      <w:r>
        <w:rPr>
          <w:noProof/>
        </w:rPr>
        <w:t>44</w:t>
      </w:r>
      <w:r>
        <w:rPr>
          <w:noProof/>
        </w:rPr>
        <w:fldChar w:fldCharType="end"/>
      </w:r>
    </w:p>
    <w:p w:rsidR="00F4529B" w:rsidRDefault="00F4529B">
      <w:pPr>
        <w:pStyle w:val="TOC1"/>
        <w:rPr>
          <w:rFonts w:asciiTheme="minorHAnsi" w:eastAsiaTheme="minorEastAsia" w:hAnsiTheme="minorHAnsi" w:cstheme="minorBidi"/>
          <w:b w:val="0"/>
          <w:sz w:val="22"/>
          <w:szCs w:val="22"/>
        </w:rPr>
      </w:pPr>
      <w:r w:rsidRPr="00A736EC">
        <w:t>6</w:t>
      </w:r>
      <w:r>
        <w:rPr>
          <w:rFonts w:asciiTheme="minorHAnsi" w:eastAsiaTheme="minorEastAsia" w:hAnsiTheme="minorHAnsi" w:cstheme="minorBidi"/>
          <w:b w:val="0"/>
          <w:sz w:val="22"/>
          <w:szCs w:val="22"/>
        </w:rPr>
        <w:tab/>
      </w:r>
      <w:r w:rsidRPr="00A736EC">
        <w:t>Conclusions</w:t>
      </w:r>
      <w:r>
        <w:tab/>
      </w:r>
      <w:r>
        <w:fldChar w:fldCharType="begin"/>
      </w:r>
      <w:r>
        <w:instrText xml:space="preserve"> PAGEREF _Toc523468573 \h </w:instrText>
      </w:r>
      <w:r>
        <w:fldChar w:fldCharType="separate"/>
      </w:r>
      <w:r>
        <w:t>54</w:t>
      </w:r>
      <w:r>
        <w:fldChar w:fldCharType="end"/>
      </w:r>
    </w:p>
    <w:p w:rsidR="00F4529B" w:rsidRDefault="00F4529B">
      <w:pPr>
        <w:pStyle w:val="TOC1"/>
        <w:rPr>
          <w:rFonts w:asciiTheme="minorHAnsi" w:eastAsiaTheme="minorEastAsia" w:hAnsiTheme="minorHAnsi" w:cstheme="minorBidi"/>
          <w:b w:val="0"/>
          <w:sz w:val="22"/>
          <w:szCs w:val="22"/>
        </w:rPr>
      </w:pPr>
      <w:r w:rsidRPr="00A736EC">
        <w:t>7</w:t>
      </w:r>
      <w:r>
        <w:rPr>
          <w:rFonts w:asciiTheme="minorHAnsi" w:eastAsiaTheme="minorEastAsia" w:hAnsiTheme="minorHAnsi" w:cstheme="minorBidi"/>
          <w:b w:val="0"/>
          <w:sz w:val="22"/>
          <w:szCs w:val="22"/>
        </w:rPr>
        <w:tab/>
      </w:r>
      <w:r w:rsidRPr="00A736EC">
        <w:t>Appendix – Definitions</w:t>
      </w:r>
      <w:r>
        <w:tab/>
      </w:r>
      <w:r>
        <w:fldChar w:fldCharType="begin"/>
      </w:r>
      <w:r>
        <w:instrText xml:space="preserve"> PAGEREF _Toc523468574 \h </w:instrText>
      </w:r>
      <w:r>
        <w:fldChar w:fldCharType="separate"/>
      </w:r>
      <w:r>
        <w:t>55</w:t>
      </w:r>
      <w:r>
        <w:fldChar w:fldCharType="end"/>
      </w:r>
    </w:p>
    <w:p w:rsidR="0042188A" w:rsidRPr="00056FF6" w:rsidRDefault="0028527A" w:rsidP="00F734FF">
      <w:pPr>
        <w:shd w:val="clear" w:color="auto" w:fill="FFFFFF"/>
        <w:rPr>
          <w:bCs/>
          <w:color w:val="000000"/>
          <w:sz w:val="30"/>
          <w:szCs w:val="30"/>
        </w:rPr>
      </w:pPr>
      <w:r>
        <w:rPr>
          <w:bCs/>
          <w:color w:val="000000"/>
          <w:sz w:val="30"/>
          <w:szCs w:val="30"/>
        </w:rPr>
        <w:fldChar w:fldCharType="end"/>
      </w:r>
      <w:r w:rsidR="00EB12A0" w:rsidRPr="00056FF6">
        <w:rPr>
          <w:bCs/>
          <w:color w:val="000000"/>
          <w:sz w:val="30"/>
          <w:szCs w:val="30"/>
        </w:rPr>
        <w:br w:type="page"/>
      </w:r>
    </w:p>
    <w:p w:rsidR="003A68A7" w:rsidRPr="00B35AE6" w:rsidRDefault="003A68A7" w:rsidP="00BF2EC8">
      <w:pPr>
        <w:pStyle w:val="Heading1"/>
        <w:ind w:left="360" w:hanging="360"/>
        <w:rPr>
          <w:rFonts w:ascii="Times New Roman" w:hAnsi="Times New Roman" w:cs="Times New Roman"/>
          <w:sz w:val="28"/>
        </w:rPr>
      </w:pPr>
      <w:bookmarkStart w:id="1" w:name="_Toc255915816"/>
      <w:bookmarkStart w:id="2" w:name="_Toc523468521"/>
      <w:r w:rsidRPr="00B35AE6">
        <w:rPr>
          <w:rFonts w:ascii="Times New Roman" w:hAnsi="Times New Roman" w:cs="Times New Roman"/>
        </w:rPr>
        <w:lastRenderedPageBreak/>
        <w:t>Results in Brief</w:t>
      </w:r>
      <w:bookmarkEnd w:id="1"/>
      <w:bookmarkEnd w:id="2"/>
    </w:p>
    <w:p w:rsidR="003A68A7" w:rsidRPr="008650C5" w:rsidRDefault="0080425E" w:rsidP="00BF2EC8">
      <w:pPr>
        <w:pStyle w:val="Heading2"/>
        <w:rPr>
          <w:rFonts w:cs="Times New Roman"/>
          <w:i/>
        </w:rPr>
      </w:pPr>
      <w:bookmarkStart w:id="3" w:name="_Toc523468522"/>
      <w:bookmarkStart w:id="4" w:name="_Toc255915817"/>
      <w:r w:rsidRPr="008650C5">
        <w:rPr>
          <w:rFonts w:cs="Times New Roman"/>
        </w:rPr>
        <w:t>Executive Summary</w:t>
      </w:r>
      <w:bookmarkEnd w:id="3"/>
      <w:r w:rsidRPr="008650C5">
        <w:rPr>
          <w:rFonts w:cs="Times New Roman"/>
        </w:rPr>
        <w:t xml:space="preserve"> </w:t>
      </w:r>
      <w:bookmarkEnd w:id="4"/>
    </w:p>
    <w:p w:rsidR="000A1B8F" w:rsidRDefault="00F73ED0" w:rsidP="0012409F">
      <w:r w:rsidRPr="00056FF6">
        <w:t xml:space="preserve">The </w:t>
      </w:r>
      <w:r>
        <w:t>CSRIC</w:t>
      </w:r>
      <w:r w:rsidRPr="00056FF6">
        <w:t xml:space="preserve"> VI Council has been charged with defining the </w:t>
      </w:r>
      <w:proofErr w:type="gramStart"/>
      <w:r w:rsidRPr="00056FF6">
        <w:t>long term</w:t>
      </w:r>
      <w:proofErr w:type="gramEnd"/>
      <w:r w:rsidRPr="00056FF6">
        <w:t xml:space="preserve"> network requirements for transmitting emergency services information to emergency services organizations and personnel that is beyond communications between PSAPs, and between the public and PSAPs. </w:t>
      </w:r>
      <w:r>
        <w:t xml:space="preserve"> Working Group 1 was charged to specifically look at service provider support for public safety transition to NG9-1-1.    In that charge, the Commission directed</w:t>
      </w:r>
      <w:r w:rsidRPr="00830C17">
        <w:t xml:space="preserve"> CSRIC to recommend measures to improve both legacy 9</w:t>
      </w:r>
      <w:r>
        <w:t>-</w:t>
      </w:r>
      <w:r w:rsidRPr="00830C17">
        <w:t>1</w:t>
      </w:r>
      <w:r>
        <w:t>-</w:t>
      </w:r>
      <w:r w:rsidRPr="00830C17">
        <w:t>1 and NG9</w:t>
      </w:r>
      <w:r>
        <w:noBreakHyphen/>
      </w:r>
      <w:r w:rsidRPr="00830C17">
        <w:t>1</w:t>
      </w:r>
      <w:r>
        <w:noBreakHyphen/>
      </w:r>
      <w:r w:rsidRPr="00830C17">
        <w:t xml:space="preserve">1 </w:t>
      </w:r>
      <w:proofErr w:type="gramStart"/>
      <w:r w:rsidRPr="00830C17">
        <w:t>systems</w:t>
      </w:r>
      <w:proofErr w:type="gramEnd"/>
      <w:r w:rsidRPr="00830C17">
        <w:t>, to include recommending ways in which the FCC may further the NG</w:t>
      </w:r>
      <w:r>
        <w:t>9-1-1</w:t>
      </w:r>
      <w:r w:rsidRPr="00830C17">
        <w:t xml:space="preserve"> transition and enhance the reliability and effectiveness of NG</w:t>
      </w:r>
      <w:r>
        <w:t>9</w:t>
      </w:r>
      <w:r>
        <w:noBreakHyphen/>
        <w:t>1</w:t>
      </w:r>
      <w:r>
        <w:noBreakHyphen/>
        <w:t>1</w:t>
      </w:r>
      <w:r w:rsidRPr="00830C17">
        <w:t xml:space="preserve"> through routing redundancy and maintenance and mitigate against the threat of outages to both legacy </w:t>
      </w:r>
      <w:r>
        <w:t>9-1-1</w:t>
      </w:r>
      <w:r w:rsidRPr="00830C17">
        <w:t xml:space="preserve"> and NG</w:t>
      </w:r>
      <w:r>
        <w:t>9-1-1</w:t>
      </w:r>
      <w:r w:rsidRPr="00830C17">
        <w:t xml:space="preserve"> systems.</w:t>
      </w:r>
    </w:p>
    <w:p w:rsidR="00ED54D2" w:rsidRDefault="00ED54D2" w:rsidP="0012409F"/>
    <w:p w:rsidR="000E6833" w:rsidRDefault="00ED54D2" w:rsidP="000E6833">
      <w:r>
        <w:t xml:space="preserve">This </w:t>
      </w:r>
      <w:r w:rsidR="003818E9">
        <w:t xml:space="preserve">Report evaluates the </w:t>
      </w:r>
      <w:r w:rsidR="000E6833">
        <w:t>issues faced by small carriers as they update their networks to support NG9-1-1 and advises</w:t>
      </w:r>
      <w:r w:rsidR="000E6833" w:rsidRPr="00830C17">
        <w:t xml:space="preserve"> the FCC on small carrier </w:t>
      </w:r>
      <w:r w:rsidR="000E6833">
        <w:t>concerns</w:t>
      </w:r>
      <w:r w:rsidR="000E6833" w:rsidRPr="00830C17">
        <w:t xml:space="preserve"> related to NG</w:t>
      </w:r>
      <w:r w:rsidR="000E6833">
        <w:t>9</w:t>
      </w:r>
      <w:r w:rsidR="000E6833">
        <w:noBreakHyphen/>
        <w:t>1</w:t>
      </w:r>
      <w:r w:rsidR="000E6833">
        <w:noBreakHyphen/>
        <w:t>1</w:t>
      </w:r>
      <w:r w:rsidR="000E6833" w:rsidRPr="00830C17">
        <w:t xml:space="preserve"> implementation, including recommendations on how the FCC </w:t>
      </w:r>
      <w:r w:rsidR="000E6833">
        <w:t>can assist such originating service providers.</w:t>
      </w:r>
      <w:r w:rsidR="000E6833" w:rsidRPr="00830C17">
        <w:t xml:space="preserve">  This </w:t>
      </w:r>
      <w:r w:rsidR="000E6833">
        <w:t>includes</w:t>
      </w:r>
      <w:r w:rsidR="000E6833" w:rsidRPr="00830C17">
        <w:t xml:space="preserve"> advice on what small carriers </w:t>
      </w:r>
      <w:r w:rsidR="000E6833">
        <w:t>should</w:t>
      </w:r>
      <w:r w:rsidR="000E6833" w:rsidRPr="00830C17">
        <w:t xml:space="preserve"> do to be </w:t>
      </w:r>
      <w:r w:rsidR="000E6833">
        <w:t xml:space="preserve">prepared </w:t>
      </w:r>
      <w:r w:rsidR="000E6833" w:rsidRPr="00830C17">
        <w:t xml:space="preserve">to deliver their </w:t>
      </w:r>
      <w:r w:rsidR="000E6833">
        <w:t>9-1-1</w:t>
      </w:r>
      <w:r w:rsidR="000E6833" w:rsidRPr="00830C17">
        <w:t xml:space="preserve"> traffic in an NG</w:t>
      </w:r>
      <w:r w:rsidR="000E6833">
        <w:t xml:space="preserve">9-1-1 </w:t>
      </w:r>
      <w:r w:rsidR="000E6833" w:rsidRPr="00830C17">
        <w:t xml:space="preserve">compatible manner; what economic </w:t>
      </w:r>
      <w:r w:rsidR="000E6833">
        <w:t>challenges</w:t>
      </w:r>
      <w:r w:rsidR="000E6833" w:rsidRPr="00830C17">
        <w:t>, if any, may impede small carriers in implementation of NG</w:t>
      </w:r>
      <w:r w:rsidR="000E6833">
        <w:t>9-1-1</w:t>
      </w:r>
      <w:r w:rsidR="000E6833" w:rsidRPr="00830C17">
        <w:t>; and what barriers to implementation, if any, the FCC should address.</w:t>
      </w:r>
    </w:p>
    <w:p w:rsidR="00ED54D2" w:rsidRDefault="00ED54D2" w:rsidP="0012409F"/>
    <w:p w:rsidR="00ED54D2" w:rsidRDefault="00ED54D2" w:rsidP="0012409F">
      <w:pPr>
        <w:rPr>
          <w:color w:val="000000"/>
        </w:rPr>
      </w:pPr>
      <w:r w:rsidRPr="00FC3DC1">
        <w:t xml:space="preserve">The Working Group </w:t>
      </w:r>
      <w:r>
        <w:t xml:space="preserve">considered four types of small carriers providing originating communication services, including </w:t>
      </w:r>
      <w:r w:rsidRPr="00FC3DC1">
        <w:rPr>
          <w:color w:val="000000"/>
        </w:rPr>
        <w:t xml:space="preserve">wireless carriers, </w:t>
      </w:r>
      <w:r>
        <w:rPr>
          <w:color w:val="000000"/>
        </w:rPr>
        <w:t>local exchange companies providing wired service</w:t>
      </w:r>
      <w:r w:rsidRPr="00FC3DC1">
        <w:rPr>
          <w:color w:val="000000"/>
        </w:rPr>
        <w:t xml:space="preserve">, </w:t>
      </w:r>
      <w:r>
        <w:rPr>
          <w:color w:val="000000"/>
        </w:rPr>
        <w:t>television c</w:t>
      </w:r>
      <w:r w:rsidRPr="00FC3DC1">
        <w:rPr>
          <w:color w:val="000000"/>
        </w:rPr>
        <w:t xml:space="preserve">able </w:t>
      </w:r>
      <w:r>
        <w:rPr>
          <w:color w:val="000000"/>
        </w:rPr>
        <w:t>o</w:t>
      </w:r>
      <w:r w:rsidRPr="00FC3DC1">
        <w:rPr>
          <w:color w:val="000000"/>
        </w:rPr>
        <w:t>perators, and Internet/Data Service Providers.</w:t>
      </w:r>
      <w:r w:rsidR="00BC7313">
        <w:rPr>
          <w:color w:val="000000"/>
        </w:rPr>
        <w:t xml:space="preserve">  The report is organized around three major sections, dealing with the scope and nature of the report, analysis, findings and recommendations, and a small carrier readiness checklist structured around service provider support for migration to NG9-1-1.  </w:t>
      </w:r>
    </w:p>
    <w:p w:rsidR="00BC7313" w:rsidRDefault="00BC7313" w:rsidP="0012409F"/>
    <w:p w:rsidR="003818E9" w:rsidRDefault="00BC7313" w:rsidP="003818E9">
      <w:r>
        <w:t xml:space="preserve">The “Analysis, Findings and Recommendation” section builds on a review of today’s legacy </w:t>
      </w:r>
      <w:proofErr w:type="gramStart"/>
      <w:r>
        <w:t xml:space="preserve">environment, </w:t>
      </w:r>
      <w:r w:rsidR="00504CAC">
        <w:t>and</w:t>
      </w:r>
      <w:proofErr w:type="gramEnd"/>
      <w:r w:rsidR="00504CAC">
        <w:t xml:space="preserve"> addresses service provider interconnection with both transitionary and “end-state” NG9-1-1 systems, call and data related matters, security, and regulatory/policy factors.</w:t>
      </w:r>
      <w:r w:rsidR="003818E9">
        <w:t xml:space="preserve">  The Small Carrier checklist will assist small </w:t>
      </w:r>
      <w:proofErr w:type="gramStart"/>
      <w:r w:rsidR="003818E9">
        <w:t>carrier</w:t>
      </w:r>
      <w:r w:rsidR="000E6833">
        <w:t xml:space="preserve">s </w:t>
      </w:r>
      <w:r w:rsidR="003818E9">
        <w:t xml:space="preserve"> </w:t>
      </w:r>
      <w:r w:rsidR="000E6833">
        <w:t>in</w:t>
      </w:r>
      <w:r w:rsidR="003818E9">
        <w:t>to</w:t>
      </w:r>
      <w:proofErr w:type="gramEnd"/>
      <w:r w:rsidR="003818E9">
        <w:t xml:space="preserve"> identify</w:t>
      </w:r>
      <w:r w:rsidR="000E6833">
        <w:t>ing</w:t>
      </w:r>
      <w:r w:rsidR="003818E9">
        <w:t xml:space="preserve"> attributes to be considered during the transition to support NG9-1-1. </w:t>
      </w:r>
    </w:p>
    <w:p w:rsidR="00061B8B" w:rsidRDefault="00061B8B" w:rsidP="003818E9"/>
    <w:p w:rsidR="00C92D5F" w:rsidRDefault="00061B8B" w:rsidP="00061B8B">
      <w:r>
        <w:t xml:space="preserve">The small carrier checklist is structured around three stages of small carrier “readiness” to support NG9-1-1, moving from today’s legacy </w:t>
      </w:r>
      <w:proofErr w:type="spellStart"/>
      <w:r>
        <w:t>envirorment</w:t>
      </w:r>
      <w:proofErr w:type="spellEnd"/>
      <w:r>
        <w:t>, through transitionary deployments, to end-state NG9-1-1 public safety systems.  Essential “elements” of readiness are identified, ranging from public safety governance and regulatory matters, to routing and location matters, geographic information system (GIS) needs, network</w:t>
      </w:r>
      <w:r w:rsidR="000E6833">
        <w:t xml:space="preserve"> considerations</w:t>
      </w:r>
      <w:r>
        <w:t>, security and operational planning requirements.</w:t>
      </w:r>
      <w:r w:rsidR="00C92D5F">
        <w:t xml:space="preserve">  </w:t>
      </w:r>
    </w:p>
    <w:p w:rsidR="003818E9" w:rsidRDefault="003818E9" w:rsidP="003818E9"/>
    <w:p w:rsidR="003818E9" w:rsidRDefault="003818E9" w:rsidP="00BD188C">
      <w:pPr>
        <w:spacing w:after="120"/>
      </w:pPr>
      <w:r>
        <w:t xml:space="preserve">The highlights of the recommendations of this Report are: </w:t>
      </w:r>
    </w:p>
    <w:p w:rsidR="003818E9" w:rsidRPr="00BD188C" w:rsidRDefault="003818E9" w:rsidP="00BD188C">
      <w:pPr>
        <w:pStyle w:val="ListParagraph"/>
        <w:numPr>
          <w:ilvl w:val="0"/>
          <w:numId w:val="42"/>
        </w:numPr>
        <w:spacing w:after="120"/>
        <w:contextualSpacing w:val="0"/>
        <w:rPr>
          <w:u w:val="single"/>
        </w:rPr>
      </w:pPr>
      <w:r w:rsidRPr="00BD188C">
        <w:rPr>
          <w:u w:val="single"/>
        </w:rPr>
        <w:t>Transition Timeline</w:t>
      </w:r>
    </w:p>
    <w:p w:rsidR="003818E9" w:rsidRDefault="003818E9" w:rsidP="00BD188C">
      <w:pPr>
        <w:spacing w:after="120"/>
        <w:ind w:left="720"/>
      </w:pPr>
      <w:r>
        <w:t xml:space="preserve">The small carrier transition timelines will vary by carrier depending on the resources they have available to focus on the transition.  It is important that small carriers work </w:t>
      </w:r>
      <w:r>
        <w:lastRenderedPageBreak/>
        <w:t>with their state or regional 9-1-1 Authority to coordinate their transition timelines and expectations.</w:t>
      </w:r>
    </w:p>
    <w:p w:rsidR="00BD188C" w:rsidRPr="00BD188C" w:rsidRDefault="00BD188C" w:rsidP="00BD188C">
      <w:pPr>
        <w:pStyle w:val="ListParagraph"/>
        <w:numPr>
          <w:ilvl w:val="0"/>
          <w:numId w:val="42"/>
        </w:numPr>
        <w:spacing w:after="120"/>
        <w:contextualSpacing w:val="0"/>
        <w:rPr>
          <w:u w:val="single"/>
        </w:rPr>
      </w:pPr>
      <w:r w:rsidRPr="00BD188C">
        <w:rPr>
          <w:u w:val="single"/>
        </w:rPr>
        <w:t>Regulatory Environment</w:t>
      </w:r>
    </w:p>
    <w:p w:rsidR="00A16BCF" w:rsidRDefault="00A16BCF" w:rsidP="00BD188C">
      <w:pPr>
        <w:spacing w:after="120"/>
        <w:ind w:left="720"/>
      </w:pPr>
      <w:r>
        <w:t>Historically</w:t>
      </w:r>
      <w:r w:rsidRPr="00A16BCF">
        <w:t xml:space="preserve">, state and federal statutes or regulations regarding </w:t>
      </w:r>
      <w:r w:rsidR="000E6833">
        <w:t>time division multiplex (</w:t>
      </w:r>
      <w:r w:rsidRPr="00A16BCF">
        <w:t>TDM</w:t>
      </w:r>
      <w:r w:rsidR="000E6833">
        <w:t>)</w:t>
      </w:r>
      <w:r w:rsidRPr="00A16BCF">
        <w:t xml:space="preserve"> network interconnection to a legacy 9-1-1 selective router in a </w:t>
      </w:r>
      <w:proofErr w:type="gramStart"/>
      <w:r w:rsidRPr="00A16BCF">
        <w:t xml:space="preserve">particular </w:t>
      </w:r>
      <w:r w:rsidR="00A50183">
        <w:t>Local</w:t>
      </w:r>
      <w:proofErr w:type="gramEnd"/>
      <w:r w:rsidR="00A50183">
        <w:t xml:space="preserve"> Access and Transport Area (</w:t>
      </w:r>
      <w:r w:rsidRPr="00A16BCF">
        <w:t xml:space="preserve">LATA by small carriers has often been based on the process for interconnecting with the largest ILEC in an area.  As traffic exchange evolves into full IP </w:t>
      </w:r>
      <w:r w:rsidR="000E6833">
        <w:t>environment</w:t>
      </w:r>
      <w:r w:rsidRPr="00A16BCF">
        <w:t>, regulatory and technical expectations and responsibilities may change.</w:t>
      </w:r>
    </w:p>
    <w:p w:rsidR="00772F3F" w:rsidRPr="00772F3F" w:rsidRDefault="00772F3F" w:rsidP="000A3E3A">
      <w:pPr>
        <w:pStyle w:val="ListParagraph"/>
        <w:numPr>
          <w:ilvl w:val="0"/>
          <w:numId w:val="42"/>
        </w:numPr>
        <w:spacing w:after="120"/>
        <w:contextualSpacing w:val="0"/>
        <w:rPr>
          <w:u w:val="single"/>
        </w:rPr>
      </w:pPr>
      <w:r w:rsidRPr="00772F3F">
        <w:rPr>
          <w:u w:val="single"/>
        </w:rPr>
        <w:t>Funding</w:t>
      </w:r>
    </w:p>
    <w:p w:rsidR="000A3E3A" w:rsidRPr="00874BB5" w:rsidRDefault="001A06FB" w:rsidP="000A3E3A">
      <w:pPr>
        <w:pStyle w:val="ListParagraph"/>
        <w:numPr>
          <w:ilvl w:val="0"/>
          <w:numId w:val="44"/>
        </w:numPr>
        <w:spacing w:after="120"/>
        <w:ind w:left="1080"/>
        <w:contextualSpacing w:val="0"/>
      </w:pPr>
      <w:r w:rsidRPr="00874BB5">
        <w:t>9-1-1 Authorities</w:t>
      </w:r>
      <w:r w:rsidR="00772F3F" w:rsidRPr="00874BB5">
        <w:t xml:space="preserve"> are encouraged to understand historical cost recovery models for rural carriers and remain flexible to accommodate any economic </w:t>
      </w:r>
      <w:r w:rsidR="000E6833">
        <w:t>challenges</w:t>
      </w:r>
      <w:r w:rsidR="00772F3F" w:rsidRPr="00874BB5">
        <w:t xml:space="preserve"> caused by the migration to NG911.  </w:t>
      </w:r>
    </w:p>
    <w:p w:rsidR="00772F3F" w:rsidRPr="000A3E3A" w:rsidRDefault="000E6833" w:rsidP="000A3E3A">
      <w:pPr>
        <w:pStyle w:val="ListParagraph"/>
        <w:numPr>
          <w:ilvl w:val="0"/>
          <w:numId w:val="44"/>
        </w:numPr>
        <w:spacing w:after="120"/>
        <w:ind w:left="1080"/>
        <w:contextualSpacing w:val="0"/>
      </w:pPr>
      <w:r w:rsidRPr="000A3E3A">
        <w:t xml:space="preserve">The Commission is encouraged to review and consider updating the King County 9-1-1 demarcation ruling of 2001 </w:t>
      </w:r>
      <w:r>
        <w:t>to account for the transition from legacy circuit-switched networks to an all IP</w:t>
      </w:r>
      <w:r w:rsidR="00772F3F" w:rsidRPr="000A3E3A">
        <w:t>.</w:t>
      </w:r>
      <w:r w:rsidR="00874BB5">
        <w:rPr>
          <w:rStyle w:val="FootnoteReference"/>
        </w:rPr>
        <w:footnoteReference w:id="1"/>
      </w:r>
      <w:r w:rsidR="00772F3F" w:rsidRPr="000A3E3A">
        <w:t xml:space="preserve">  </w:t>
      </w:r>
    </w:p>
    <w:p w:rsidR="003818E9" w:rsidRPr="00BD188C" w:rsidRDefault="003818E9" w:rsidP="00BD188C">
      <w:pPr>
        <w:pStyle w:val="ListParagraph"/>
        <w:numPr>
          <w:ilvl w:val="0"/>
          <w:numId w:val="42"/>
        </w:numPr>
        <w:spacing w:after="120"/>
        <w:contextualSpacing w:val="0"/>
        <w:rPr>
          <w:u w:val="single"/>
        </w:rPr>
      </w:pPr>
      <w:r w:rsidRPr="00BD188C">
        <w:rPr>
          <w:u w:val="single"/>
        </w:rPr>
        <w:t>Training/Preparedness</w:t>
      </w:r>
    </w:p>
    <w:p w:rsidR="003818E9" w:rsidRDefault="00A16BCF" w:rsidP="00BD188C">
      <w:pPr>
        <w:spacing w:after="120"/>
        <w:ind w:left="720"/>
      </w:pPr>
      <w:r>
        <w:t>Included are</w:t>
      </w:r>
      <w:r w:rsidR="003818E9">
        <w:t xml:space="preserve"> suggestions for small carriers to prepare their staff for the NG9-1-1 transition.</w:t>
      </w:r>
    </w:p>
    <w:p w:rsidR="00BD188C" w:rsidRPr="00BD188C" w:rsidRDefault="00BD188C" w:rsidP="00BD188C">
      <w:pPr>
        <w:pStyle w:val="ListParagraph"/>
        <w:numPr>
          <w:ilvl w:val="0"/>
          <w:numId w:val="43"/>
        </w:numPr>
        <w:spacing w:after="120"/>
        <w:ind w:left="720"/>
        <w:contextualSpacing w:val="0"/>
        <w:rPr>
          <w:u w:val="single"/>
        </w:rPr>
      </w:pPr>
      <w:r w:rsidRPr="00BD188C">
        <w:rPr>
          <w:u w:val="single"/>
        </w:rPr>
        <w:t>NG9-1-1 Awareness</w:t>
      </w:r>
    </w:p>
    <w:p w:rsidR="003818E9" w:rsidRDefault="003818E9" w:rsidP="00BD188C">
      <w:pPr>
        <w:spacing w:after="120"/>
        <w:ind w:left="720"/>
      </w:pPr>
      <w:r>
        <w:t>Carriers should stay abreast of the NG9-1-1 transition to better understand the ecosystem, timelines, and implications for their companies.</w:t>
      </w:r>
      <w:r w:rsidR="00772F3F">
        <w:t xml:space="preserve">  The Commission is encouraged to assist in industry awareness of the CSRIC recommendations.</w:t>
      </w:r>
    </w:p>
    <w:p w:rsidR="00BD188C" w:rsidRPr="00BD188C" w:rsidRDefault="00BD188C" w:rsidP="00BD188C">
      <w:pPr>
        <w:pStyle w:val="ListParagraph"/>
        <w:numPr>
          <w:ilvl w:val="0"/>
          <w:numId w:val="43"/>
        </w:numPr>
        <w:spacing w:after="120"/>
        <w:ind w:left="720"/>
        <w:contextualSpacing w:val="0"/>
        <w:rPr>
          <w:u w:val="single"/>
        </w:rPr>
      </w:pPr>
      <w:r w:rsidRPr="00BD188C">
        <w:rPr>
          <w:u w:val="single"/>
        </w:rPr>
        <w:t>Implementation Schedules</w:t>
      </w:r>
    </w:p>
    <w:p w:rsidR="003818E9" w:rsidRDefault="003818E9" w:rsidP="00BD188C">
      <w:pPr>
        <w:spacing w:after="120"/>
        <w:ind w:left="720"/>
      </w:pPr>
      <w:r>
        <w:t xml:space="preserve">Carriers should establish contact with NG9-1-1 </w:t>
      </w:r>
      <w:r w:rsidR="00C16479">
        <w:t>A</w:t>
      </w:r>
      <w:r>
        <w:t>uthorities within their service areas and gather information such as implementation schedules and functionality expectations.</w:t>
      </w:r>
    </w:p>
    <w:p w:rsidR="00BD188C" w:rsidRPr="00BD188C" w:rsidRDefault="00BD188C" w:rsidP="00BD188C">
      <w:pPr>
        <w:pStyle w:val="ListParagraph"/>
        <w:numPr>
          <w:ilvl w:val="0"/>
          <w:numId w:val="43"/>
        </w:numPr>
        <w:spacing w:after="120"/>
        <w:ind w:left="720"/>
        <w:contextualSpacing w:val="0"/>
        <w:rPr>
          <w:u w:val="single"/>
        </w:rPr>
      </w:pPr>
      <w:r>
        <w:rPr>
          <w:u w:val="single"/>
        </w:rPr>
        <w:t xml:space="preserve">SIP </w:t>
      </w:r>
      <w:r w:rsidRPr="00BD188C">
        <w:rPr>
          <w:u w:val="single"/>
        </w:rPr>
        <w:t>Training</w:t>
      </w:r>
    </w:p>
    <w:p w:rsidR="00292FBC" w:rsidRDefault="003818E9" w:rsidP="00292FBC">
      <w:pPr>
        <w:spacing w:after="120"/>
        <w:ind w:left="720"/>
      </w:pPr>
      <w:r>
        <w:t>Carriers should consider SIP training and best practices to enable their staff to provision reliable and secure SIP trunks.</w:t>
      </w:r>
      <w:r w:rsidR="00C16479">
        <w:t xml:space="preserve"> </w:t>
      </w:r>
    </w:p>
    <w:p w:rsidR="003818E9" w:rsidRPr="009233B8" w:rsidRDefault="003818E9" w:rsidP="00292FBC">
      <w:pPr>
        <w:spacing w:after="120"/>
        <w:ind w:left="720"/>
      </w:pPr>
    </w:p>
    <w:p w:rsidR="003818E9" w:rsidRPr="009233B8" w:rsidRDefault="003818E9" w:rsidP="00BD188C">
      <w:pPr>
        <w:pStyle w:val="ListParagraph"/>
        <w:numPr>
          <w:ilvl w:val="0"/>
          <w:numId w:val="42"/>
        </w:numPr>
        <w:spacing w:after="120"/>
        <w:contextualSpacing w:val="0"/>
        <w:rPr>
          <w:u w:val="single"/>
        </w:rPr>
      </w:pPr>
      <w:r w:rsidRPr="009233B8">
        <w:rPr>
          <w:u w:val="single"/>
        </w:rPr>
        <w:t>Interconnection Options</w:t>
      </w:r>
    </w:p>
    <w:p w:rsidR="003818E9" w:rsidRDefault="003818E9" w:rsidP="00BD188C">
      <w:pPr>
        <w:spacing w:after="120"/>
        <w:ind w:left="720"/>
      </w:pPr>
      <w:r w:rsidRPr="009233B8">
        <w:t xml:space="preserve">Small carriers need to evaluate the interconnection options to the NG9-1-1 </w:t>
      </w:r>
      <w:proofErr w:type="spellStart"/>
      <w:r w:rsidRPr="009233B8">
        <w:t>ESInet</w:t>
      </w:r>
      <w:proofErr w:type="spellEnd"/>
      <w:r w:rsidRPr="009233B8">
        <w:t xml:space="preserve"> based upon negotiations with the NG9-1-1 </w:t>
      </w:r>
      <w:r w:rsidR="00C16479" w:rsidRPr="009233B8">
        <w:t>System Service Provider (</w:t>
      </w:r>
      <w:r w:rsidRPr="009233B8">
        <w:t>SSP</w:t>
      </w:r>
      <w:r w:rsidR="00C16479" w:rsidRPr="009233B8">
        <w:t>)</w:t>
      </w:r>
      <w:r w:rsidRPr="009233B8">
        <w:t xml:space="preserve">. They may </w:t>
      </w:r>
      <w:r w:rsidRPr="009233B8">
        <w:lastRenderedPageBreak/>
        <w:t xml:space="preserve">interconnect with </w:t>
      </w:r>
      <w:r w:rsidRPr="00455FD3">
        <w:t>native IP</w:t>
      </w:r>
      <w:r w:rsidRPr="009233B8">
        <w:t xml:space="preserve"> or via gate</w:t>
      </w:r>
      <w:r>
        <w:t>ways based upon their own network transition plans.</w:t>
      </w:r>
    </w:p>
    <w:p w:rsidR="003818E9" w:rsidRPr="00BD188C" w:rsidRDefault="003818E9" w:rsidP="00BD188C">
      <w:pPr>
        <w:pStyle w:val="ListParagraph"/>
        <w:numPr>
          <w:ilvl w:val="0"/>
          <w:numId w:val="42"/>
        </w:numPr>
        <w:spacing w:after="120"/>
        <w:contextualSpacing w:val="0"/>
        <w:rPr>
          <w:u w:val="single"/>
        </w:rPr>
      </w:pPr>
      <w:r w:rsidRPr="00BD188C">
        <w:rPr>
          <w:u w:val="single"/>
        </w:rPr>
        <w:t xml:space="preserve">Delivering </w:t>
      </w:r>
      <w:r w:rsidR="00BD188C">
        <w:rPr>
          <w:u w:val="single"/>
        </w:rPr>
        <w:t xml:space="preserve">Caller </w:t>
      </w:r>
      <w:r w:rsidRPr="00BD188C">
        <w:rPr>
          <w:u w:val="single"/>
        </w:rPr>
        <w:t xml:space="preserve">Location to the NG9-1-1 </w:t>
      </w:r>
      <w:proofErr w:type="spellStart"/>
      <w:r w:rsidRPr="00BD188C">
        <w:rPr>
          <w:u w:val="single"/>
        </w:rPr>
        <w:t>ESInet</w:t>
      </w:r>
      <w:proofErr w:type="spellEnd"/>
    </w:p>
    <w:p w:rsidR="003818E9" w:rsidRDefault="003818E9" w:rsidP="00BD188C">
      <w:pPr>
        <w:spacing w:after="120"/>
        <w:ind w:left="720"/>
      </w:pPr>
      <w:r>
        <w:t>In general</w:t>
      </w:r>
      <w:r w:rsidR="00C16479">
        <w:t>,</w:t>
      </w:r>
      <w:r>
        <w:t xml:space="preserve"> the concept of NG9-1-1 is that the originating network provide</w:t>
      </w:r>
      <w:r w:rsidR="000E6833">
        <w:t>s</w:t>
      </w:r>
      <w:r>
        <w:t xml:space="preserve"> the location of the caller</w:t>
      </w:r>
      <w:r w:rsidR="001150B9">
        <w:t xml:space="preserve"> to the </w:t>
      </w:r>
      <w:proofErr w:type="spellStart"/>
      <w:r w:rsidR="001150B9">
        <w:t>ESInet</w:t>
      </w:r>
      <w:proofErr w:type="spellEnd"/>
      <w:r w:rsidR="001150B9">
        <w:t xml:space="preserve"> for routing purposes</w:t>
      </w:r>
      <w:r>
        <w:t xml:space="preserve">, whether it is a fixed or mobile location. The small carriers need to work with the NG9-1-1 SSP </w:t>
      </w:r>
      <w:r w:rsidR="00BD188C">
        <w:t xml:space="preserve">to </w:t>
      </w:r>
      <w:r>
        <w:t>identify options for data management.</w:t>
      </w:r>
    </w:p>
    <w:p w:rsidR="003818E9" w:rsidRPr="00BD188C" w:rsidRDefault="003818E9" w:rsidP="00BD188C">
      <w:pPr>
        <w:pStyle w:val="ListParagraph"/>
        <w:numPr>
          <w:ilvl w:val="0"/>
          <w:numId w:val="42"/>
        </w:numPr>
        <w:spacing w:after="120"/>
        <w:contextualSpacing w:val="0"/>
        <w:rPr>
          <w:u w:val="single"/>
        </w:rPr>
      </w:pPr>
      <w:r w:rsidRPr="00BD188C">
        <w:rPr>
          <w:u w:val="single"/>
        </w:rPr>
        <w:t>Security/Cybersecurity</w:t>
      </w:r>
    </w:p>
    <w:p w:rsidR="003818E9" w:rsidRDefault="00C24448" w:rsidP="00BD188C">
      <w:pPr>
        <w:spacing w:after="120"/>
        <w:ind w:left="720"/>
      </w:pPr>
      <w:r w:rsidRPr="00455FD3">
        <w:t>Carriers should prepare their staff for Cybersecurity issues related to NG9-1-1 as addressed in this Report.</w:t>
      </w:r>
      <w:r>
        <w:t xml:space="preserve">  </w:t>
      </w:r>
      <w:r w:rsidR="003818E9">
        <w:t>It is neither reasonable, nor expected, that each small carrier nationwide would be able to implement every core cybersecurity service, hire cybersecurity experts, and/or provide their own in-house version of those suggested core services. Instead, cybersecurity core services, training and capabilities will likely be a combination of the most economic, technolo</w:t>
      </w:r>
      <w:r w:rsidR="007115D3">
        <w:t xml:space="preserve">gically sound and operationally </w:t>
      </w:r>
      <w:r w:rsidR="003818E9">
        <w:t xml:space="preserve">effective technologies available. </w:t>
      </w:r>
      <w:r w:rsidR="000F6E5A">
        <w:t xml:space="preserve"> </w:t>
      </w:r>
      <w:r w:rsidR="003818E9">
        <w:t>It is the intent of CSRIC to provide options and information so that small carriers can make intelligent choices, from the available options, based on their local needs and capabilities.</w:t>
      </w:r>
    </w:p>
    <w:p w:rsidR="00BC7313" w:rsidRDefault="003818E9" w:rsidP="00BD188C">
      <w:pPr>
        <w:pStyle w:val="ListParagraph"/>
        <w:numPr>
          <w:ilvl w:val="0"/>
          <w:numId w:val="42"/>
        </w:numPr>
        <w:spacing w:after="120"/>
        <w:rPr>
          <w:u w:val="single"/>
        </w:rPr>
      </w:pPr>
      <w:r w:rsidRPr="00BD188C">
        <w:rPr>
          <w:u w:val="single"/>
        </w:rPr>
        <w:t>Small Carrier Checklist</w:t>
      </w:r>
    </w:p>
    <w:p w:rsidR="00504CAC" w:rsidRDefault="00BD188C" w:rsidP="00874669">
      <w:pPr>
        <w:ind w:left="720"/>
      </w:pPr>
      <w:r w:rsidRPr="00BD188C">
        <w:t>Se</w:t>
      </w:r>
      <w:r w:rsidR="00EF60D5">
        <w:t>e se</w:t>
      </w:r>
      <w:r w:rsidRPr="00BD188C">
        <w:t xml:space="preserve">ction </w:t>
      </w:r>
      <w:r w:rsidR="00EF60D5">
        <w:fldChar w:fldCharType="begin"/>
      </w:r>
      <w:r w:rsidR="00EF60D5">
        <w:instrText xml:space="preserve"> REF _Ref523909454 \r \h </w:instrText>
      </w:r>
      <w:r w:rsidR="00EF60D5">
        <w:fldChar w:fldCharType="separate"/>
      </w:r>
      <w:r w:rsidR="00EF60D5">
        <w:t>5.2</w:t>
      </w:r>
      <w:r w:rsidR="00EF60D5">
        <w:fldChar w:fldCharType="end"/>
      </w:r>
    </w:p>
    <w:p w:rsidR="003A68A7" w:rsidRPr="008650C5" w:rsidRDefault="003A68A7" w:rsidP="00BF2EC8">
      <w:pPr>
        <w:pStyle w:val="Heading1"/>
        <w:rPr>
          <w:rFonts w:ascii="Times New Roman" w:hAnsi="Times New Roman" w:cs="Times New Roman"/>
        </w:rPr>
      </w:pPr>
      <w:bookmarkStart w:id="5" w:name="_Toc255915818"/>
      <w:bookmarkStart w:id="6" w:name="_Toc523468523"/>
      <w:r w:rsidRPr="008650C5">
        <w:rPr>
          <w:rFonts w:ascii="Times New Roman" w:hAnsi="Times New Roman" w:cs="Times New Roman"/>
        </w:rPr>
        <w:t>Introduction</w:t>
      </w:r>
      <w:bookmarkEnd w:id="5"/>
      <w:bookmarkEnd w:id="6"/>
    </w:p>
    <w:p w:rsidR="00E5549E" w:rsidRDefault="005F33CA" w:rsidP="00056FF6">
      <w:pPr>
        <w:shd w:val="clear" w:color="auto" w:fill="FFFFFF"/>
        <w:rPr>
          <w:szCs w:val="22"/>
        </w:rPr>
      </w:pPr>
      <w:r>
        <w:rPr>
          <w:szCs w:val="22"/>
        </w:rPr>
        <w:t xml:space="preserve">The public’s access to emergency services through 9-1-1 involves many stakeholders, ranging from originating communication service providers, vendors offering supporting services, products and tools, to a variety of interconnected public safety entities responsible for the public safety systems processing calls for help, and ultimately the first responders that make up the actual response involved.  The effectiveness of this </w:t>
      </w:r>
      <w:r w:rsidR="005269FC">
        <w:rPr>
          <w:szCs w:val="22"/>
        </w:rPr>
        <w:t>paradigm depends a great deal upon how well these stakeholders and their services work together.   Historically it has worked well and 9</w:t>
      </w:r>
      <w:r w:rsidR="005269FC">
        <w:rPr>
          <w:szCs w:val="22"/>
        </w:rPr>
        <w:noBreakHyphen/>
        <w:t xml:space="preserve">1-1 has both protected property and saved countless lives.  </w:t>
      </w:r>
    </w:p>
    <w:p w:rsidR="002478F8" w:rsidRDefault="002478F8" w:rsidP="00056FF6">
      <w:pPr>
        <w:shd w:val="clear" w:color="auto" w:fill="FFFFFF"/>
        <w:rPr>
          <w:szCs w:val="22"/>
        </w:rPr>
      </w:pPr>
    </w:p>
    <w:p w:rsidR="002478F8" w:rsidRDefault="0020518F" w:rsidP="002478F8">
      <w:pPr>
        <w:shd w:val="clear" w:color="auto" w:fill="FFFFFF"/>
        <w:spacing w:after="120"/>
        <w:rPr>
          <w:szCs w:val="22"/>
        </w:rPr>
      </w:pPr>
      <w:r>
        <w:rPr>
          <w:szCs w:val="22"/>
        </w:rPr>
        <w:t>With that historical foundation,</w:t>
      </w:r>
      <w:r w:rsidR="002478F8">
        <w:rPr>
          <w:szCs w:val="22"/>
        </w:rPr>
        <w:t xml:space="preserve"> the public safety community today is involved in a migration to the “next generation” of 9-1-1 services.  As the NG911 Now </w:t>
      </w:r>
      <w:r w:rsidR="006F16CE">
        <w:rPr>
          <w:szCs w:val="22"/>
        </w:rPr>
        <w:t>Coalition</w:t>
      </w:r>
      <w:r w:rsidR="002478F8">
        <w:rPr>
          <w:szCs w:val="22"/>
        </w:rPr>
        <w:t xml:space="preserve"> observes, </w:t>
      </w:r>
    </w:p>
    <w:p w:rsidR="002478F8" w:rsidRPr="002478F8" w:rsidRDefault="002478F8" w:rsidP="002478F8">
      <w:pPr>
        <w:shd w:val="clear" w:color="auto" w:fill="FFFFFF"/>
        <w:ind w:left="720" w:right="720"/>
        <w:rPr>
          <w:i/>
          <w:szCs w:val="22"/>
        </w:rPr>
      </w:pPr>
      <w:r w:rsidRPr="002478F8">
        <w:rPr>
          <w:i/>
          <w:szCs w:val="22"/>
        </w:rPr>
        <w:t>NG911 is a nationwide, standards-based, all-IP emergency communications infrastructure enabling voice and multimedia communications between a 9-1-1 caller and a 911 center, and on to responders in the field.</w:t>
      </w:r>
    </w:p>
    <w:p w:rsidR="002478F8" w:rsidRPr="002478F8" w:rsidRDefault="002478F8" w:rsidP="002478F8">
      <w:pPr>
        <w:shd w:val="clear" w:color="auto" w:fill="FFFFFF"/>
        <w:ind w:left="720" w:right="720"/>
        <w:rPr>
          <w:i/>
          <w:szCs w:val="22"/>
        </w:rPr>
      </w:pPr>
    </w:p>
    <w:p w:rsidR="002478F8" w:rsidRPr="002478F8" w:rsidRDefault="002478F8" w:rsidP="002478F8">
      <w:pPr>
        <w:shd w:val="clear" w:color="auto" w:fill="FFFFFF"/>
        <w:ind w:left="720" w:right="720"/>
        <w:rPr>
          <w:i/>
          <w:szCs w:val="22"/>
        </w:rPr>
      </w:pPr>
      <w:r w:rsidRPr="002478F8">
        <w:rPr>
          <w:i/>
          <w:szCs w:val="22"/>
        </w:rPr>
        <w:t>Citizens in need of emergency assistance will be able to transmit photos, videos and other existing and future forms of broadband data and applications, in addition to voice, to 911 professionals. This could include streaming video from an emergency incident, photos of accident damage or a fleeing suspect, or medical information, all of which would greatly aid 911 professionals in assisting the caller or communicating with field responders and incident commanders.</w:t>
      </w:r>
    </w:p>
    <w:p w:rsidR="002478F8" w:rsidRPr="002478F8" w:rsidRDefault="002478F8" w:rsidP="002478F8">
      <w:pPr>
        <w:shd w:val="clear" w:color="auto" w:fill="FFFFFF"/>
        <w:ind w:left="720" w:right="720"/>
        <w:rPr>
          <w:i/>
          <w:szCs w:val="22"/>
        </w:rPr>
      </w:pPr>
    </w:p>
    <w:p w:rsidR="002478F8" w:rsidRDefault="002478F8" w:rsidP="002478F8">
      <w:pPr>
        <w:shd w:val="clear" w:color="auto" w:fill="FFFFFF"/>
        <w:ind w:left="720" w:right="720"/>
        <w:rPr>
          <w:i/>
          <w:szCs w:val="22"/>
        </w:rPr>
      </w:pPr>
      <w:r w:rsidRPr="002478F8">
        <w:rPr>
          <w:i/>
          <w:szCs w:val="22"/>
        </w:rPr>
        <w:lastRenderedPageBreak/>
        <w:t>Moreover, when a highly reliable, secure, standards-based NG911 system is deployed nationwide, 911 centers (known as “Public Safety Answering Points” or PSAPs) will have enhanced tools at their disposal for more effective and efficient response, and increased ability to interoperate with other PSAPs or transfer all functionality in the event of a major disaster.</w:t>
      </w:r>
      <w:r>
        <w:rPr>
          <w:rStyle w:val="FootnoteReference"/>
          <w:i/>
          <w:szCs w:val="22"/>
        </w:rPr>
        <w:footnoteReference w:id="2"/>
      </w:r>
    </w:p>
    <w:p w:rsidR="002478F8" w:rsidRDefault="002478F8" w:rsidP="002478F8">
      <w:pPr>
        <w:shd w:val="clear" w:color="auto" w:fill="FFFFFF"/>
        <w:ind w:left="720" w:right="720"/>
        <w:rPr>
          <w:szCs w:val="22"/>
        </w:rPr>
      </w:pPr>
    </w:p>
    <w:p w:rsidR="002478F8" w:rsidRPr="00056FF6" w:rsidRDefault="002478F8" w:rsidP="002478F8">
      <w:pPr>
        <w:shd w:val="clear" w:color="auto" w:fill="FFFFFF"/>
        <w:rPr>
          <w:szCs w:val="22"/>
        </w:rPr>
      </w:pPr>
      <w:r>
        <w:rPr>
          <w:szCs w:val="22"/>
        </w:rPr>
        <w:t>The face</w:t>
      </w:r>
      <w:r w:rsidR="00CE1CBA">
        <w:rPr>
          <w:szCs w:val="22"/>
        </w:rPr>
        <w:t>s</w:t>
      </w:r>
      <w:r>
        <w:rPr>
          <w:szCs w:val="22"/>
        </w:rPr>
        <w:t xml:space="preserve"> to 9-1-1 are </w:t>
      </w:r>
      <w:r w:rsidR="00E93FA7">
        <w:rPr>
          <w:szCs w:val="22"/>
        </w:rPr>
        <w:t>the</w:t>
      </w:r>
      <w:r>
        <w:rPr>
          <w:szCs w:val="22"/>
        </w:rPr>
        <w:t xml:space="preserve"> communication services the public utilizes to place a 9-1-1 call.  The providers of those services</w:t>
      </w:r>
      <w:r w:rsidR="00E93FA7">
        <w:rPr>
          <w:szCs w:val="22"/>
        </w:rPr>
        <w:t xml:space="preserve"> play a key role in emergency response.  It is important that they are ready to support public safety’s migration to </w:t>
      </w:r>
      <w:r w:rsidR="006F16CE">
        <w:rPr>
          <w:szCs w:val="22"/>
        </w:rPr>
        <w:t>the next generation of 9-1-1 (NG9-1-1)</w:t>
      </w:r>
      <w:r w:rsidR="00E93FA7">
        <w:rPr>
          <w:szCs w:val="22"/>
        </w:rPr>
        <w:t xml:space="preserve">.  Smaller originating service providers </w:t>
      </w:r>
      <w:r w:rsidR="00790255">
        <w:rPr>
          <w:szCs w:val="22"/>
        </w:rPr>
        <w:t xml:space="preserve">(OSPs) </w:t>
      </w:r>
      <w:r w:rsidR="00E93FA7">
        <w:rPr>
          <w:szCs w:val="22"/>
        </w:rPr>
        <w:t xml:space="preserve">may be more challenged to provide that support due to service limitations and resources.  In response to the FCC’s request, this report </w:t>
      </w:r>
      <w:proofErr w:type="gramStart"/>
      <w:r w:rsidR="00E93FA7">
        <w:rPr>
          <w:szCs w:val="22"/>
        </w:rPr>
        <w:t>takes a look</w:t>
      </w:r>
      <w:proofErr w:type="gramEnd"/>
      <w:r w:rsidR="00E93FA7">
        <w:rPr>
          <w:szCs w:val="22"/>
        </w:rPr>
        <w:t xml:space="preserve"> at </w:t>
      </w:r>
      <w:r w:rsidR="00A03843">
        <w:rPr>
          <w:szCs w:val="22"/>
        </w:rPr>
        <w:t xml:space="preserve">specifically </w:t>
      </w:r>
      <w:r w:rsidR="00E93FA7">
        <w:rPr>
          <w:szCs w:val="22"/>
        </w:rPr>
        <w:t>what small carriers need to be prepared to do to support NG9-1-1</w:t>
      </w:r>
      <w:r w:rsidR="006503E2">
        <w:rPr>
          <w:szCs w:val="22"/>
        </w:rPr>
        <w:t>, both in transition, and, in full end-state environments</w:t>
      </w:r>
      <w:r w:rsidR="00E93FA7">
        <w:rPr>
          <w:szCs w:val="22"/>
        </w:rPr>
        <w:t xml:space="preserve">.  </w:t>
      </w:r>
    </w:p>
    <w:p w:rsidR="00675318" w:rsidRDefault="0012409F" w:rsidP="00AF34C0">
      <w:pPr>
        <w:pStyle w:val="Heading2"/>
      </w:pPr>
      <w:bookmarkStart w:id="7" w:name="_Toc523468524"/>
      <w:r w:rsidRPr="000606A8">
        <w:rPr>
          <w:rFonts w:cs="Times New Roman"/>
        </w:rPr>
        <w:t>CSRIC Structure</w:t>
      </w:r>
      <w:bookmarkEnd w:id="7"/>
      <w:r w:rsidR="000606A8">
        <w:rPr>
          <w:rFonts w:cs="Times New Roman"/>
        </w:rPr>
        <w:br/>
      </w:r>
    </w:p>
    <w:tbl>
      <w:tblPr>
        <w:tblStyle w:val="TableGrid1"/>
        <w:tblW w:w="0" w:type="auto"/>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680" w:firstRow="0" w:lastRow="0" w:firstColumn="1" w:lastColumn="0" w:noHBand="1" w:noVBand="1"/>
      </w:tblPr>
      <w:tblGrid>
        <w:gridCol w:w="3080"/>
        <w:gridCol w:w="3111"/>
        <w:gridCol w:w="3080"/>
      </w:tblGrid>
      <w:tr w:rsidR="00675318" w:rsidRPr="00675318" w:rsidTr="00AF34C0">
        <w:trPr>
          <w:trHeight w:val="1160"/>
        </w:trPr>
        <w:tc>
          <w:tcPr>
            <w:tcW w:w="9576" w:type="dxa"/>
            <w:gridSpan w:val="3"/>
            <w:shd w:val="clear" w:color="auto" w:fill="8DB3E2" w:themeFill="text2" w:themeFillTint="66"/>
          </w:tcPr>
          <w:p w:rsidR="00675318" w:rsidRPr="00675318" w:rsidRDefault="00675318" w:rsidP="00675318">
            <w:pPr>
              <w:jc w:val="center"/>
              <w:rPr>
                <w:rFonts w:ascii="Times New Roman" w:hAnsi="Times New Roman" w:cs="Times New Roman"/>
                <w:b/>
                <w:smallCaps/>
                <w:sz w:val="32"/>
              </w:rPr>
            </w:pPr>
            <w:r w:rsidRPr="00675318">
              <w:rPr>
                <w:rFonts w:ascii="Times New Roman" w:hAnsi="Times New Roman" w:cs="Times New Roman"/>
                <w:b/>
                <w:smallCaps/>
                <w:sz w:val="32"/>
              </w:rPr>
              <w:t>Communications Security, Reliability and Interoperability Council VI</w:t>
            </w:r>
          </w:p>
        </w:tc>
      </w:tr>
      <w:tr w:rsidR="00675318" w:rsidRPr="00675318" w:rsidTr="00AF34C0">
        <w:trPr>
          <w:trHeight w:val="1160"/>
        </w:trPr>
        <w:tc>
          <w:tcPr>
            <w:tcW w:w="3192" w:type="dxa"/>
            <w:tcBorders>
              <w:top w:val="nil"/>
              <w:bottom w:val="single" w:sz="18" w:space="0" w:color="auto"/>
              <w:right w:val="single" w:sz="2" w:space="0" w:color="auto"/>
            </w:tcBorders>
          </w:tcPr>
          <w:p w:rsidR="00675318" w:rsidRPr="00675318" w:rsidRDefault="00675318" w:rsidP="00675318">
            <w:pPr>
              <w:rPr>
                <w:rFonts w:ascii="Times New Roman" w:hAnsi="Times New Roman" w:cs="Times New Roman"/>
                <w:b/>
              </w:rPr>
            </w:pPr>
          </w:p>
          <w:p w:rsidR="00675318" w:rsidRPr="00675318" w:rsidRDefault="00675318" w:rsidP="00675318">
            <w:pPr>
              <w:rPr>
                <w:rFonts w:ascii="Times New Roman" w:hAnsi="Times New Roman" w:cs="Times New Roman"/>
                <w:b/>
              </w:rPr>
            </w:pPr>
            <w:r w:rsidRPr="00675318">
              <w:rPr>
                <w:rFonts w:ascii="Times New Roman" w:hAnsi="Times New Roman" w:cs="Times New Roman"/>
                <w:b/>
              </w:rPr>
              <w:t>Working Group 1: Transition Path to NG</w:t>
            </w:r>
            <w:r w:rsidR="00830C17">
              <w:rPr>
                <w:rFonts w:ascii="Times New Roman" w:hAnsi="Times New Roman" w:cs="Times New Roman"/>
                <w:b/>
              </w:rPr>
              <w:t>9-1-1</w:t>
            </w:r>
            <w:r w:rsidRPr="00675318">
              <w:rPr>
                <w:rFonts w:ascii="Times New Roman" w:hAnsi="Times New Roman" w:cs="Times New Roman"/>
                <w:b/>
              </w:rPr>
              <w:t xml:space="preserve"> </w:t>
            </w:r>
          </w:p>
          <w:p w:rsidR="00675318" w:rsidRPr="00675318" w:rsidRDefault="00675318" w:rsidP="00675318">
            <w:pPr>
              <w:rPr>
                <w:rFonts w:ascii="Times New Roman" w:hAnsi="Times New Roman" w:cs="Times New Roman"/>
              </w:rPr>
            </w:pPr>
          </w:p>
          <w:p w:rsidR="00675318" w:rsidRPr="00675318" w:rsidRDefault="00675318" w:rsidP="00675318">
            <w:pPr>
              <w:rPr>
                <w:rFonts w:ascii="Times New Roman" w:hAnsi="Times New Roman" w:cs="Times New Roman"/>
                <w:b/>
              </w:rPr>
            </w:pPr>
          </w:p>
          <w:p w:rsidR="00675318" w:rsidRPr="00675318" w:rsidRDefault="00675318" w:rsidP="00675318">
            <w:pPr>
              <w:rPr>
                <w:rFonts w:ascii="Times New Roman" w:hAnsi="Times New Roman" w:cs="Times New Roman"/>
                <w:b/>
              </w:rPr>
            </w:pPr>
          </w:p>
          <w:p w:rsidR="00675318" w:rsidRPr="00675318" w:rsidRDefault="00675318" w:rsidP="00675318">
            <w:pPr>
              <w:rPr>
                <w:rFonts w:ascii="Times New Roman" w:hAnsi="Times New Roman" w:cs="Times New Roman"/>
              </w:rPr>
            </w:pPr>
            <w:r w:rsidRPr="00675318">
              <w:rPr>
                <w:rFonts w:ascii="Times New Roman" w:hAnsi="Times New Roman" w:cs="Times New Roman"/>
                <w:b/>
                <w:i/>
              </w:rPr>
              <w:t>Chair</w:t>
            </w:r>
            <w:r w:rsidRPr="00675318">
              <w:rPr>
                <w:rFonts w:ascii="Times New Roman" w:hAnsi="Times New Roman" w:cs="Times New Roman"/>
              </w:rPr>
              <w:t>: Mary Boyd, West Safety Services</w:t>
            </w:r>
          </w:p>
          <w:p w:rsidR="00675318" w:rsidRPr="00675318" w:rsidRDefault="00675318" w:rsidP="00675318">
            <w:pPr>
              <w:rPr>
                <w:rFonts w:ascii="Times New Roman" w:hAnsi="Times New Roman" w:cs="Times New Roman"/>
              </w:rPr>
            </w:pPr>
          </w:p>
          <w:p w:rsidR="00675318" w:rsidRPr="00675318" w:rsidRDefault="00675318" w:rsidP="00675318">
            <w:pPr>
              <w:rPr>
                <w:rFonts w:ascii="Times New Roman" w:hAnsi="Times New Roman" w:cs="Times New Roman"/>
              </w:rPr>
            </w:pPr>
            <w:r w:rsidRPr="00675318">
              <w:rPr>
                <w:rFonts w:ascii="Times New Roman" w:hAnsi="Times New Roman" w:cs="Times New Roman"/>
                <w:b/>
                <w:i/>
              </w:rPr>
              <w:t>FCC Liaisons</w:t>
            </w:r>
            <w:r w:rsidRPr="00675318">
              <w:rPr>
                <w:rFonts w:ascii="Times New Roman" w:hAnsi="Times New Roman" w:cs="Times New Roman"/>
              </w:rPr>
              <w:t xml:space="preserve">:  </w:t>
            </w:r>
            <w:r w:rsidR="0020249C">
              <w:rPr>
                <w:rFonts w:ascii="Times New Roman" w:hAnsi="Times New Roman" w:cs="Times New Roman"/>
              </w:rPr>
              <w:t xml:space="preserve">David Furth </w:t>
            </w:r>
            <w:r w:rsidRPr="00675318">
              <w:rPr>
                <w:rFonts w:ascii="Times New Roman" w:hAnsi="Times New Roman" w:cs="Times New Roman"/>
              </w:rPr>
              <w:t>and John Healy</w:t>
            </w:r>
          </w:p>
        </w:tc>
        <w:tc>
          <w:tcPr>
            <w:tcW w:w="3192" w:type="dxa"/>
            <w:tcBorders>
              <w:top w:val="nil"/>
              <w:left w:val="single" w:sz="2" w:space="0" w:color="auto"/>
              <w:bottom w:val="single" w:sz="18" w:space="0" w:color="auto"/>
              <w:right w:val="single" w:sz="2" w:space="0" w:color="auto"/>
            </w:tcBorders>
          </w:tcPr>
          <w:p w:rsidR="00675318" w:rsidRPr="00675318" w:rsidRDefault="00675318" w:rsidP="00675318">
            <w:pPr>
              <w:spacing w:line="259" w:lineRule="auto"/>
              <w:rPr>
                <w:rFonts w:ascii="Times New Roman" w:hAnsi="Times New Roman" w:cs="Times New Roman"/>
                <w:b/>
                <w:bCs/>
                <w:szCs w:val="24"/>
              </w:rPr>
            </w:pPr>
          </w:p>
          <w:p w:rsidR="00675318" w:rsidRPr="00675318" w:rsidRDefault="00675318" w:rsidP="00675318">
            <w:pPr>
              <w:spacing w:line="259" w:lineRule="auto"/>
              <w:rPr>
                <w:rFonts w:ascii="Times New Roman" w:hAnsi="Times New Roman" w:cs="Times New Roman"/>
                <w:szCs w:val="24"/>
              </w:rPr>
            </w:pPr>
            <w:r w:rsidRPr="00675318">
              <w:rPr>
                <w:rFonts w:ascii="Times New Roman" w:hAnsi="Times New Roman" w:cs="Times New Roman"/>
                <w:b/>
                <w:bCs/>
                <w:szCs w:val="24"/>
              </w:rPr>
              <w:t>Working Group 2: Comprehensive Re-imagining of Emergency Alerting</w:t>
            </w:r>
            <w:r w:rsidRPr="00675318">
              <w:rPr>
                <w:rFonts w:ascii="Times New Roman" w:hAnsi="Times New Roman" w:cs="Times New Roman"/>
                <w:szCs w:val="24"/>
              </w:rPr>
              <w:t xml:space="preserve"> </w:t>
            </w:r>
          </w:p>
          <w:p w:rsidR="00675318" w:rsidRPr="00675318" w:rsidRDefault="00675318" w:rsidP="00675318">
            <w:pPr>
              <w:spacing w:line="259" w:lineRule="auto"/>
              <w:contextualSpacing/>
              <w:rPr>
                <w:rFonts w:ascii="Times New Roman" w:hAnsi="Times New Roman" w:cs="Times New Roman"/>
                <w:b/>
                <w:bCs/>
                <w:i/>
                <w:szCs w:val="24"/>
              </w:rPr>
            </w:pPr>
          </w:p>
          <w:p w:rsidR="00675318" w:rsidRPr="00675318" w:rsidRDefault="00675318" w:rsidP="00675318">
            <w:pPr>
              <w:spacing w:line="259" w:lineRule="auto"/>
              <w:contextualSpacing/>
              <w:rPr>
                <w:rFonts w:ascii="Times New Roman" w:hAnsi="Times New Roman" w:cs="Times New Roman"/>
                <w:szCs w:val="24"/>
              </w:rPr>
            </w:pPr>
            <w:r w:rsidRPr="00675318">
              <w:rPr>
                <w:rFonts w:ascii="Times New Roman" w:hAnsi="Times New Roman" w:cs="Times New Roman"/>
                <w:b/>
                <w:bCs/>
                <w:i/>
                <w:szCs w:val="24"/>
              </w:rPr>
              <w:t>Chair:</w:t>
            </w:r>
            <w:r w:rsidRPr="00675318">
              <w:rPr>
                <w:rFonts w:ascii="Times New Roman" w:hAnsi="Times New Roman" w:cs="Times New Roman"/>
                <w:szCs w:val="24"/>
              </w:rPr>
              <w:t xml:space="preserve"> Farrokh </w:t>
            </w:r>
            <w:proofErr w:type="spellStart"/>
            <w:r w:rsidRPr="00675318">
              <w:rPr>
                <w:rFonts w:ascii="Times New Roman" w:hAnsi="Times New Roman" w:cs="Times New Roman"/>
                <w:szCs w:val="24"/>
              </w:rPr>
              <w:t>Khatibi</w:t>
            </w:r>
            <w:proofErr w:type="spellEnd"/>
            <w:r w:rsidRPr="00675318">
              <w:rPr>
                <w:rFonts w:ascii="Times New Roman" w:hAnsi="Times New Roman" w:cs="Times New Roman"/>
                <w:szCs w:val="24"/>
              </w:rPr>
              <w:t>, Qualcomm</w:t>
            </w:r>
            <w:r w:rsidRPr="00675318" w:rsidDel="00826C6F">
              <w:rPr>
                <w:rFonts w:ascii="Times New Roman" w:hAnsi="Times New Roman" w:cs="Times New Roman"/>
                <w:szCs w:val="24"/>
              </w:rPr>
              <w:t xml:space="preserve"> </w:t>
            </w:r>
          </w:p>
          <w:p w:rsidR="00675318" w:rsidRPr="00675318" w:rsidRDefault="00675318" w:rsidP="00675318">
            <w:pPr>
              <w:spacing w:line="259" w:lineRule="auto"/>
              <w:contextualSpacing/>
              <w:rPr>
                <w:rFonts w:ascii="Times New Roman" w:hAnsi="Times New Roman" w:cs="Times New Roman"/>
                <w:b/>
                <w:bCs/>
                <w:szCs w:val="24"/>
              </w:rPr>
            </w:pPr>
          </w:p>
          <w:p w:rsidR="00675318" w:rsidRPr="00675318" w:rsidRDefault="00675318" w:rsidP="00675318">
            <w:pPr>
              <w:spacing w:line="259" w:lineRule="auto"/>
              <w:contextualSpacing/>
              <w:rPr>
                <w:rFonts w:ascii="Times New Roman" w:hAnsi="Times New Roman" w:cs="Times New Roman"/>
                <w:szCs w:val="24"/>
              </w:rPr>
            </w:pPr>
            <w:r w:rsidRPr="00675318">
              <w:rPr>
                <w:rFonts w:ascii="Times New Roman" w:hAnsi="Times New Roman" w:cs="Times New Roman"/>
                <w:b/>
                <w:bCs/>
                <w:i/>
                <w:szCs w:val="24"/>
              </w:rPr>
              <w:t>FCC Liaisons</w:t>
            </w:r>
            <w:r w:rsidRPr="00675318">
              <w:rPr>
                <w:rFonts w:ascii="Times New Roman" w:hAnsi="Times New Roman" w:cs="Times New Roman"/>
                <w:szCs w:val="24"/>
              </w:rPr>
              <w:t xml:space="preserve">: Steven Carpenter and Austin Randazzo </w:t>
            </w:r>
          </w:p>
          <w:p w:rsidR="00675318" w:rsidRPr="00675318" w:rsidRDefault="00675318" w:rsidP="00675318">
            <w:pPr>
              <w:rPr>
                <w:rFonts w:ascii="Times New Roman" w:hAnsi="Times New Roman" w:cs="Times New Roman"/>
              </w:rPr>
            </w:pPr>
          </w:p>
        </w:tc>
        <w:tc>
          <w:tcPr>
            <w:tcW w:w="3192" w:type="dxa"/>
            <w:tcBorders>
              <w:left w:val="single" w:sz="2" w:space="0" w:color="auto"/>
            </w:tcBorders>
          </w:tcPr>
          <w:p w:rsidR="00675318" w:rsidRPr="00675318" w:rsidRDefault="00675318" w:rsidP="00675318">
            <w:pPr>
              <w:spacing w:line="259" w:lineRule="auto"/>
              <w:rPr>
                <w:rFonts w:ascii="Times New Roman" w:hAnsi="Times New Roman" w:cs="Times New Roman"/>
                <w:b/>
                <w:bCs/>
                <w:szCs w:val="24"/>
              </w:rPr>
            </w:pPr>
          </w:p>
          <w:p w:rsidR="00675318" w:rsidRPr="00675318" w:rsidRDefault="00675318" w:rsidP="00675318">
            <w:pPr>
              <w:spacing w:line="259" w:lineRule="auto"/>
              <w:rPr>
                <w:rFonts w:ascii="Times New Roman" w:hAnsi="Times New Roman" w:cs="Times New Roman"/>
                <w:b/>
                <w:bCs/>
                <w:szCs w:val="24"/>
              </w:rPr>
            </w:pPr>
            <w:r w:rsidRPr="00675318">
              <w:rPr>
                <w:rFonts w:ascii="Times New Roman" w:hAnsi="Times New Roman" w:cs="Times New Roman"/>
                <w:b/>
                <w:bCs/>
                <w:szCs w:val="24"/>
              </w:rPr>
              <w:t xml:space="preserve">Working Group 3:  Network Reliability and Security Risk Reduction </w:t>
            </w:r>
          </w:p>
          <w:p w:rsidR="00675318" w:rsidRPr="00675318" w:rsidRDefault="00675318" w:rsidP="00675318">
            <w:pPr>
              <w:spacing w:line="259" w:lineRule="auto"/>
              <w:contextualSpacing/>
              <w:rPr>
                <w:rFonts w:ascii="Times New Roman" w:hAnsi="Times New Roman" w:cs="Times New Roman"/>
                <w:b/>
                <w:bCs/>
                <w:szCs w:val="24"/>
              </w:rPr>
            </w:pPr>
          </w:p>
          <w:p w:rsidR="00675318" w:rsidRPr="00675318" w:rsidRDefault="00675318" w:rsidP="00675318">
            <w:pPr>
              <w:spacing w:line="259" w:lineRule="auto"/>
              <w:contextualSpacing/>
              <w:rPr>
                <w:rFonts w:ascii="Times New Roman" w:hAnsi="Times New Roman" w:cs="Times New Roman"/>
                <w:b/>
                <w:bCs/>
                <w:i/>
                <w:szCs w:val="24"/>
              </w:rPr>
            </w:pPr>
          </w:p>
          <w:p w:rsidR="00675318" w:rsidRPr="00675318" w:rsidRDefault="00675318" w:rsidP="00675318">
            <w:pPr>
              <w:spacing w:line="259" w:lineRule="auto"/>
              <w:contextualSpacing/>
              <w:rPr>
                <w:rFonts w:ascii="Times New Roman" w:hAnsi="Times New Roman" w:cs="Times New Roman"/>
                <w:szCs w:val="24"/>
              </w:rPr>
            </w:pPr>
            <w:r w:rsidRPr="00675318">
              <w:rPr>
                <w:rFonts w:ascii="Times New Roman" w:hAnsi="Times New Roman" w:cs="Times New Roman"/>
                <w:b/>
                <w:bCs/>
                <w:i/>
                <w:szCs w:val="24"/>
              </w:rPr>
              <w:t>Chair</w:t>
            </w:r>
            <w:r w:rsidRPr="00675318">
              <w:rPr>
                <w:rFonts w:ascii="Times New Roman" w:hAnsi="Times New Roman" w:cs="Times New Roman"/>
                <w:b/>
                <w:bCs/>
                <w:szCs w:val="24"/>
              </w:rPr>
              <w:t xml:space="preserve">: </w:t>
            </w:r>
            <w:r w:rsidRPr="00675318">
              <w:rPr>
                <w:rFonts w:ascii="Times New Roman" w:hAnsi="Times New Roman" w:cs="Times New Roman"/>
                <w:szCs w:val="24"/>
              </w:rPr>
              <w:t xml:space="preserve">Travis Russell, Oracle </w:t>
            </w:r>
          </w:p>
          <w:p w:rsidR="00675318" w:rsidRPr="00675318" w:rsidRDefault="00675318" w:rsidP="00675318">
            <w:pPr>
              <w:spacing w:line="259" w:lineRule="auto"/>
              <w:contextualSpacing/>
              <w:rPr>
                <w:rFonts w:ascii="Times New Roman" w:hAnsi="Times New Roman" w:cs="Times New Roman"/>
                <w:b/>
                <w:bCs/>
                <w:i/>
                <w:szCs w:val="24"/>
              </w:rPr>
            </w:pPr>
          </w:p>
          <w:p w:rsidR="00675318" w:rsidRPr="00675318" w:rsidRDefault="00675318" w:rsidP="00675318">
            <w:pPr>
              <w:spacing w:line="259" w:lineRule="auto"/>
              <w:contextualSpacing/>
              <w:rPr>
                <w:rFonts w:ascii="Times New Roman" w:hAnsi="Times New Roman" w:cs="Times New Roman"/>
                <w:szCs w:val="24"/>
              </w:rPr>
            </w:pPr>
            <w:r w:rsidRPr="00675318">
              <w:rPr>
                <w:rFonts w:ascii="Times New Roman" w:hAnsi="Times New Roman" w:cs="Times New Roman"/>
                <w:b/>
                <w:bCs/>
                <w:i/>
                <w:szCs w:val="24"/>
              </w:rPr>
              <w:t>FCC Liaisons</w:t>
            </w:r>
            <w:r w:rsidRPr="00675318">
              <w:rPr>
                <w:rFonts w:ascii="Times New Roman" w:hAnsi="Times New Roman" w:cs="Times New Roman"/>
                <w:b/>
                <w:bCs/>
                <w:szCs w:val="24"/>
              </w:rPr>
              <w:t xml:space="preserve">:  </w:t>
            </w:r>
            <w:r w:rsidR="0020249C">
              <w:rPr>
                <w:rFonts w:ascii="Times New Roman" w:hAnsi="Times New Roman" w:cs="Times New Roman"/>
                <w:szCs w:val="24"/>
              </w:rPr>
              <w:t>Suzon Cameron</w:t>
            </w:r>
          </w:p>
          <w:p w:rsidR="00675318" w:rsidRPr="00675318" w:rsidRDefault="00675318" w:rsidP="00675318">
            <w:pPr>
              <w:rPr>
                <w:rFonts w:ascii="Times New Roman" w:hAnsi="Times New Roman" w:cs="Times New Roman"/>
              </w:rPr>
            </w:pPr>
          </w:p>
        </w:tc>
      </w:tr>
    </w:tbl>
    <w:p w:rsidR="002B3D13" w:rsidRPr="00897306" w:rsidRDefault="000C4E2F" w:rsidP="002B3D13">
      <w:pPr>
        <w:pStyle w:val="Caption"/>
        <w:jc w:val="center"/>
        <w:rPr>
          <w:bCs w:val="0"/>
          <w:sz w:val="20"/>
          <w:szCs w:val="20"/>
        </w:rPr>
      </w:pPr>
      <w:r>
        <w:t xml:space="preserve"> </w:t>
      </w:r>
      <w:r w:rsidR="000F5B0A">
        <w:t xml:space="preserve">Table </w:t>
      </w:r>
      <w:r w:rsidR="00B428D7">
        <w:rPr>
          <w:noProof/>
        </w:rPr>
        <w:fldChar w:fldCharType="begin"/>
      </w:r>
      <w:r w:rsidR="00B428D7">
        <w:rPr>
          <w:noProof/>
        </w:rPr>
        <w:instrText xml:space="preserve"> SEQ Table \* ARABIC </w:instrText>
      </w:r>
      <w:r w:rsidR="00B428D7">
        <w:rPr>
          <w:noProof/>
        </w:rPr>
        <w:fldChar w:fldCharType="separate"/>
      </w:r>
      <w:r w:rsidR="003110DE">
        <w:rPr>
          <w:noProof/>
        </w:rPr>
        <w:t>1</w:t>
      </w:r>
      <w:r w:rsidR="00B428D7">
        <w:rPr>
          <w:noProof/>
        </w:rPr>
        <w:fldChar w:fldCharType="end"/>
      </w:r>
      <w:r w:rsidR="000F5B0A">
        <w:t xml:space="preserve"> </w:t>
      </w:r>
      <w:r w:rsidR="002B3D13">
        <w:t>–</w:t>
      </w:r>
      <w:r w:rsidR="000F5B0A">
        <w:t xml:space="preserve"> </w:t>
      </w:r>
      <w:r w:rsidR="002B3D13">
        <w:t xml:space="preserve">CSRIC VI </w:t>
      </w:r>
      <w:r w:rsidR="000F5B0A">
        <w:t>Structure</w:t>
      </w:r>
      <w:r w:rsidR="002B3D13" w:rsidRPr="002B3D13">
        <w:rPr>
          <w:sz w:val="20"/>
          <w:szCs w:val="20"/>
        </w:rPr>
        <w:t xml:space="preserve"> </w:t>
      </w:r>
    </w:p>
    <w:p w:rsidR="003A68A7" w:rsidRPr="000606A8" w:rsidRDefault="0012409F" w:rsidP="0012409F">
      <w:pPr>
        <w:pStyle w:val="Heading2"/>
        <w:rPr>
          <w:rFonts w:cs="Times New Roman"/>
          <w:i/>
        </w:rPr>
      </w:pPr>
      <w:bookmarkStart w:id="8" w:name="_Toc523468525"/>
      <w:r w:rsidRPr="000606A8">
        <w:rPr>
          <w:rFonts w:cs="Times New Roman"/>
        </w:rPr>
        <w:t>Working</w:t>
      </w:r>
      <w:r w:rsidR="003A68A7" w:rsidRPr="000606A8">
        <w:rPr>
          <w:rFonts w:cs="Times New Roman"/>
        </w:rPr>
        <w:t xml:space="preserve"> Group </w:t>
      </w:r>
      <w:r w:rsidR="003655B8">
        <w:rPr>
          <w:rFonts w:cs="Times New Roman"/>
        </w:rPr>
        <w:t>1</w:t>
      </w:r>
      <w:r w:rsidR="003A68A7" w:rsidRPr="000606A8">
        <w:rPr>
          <w:rFonts w:cs="Times New Roman"/>
        </w:rPr>
        <w:t xml:space="preserve"> </w:t>
      </w:r>
      <w:r w:rsidR="00E234F2">
        <w:rPr>
          <w:rFonts w:cs="Times New Roman"/>
        </w:rPr>
        <w:t xml:space="preserve">and Task </w:t>
      </w:r>
      <w:r w:rsidR="003A68A7" w:rsidRPr="000606A8">
        <w:rPr>
          <w:rFonts w:cs="Times New Roman"/>
        </w:rPr>
        <w:t>Team Members</w:t>
      </w:r>
      <w:bookmarkEnd w:id="8"/>
    </w:p>
    <w:p w:rsidR="00D53100" w:rsidRPr="00056FF6" w:rsidRDefault="00D53100" w:rsidP="00056FF6">
      <w:pPr>
        <w:shd w:val="clear" w:color="auto" w:fill="FFFFFF"/>
      </w:pPr>
    </w:p>
    <w:p w:rsidR="003A68A7" w:rsidRPr="00056FF6" w:rsidRDefault="0012409F" w:rsidP="006323D9">
      <w:pPr>
        <w:spacing w:after="240"/>
      </w:pPr>
      <w:r>
        <w:t>Working Group</w:t>
      </w:r>
      <w:r w:rsidR="003A68A7" w:rsidRPr="00056FF6">
        <w:t xml:space="preserve"> </w:t>
      </w:r>
      <w:r w:rsidR="003655B8">
        <w:t>1</w:t>
      </w:r>
      <w:r w:rsidR="003A68A7" w:rsidRPr="00056FF6">
        <w:t xml:space="preserve"> consists of the members listed below.</w:t>
      </w:r>
    </w:p>
    <w:p w:rsidR="003A68A7" w:rsidRPr="00056FF6" w:rsidRDefault="003A68A7" w:rsidP="00056FF6">
      <w:pPr>
        <w:rPr>
          <w:sz w:val="2"/>
          <w:szCs w:val="2"/>
        </w:rPr>
      </w:pPr>
    </w:p>
    <w:tbl>
      <w:tblPr>
        <w:tblW w:w="9322"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3145"/>
        <w:gridCol w:w="3060"/>
        <w:gridCol w:w="3117"/>
      </w:tblGrid>
      <w:tr w:rsidR="003655B8" w:rsidRPr="00897306" w:rsidTr="006D107A">
        <w:trPr>
          <w:trHeight w:val="233"/>
        </w:trPr>
        <w:tc>
          <w:tcPr>
            <w:tcW w:w="3145" w:type="dxa"/>
            <w:shd w:val="clear" w:color="auto" w:fill="4F81BD"/>
            <w:tcMar>
              <w:top w:w="58" w:type="dxa"/>
              <w:left w:w="115" w:type="dxa"/>
              <w:bottom w:w="58" w:type="dxa"/>
              <w:right w:w="115" w:type="dxa"/>
            </w:tcMar>
            <w:vAlign w:val="center"/>
          </w:tcPr>
          <w:p w:rsidR="003655B8" w:rsidRPr="00897306" w:rsidRDefault="003655B8" w:rsidP="00897306">
            <w:pPr>
              <w:jc w:val="center"/>
              <w:rPr>
                <w:b/>
                <w:color w:val="FFFFFF"/>
                <w:szCs w:val="24"/>
              </w:rPr>
            </w:pPr>
            <w:r w:rsidRPr="00897306">
              <w:rPr>
                <w:b/>
                <w:color w:val="FFFFFF"/>
                <w:szCs w:val="24"/>
              </w:rPr>
              <w:t>Name</w:t>
            </w:r>
          </w:p>
        </w:tc>
        <w:tc>
          <w:tcPr>
            <w:tcW w:w="3060" w:type="dxa"/>
            <w:shd w:val="clear" w:color="auto" w:fill="4F81BD"/>
            <w:tcMar>
              <w:top w:w="58" w:type="dxa"/>
              <w:left w:w="115" w:type="dxa"/>
              <w:bottom w:w="58" w:type="dxa"/>
              <w:right w:w="115" w:type="dxa"/>
            </w:tcMar>
            <w:vAlign w:val="center"/>
          </w:tcPr>
          <w:p w:rsidR="003655B8" w:rsidRPr="00897306" w:rsidRDefault="003655B8" w:rsidP="00897306">
            <w:pPr>
              <w:jc w:val="center"/>
              <w:rPr>
                <w:b/>
                <w:color w:val="FFFFFF"/>
                <w:szCs w:val="24"/>
              </w:rPr>
            </w:pPr>
            <w:r w:rsidRPr="00897306">
              <w:rPr>
                <w:b/>
                <w:color w:val="FFFFFF"/>
                <w:szCs w:val="24"/>
              </w:rPr>
              <w:t>Company</w:t>
            </w:r>
          </w:p>
        </w:tc>
        <w:tc>
          <w:tcPr>
            <w:tcW w:w="3117" w:type="dxa"/>
            <w:shd w:val="clear" w:color="auto" w:fill="4F81BD"/>
            <w:tcMar>
              <w:top w:w="58" w:type="dxa"/>
              <w:left w:w="115" w:type="dxa"/>
              <w:bottom w:w="58" w:type="dxa"/>
              <w:right w:w="115" w:type="dxa"/>
            </w:tcMar>
            <w:vAlign w:val="center"/>
          </w:tcPr>
          <w:p w:rsidR="003655B8" w:rsidRPr="00897306" w:rsidRDefault="003655B8" w:rsidP="00897306">
            <w:pPr>
              <w:jc w:val="center"/>
              <w:rPr>
                <w:b/>
                <w:color w:val="FFFFFF"/>
                <w:szCs w:val="24"/>
              </w:rPr>
            </w:pPr>
            <w:r>
              <w:rPr>
                <w:b/>
                <w:color w:val="FFFFFF"/>
                <w:szCs w:val="24"/>
              </w:rPr>
              <w:t>Task Group</w:t>
            </w:r>
          </w:p>
        </w:tc>
      </w:tr>
      <w:tr w:rsidR="003655B8" w:rsidRPr="00897306" w:rsidTr="006D107A">
        <w:trPr>
          <w:trHeight w:val="174"/>
        </w:trPr>
        <w:tc>
          <w:tcPr>
            <w:tcW w:w="3145" w:type="dxa"/>
            <w:shd w:val="clear" w:color="auto" w:fill="auto"/>
            <w:tcMar>
              <w:top w:w="58" w:type="dxa"/>
              <w:left w:w="115" w:type="dxa"/>
              <w:bottom w:w="58" w:type="dxa"/>
              <w:right w:w="115" w:type="dxa"/>
            </w:tcMar>
            <w:vAlign w:val="center"/>
          </w:tcPr>
          <w:p w:rsidR="00A07233" w:rsidRDefault="0033569A" w:rsidP="0033569A">
            <w:pPr>
              <w:rPr>
                <w:szCs w:val="24"/>
              </w:rPr>
            </w:pPr>
            <w:r w:rsidRPr="0033569A">
              <w:rPr>
                <w:szCs w:val="24"/>
              </w:rPr>
              <w:t xml:space="preserve">Mary Boyd, ENP </w:t>
            </w:r>
          </w:p>
          <w:p w:rsidR="003655B8" w:rsidRPr="0033569A" w:rsidRDefault="0033569A" w:rsidP="0033569A">
            <w:pPr>
              <w:rPr>
                <w:szCs w:val="24"/>
              </w:rPr>
            </w:pPr>
            <w:r w:rsidRPr="0033569A">
              <w:rPr>
                <w:szCs w:val="24"/>
              </w:rPr>
              <w:lastRenderedPageBreak/>
              <w:t>Vice President, Regulatory, Policy &amp; Government Affairs</w:t>
            </w:r>
            <w:r w:rsidR="00810355">
              <w:rPr>
                <w:szCs w:val="24"/>
              </w:rPr>
              <w:t>*</w:t>
            </w:r>
          </w:p>
        </w:tc>
        <w:tc>
          <w:tcPr>
            <w:tcW w:w="3060" w:type="dxa"/>
            <w:shd w:val="clear" w:color="auto" w:fill="auto"/>
            <w:tcMar>
              <w:top w:w="58" w:type="dxa"/>
              <w:left w:w="115" w:type="dxa"/>
              <w:bottom w:w="58" w:type="dxa"/>
              <w:right w:w="115" w:type="dxa"/>
            </w:tcMar>
            <w:vAlign w:val="center"/>
          </w:tcPr>
          <w:p w:rsidR="0033569A" w:rsidRPr="0033569A" w:rsidRDefault="0033569A" w:rsidP="0033569A">
            <w:pPr>
              <w:rPr>
                <w:sz w:val="22"/>
              </w:rPr>
            </w:pPr>
            <w:r w:rsidRPr="0033569A">
              <w:lastRenderedPageBreak/>
              <w:t>West Safety Services</w:t>
            </w:r>
          </w:p>
          <w:p w:rsidR="003655B8" w:rsidRPr="00897306" w:rsidRDefault="003655B8" w:rsidP="00056FF6">
            <w:pPr>
              <w:rPr>
                <w:sz w:val="20"/>
              </w:rPr>
            </w:pPr>
          </w:p>
        </w:tc>
        <w:tc>
          <w:tcPr>
            <w:tcW w:w="3117" w:type="dxa"/>
            <w:tcMar>
              <w:top w:w="58" w:type="dxa"/>
              <w:left w:w="115" w:type="dxa"/>
              <w:bottom w:w="58" w:type="dxa"/>
              <w:right w:w="115" w:type="dxa"/>
            </w:tcMar>
            <w:vAlign w:val="center"/>
          </w:tcPr>
          <w:p w:rsidR="003655B8" w:rsidRPr="00897306" w:rsidRDefault="0033569A" w:rsidP="00056FF6">
            <w:pPr>
              <w:rPr>
                <w:sz w:val="20"/>
              </w:rPr>
            </w:pPr>
            <w:r>
              <w:rPr>
                <w:sz w:val="20"/>
              </w:rPr>
              <w:t>Chair, WG 1</w:t>
            </w:r>
          </w:p>
        </w:tc>
      </w:tr>
      <w:tr w:rsidR="00093229" w:rsidRPr="00897306" w:rsidTr="006D107A">
        <w:trPr>
          <w:trHeight w:val="233"/>
        </w:trPr>
        <w:tc>
          <w:tcPr>
            <w:tcW w:w="3145" w:type="dxa"/>
            <w:shd w:val="clear" w:color="auto" w:fill="auto"/>
            <w:tcMar>
              <w:top w:w="58" w:type="dxa"/>
              <w:left w:w="115" w:type="dxa"/>
              <w:bottom w:w="58" w:type="dxa"/>
              <w:right w:w="115" w:type="dxa"/>
            </w:tcMar>
            <w:vAlign w:val="center"/>
          </w:tcPr>
          <w:p w:rsidR="00A07233" w:rsidRDefault="00093229" w:rsidP="00056FF6">
            <w:r>
              <w:t xml:space="preserve">Tom </w:t>
            </w:r>
            <w:r w:rsidR="00A07233">
              <w:t>Breen, ENP</w:t>
            </w:r>
            <w:r>
              <w:t xml:space="preserve"> </w:t>
            </w:r>
          </w:p>
          <w:p w:rsidR="00093229" w:rsidRDefault="00093229" w:rsidP="00056FF6">
            <w:r>
              <w:t>Member of Technical Staff; Safety &amp; Security Technologies</w:t>
            </w:r>
          </w:p>
        </w:tc>
        <w:tc>
          <w:tcPr>
            <w:tcW w:w="3060" w:type="dxa"/>
            <w:shd w:val="clear" w:color="auto" w:fill="auto"/>
            <w:tcMar>
              <w:top w:w="58" w:type="dxa"/>
              <w:left w:w="115" w:type="dxa"/>
              <w:bottom w:w="58" w:type="dxa"/>
              <w:right w:w="115" w:type="dxa"/>
            </w:tcMar>
            <w:vAlign w:val="center"/>
          </w:tcPr>
          <w:p w:rsidR="00093229" w:rsidRPr="0033569A" w:rsidRDefault="00093229" w:rsidP="0033569A">
            <w:r>
              <w:t>Comtech Telecommunications Corp.</w:t>
            </w:r>
          </w:p>
        </w:tc>
        <w:tc>
          <w:tcPr>
            <w:tcW w:w="3117" w:type="dxa"/>
            <w:tcMar>
              <w:top w:w="58" w:type="dxa"/>
              <w:left w:w="115" w:type="dxa"/>
              <w:bottom w:w="58" w:type="dxa"/>
              <w:right w:w="115" w:type="dxa"/>
            </w:tcMar>
            <w:vAlign w:val="center"/>
          </w:tcPr>
          <w:p w:rsidR="00093229" w:rsidRPr="00897306" w:rsidRDefault="00CC6910" w:rsidP="00056FF6">
            <w:pPr>
              <w:rPr>
                <w:sz w:val="20"/>
              </w:rPr>
            </w:pPr>
            <w:r>
              <w:rPr>
                <w:sz w:val="20"/>
              </w:rPr>
              <w:t>Task</w:t>
            </w:r>
            <w:r w:rsidR="003F29E9">
              <w:rPr>
                <w:sz w:val="20"/>
              </w:rPr>
              <w:t>1</w:t>
            </w:r>
          </w:p>
        </w:tc>
      </w:tr>
      <w:tr w:rsidR="003655B8" w:rsidRPr="00897306" w:rsidTr="006D107A">
        <w:trPr>
          <w:trHeight w:val="233"/>
        </w:trPr>
        <w:tc>
          <w:tcPr>
            <w:tcW w:w="3145" w:type="dxa"/>
            <w:shd w:val="clear" w:color="auto" w:fill="auto"/>
            <w:tcMar>
              <w:top w:w="58" w:type="dxa"/>
              <w:left w:w="115" w:type="dxa"/>
              <w:bottom w:w="58" w:type="dxa"/>
              <w:right w:w="115" w:type="dxa"/>
            </w:tcMar>
            <w:vAlign w:val="center"/>
          </w:tcPr>
          <w:p w:rsidR="00A07233" w:rsidRDefault="0033569A" w:rsidP="00056FF6">
            <w:r>
              <w:t xml:space="preserve">Don Brittingham, </w:t>
            </w:r>
          </w:p>
          <w:p w:rsidR="003655B8" w:rsidRPr="00897306" w:rsidRDefault="0033569A" w:rsidP="00056FF6">
            <w:pPr>
              <w:rPr>
                <w:sz w:val="20"/>
              </w:rPr>
            </w:pPr>
            <w:r>
              <w:t>Vice President, Public Safety Policy</w:t>
            </w:r>
            <w:r w:rsidR="00810355">
              <w:t>*</w:t>
            </w:r>
          </w:p>
        </w:tc>
        <w:tc>
          <w:tcPr>
            <w:tcW w:w="3060" w:type="dxa"/>
            <w:shd w:val="clear" w:color="auto" w:fill="auto"/>
            <w:tcMar>
              <w:top w:w="58" w:type="dxa"/>
              <w:left w:w="115" w:type="dxa"/>
              <w:bottom w:w="58" w:type="dxa"/>
              <w:right w:w="115" w:type="dxa"/>
            </w:tcMar>
            <w:vAlign w:val="center"/>
          </w:tcPr>
          <w:p w:rsidR="0033569A" w:rsidRPr="0033569A" w:rsidRDefault="0033569A" w:rsidP="0033569A">
            <w:pPr>
              <w:rPr>
                <w:sz w:val="22"/>
              </w:rPr>
            </w:pPr>
            <w:r w:rsidRPr="0033569A">
              <w:t>Verizon Communications</w:t>
            </w:r>
          </w:p>
          <w:p w:rsidR="003655B8" w:rsidRPr="0033569A" w:rsidRDefault="003655B8" w:rsidP="00056FF6">
            <w:pPr>
              <w:rPr>
                <w:sz w:val="20"/>
              </w:rPr>
            </w:pPr>
          </w:p>
        </w:tc>
        <w:tc>
          <w:tcPr>
            <w:tcW w:w="3117" w:type="dxa"/>
            <w:tcMar>
              <w:top w:w="58" w:type="dxa"/>
              <w:left w:w="115" w:type="dxa"/>
              <w:bottom w:w="58" w:type="dxa"/>
              <w:right w:w="115" w:type="dxa"/>
            </w:tcMar>
            <w:vAlign w:val="center"/>
          </w:tcPr>
          <w:p w:rsidR="003655B8" w:rsidRPr="00897306" w:rsidRDefault="00CC6910" w:rsidP="00056FF6">
            <w:pPr>
              <w:rPr>
                <w:sz w:val="20"/>
              </w:rPr>
            </w:pPr>
            <w:r>
              <w:rPr>
                <w:sz w:val="20"/>
              </w:rPr>
              <w:t xml:space="preserve">Task </w:t>
            </w:r>
            <w:r w:rsidR="00EA5136">
              <w:rPr>
                <w:sz w:val="20"/>
              </w:rPr>
              <w:t>1</w:t>
            </w:r>
          </w:p>
        </w:tc>
      </w:tr>
      <w:tr w:rsidR="003655B8" w:rsidRPr="00897306" w:rsidTr="006D107A">
        <w:trPr>
          <w:trHeight w:val="233"/>
        </w:trPr>
        <w:tc>
          <w:tcPr>
            <w:tcW w:w="3145" w:type="dxa"/>
            <w:shd w:val="clear" w:color="auto" w:fill="auto"/>
            <w:tcMar>
              <w:top w:w="58" w:type="dxa"/>
              <w:left w:w="115" w:type="dxa"/>
              <w:bottom w:w="58" w:type="dxa"/>
              <w:right w:w="115" w:type="dxa"/>
            </w:tcMar>
            <w:vAlign w:val="center"/>
          </w:tcPr>
          <w:p w:rsidR="00A07233" w:rsidRDefault="00EF3373" w:rsidP="008C22E0">
            <w:r>
              <w:t xml:space="preserve">Budge Currier, </w:t>
            </w:r>
            <w:r w:rsidR="008C22E0">
              <w:t xml:space="preserve">9-1-1 </w:t>
            </w:r>
            <w:r>
              <w:t xml:space="preserve">Branch Manager, </w:t>
            </w:r>
          </w:p>
          <w:p w:rsidR="003655B8" w:rsidRPr="00897306" w:rsidRDefault="008C22E0" w:rsidP="008C22E0">
            <w:pPr>
              <w:rPr>
                <w:sz w:val="20"/>
              </w:rPr>
            </w:pPr>
            <w:r>
              <w:t>Public Safety Communications</w:t>
            </w:r>
            <w:r w:rsidR="00810355">
              <w:t>*</w:t>
            </w:r>
          </w:p>
        </w:tc>
        <w:tc>
          <w:tcPr>
            <w:tcW w:w="3060" w:type="dxa"/>
            <w:shd w:val="clear" w:color="auto" w:fill="auto"/>
            <w:tcMar>
              <w:top w:w="58" w:type="dxa"/>
              <w:left w:w="115" w:type="dxa"/>
              <w:bottom w:w="58" w:type="dxa"/>
              <w:right w:w="115" w:type="dxa"/>
            </w:tcMar>
            <w:vAlign w:val="center"/>
          </w:tcPr>
          <w:p w:rsidR="003655B8" w:rsidRPr="00EF3373" w:rsidRDefault="00EF3373" w:rsidP="00056FF6">
            <w:pPr>
              <w:rPr>
                <w:sz w:val="20"/>
              </w:rPr>
            </w:pPr>
            <w:r w:rsidRPr="00EF3373">
              <w:t>California Governor’s Office of Emergency Services</w:t>
            </w:r>
            <w:r w:rsidR="008C22E0">
              <w:t xml:space="preserve"> (</w:t>
            </w:r>
            <w:proofErr w:type="spellStart"/>
            <w:r w:rsidR="008C22E0">
              <w:t>CalOES</w:t>
            </w:r>
            <w:proofErr w:type="spellEnd"/>
            <w:r w:rsidR="008C22E0">
              <w:t>)</w:t>
            </w:r>
          </w:p>
        </w:tc>
        <w:tc>
          <w:tcPr>
            <w:tcW w:w="3117" w:type="dxa"/>
            <w:tcMar>
              <w:top w:w="58" w:type="dxa"/>
              <w:left w:w="115" w:type="dxa"/>
              <w:bottom w:w="58" w:type="dxa"/>
              <w:right w:w="115" w:type="dxa"/>
            </w:tcMar>
            <w:vAlign w:val="center"/>
          </w:tcPr>
          <w:p w:rsidR="003655B8" w:rsidRPr="00897306" w:rsidRDefault="00A203C0" w:rsidP="00056FF6">
            <w:pPr>
              <w:rPr>
                <w:sz w:val="20"/>
              </w:rPr>
            </w:pPr>
            <w:r w:rsidRPr="00664C1F">
              <w:rPr>
                <w:szCs w:val="24"/>
              </w:rPr>
              <w:t xml:space="preserve">Co-Chair, Task </w:t>
            </w:r>
            <w:r>
              <w:rPr>
                <w:szCs w:val="24"/>
              </w:rPr>
              <w:t>1</w:t>
            </w:r>
          </w:p>
        </w:tc>
      </w:tr>
      <w:tr w:rsidR="003655B8" w:rsidRPr="00897306" w:rsidTr="006D107A">
        <w:trPr>
          <w:trHeight w:val="174"/>
        </w:trPr>
        <w:tc>
          <w:tcPr>
            <w:tcW w:w="3145" w:type="dxa"/>
            <w:shd w:val="clear" w:color="auto" w:fill="auto"/>
            <w:tcMar>
              <w:top w:w="58" w:type="dxa"/>
              <w:left w:w="115" w:type="dxa"/>
              <w:bottom w:w="58" w:type="dxa"/>
              <w:right w:w="115" w:type="dxa"/>
            </w:tcMar>
            <w:vAlign w:val="center"/>
          </w:tcPr>
          <w:p w:rsidR="00A07233" w:rsidRDefault="00EF3373" w:rsidP="006469C0">
            <w:r>
              <w:t xml:space="preserve">Jeroen </w:t>
            </w:r>
            <w:proofErr w:type="spellStart"/>
            <w:r w:rsidR="006469C0">
              <w:t>d</w:t>
            </w:r>
            <w:r>
              <w:t>eWitt</w:t>
            </w:r>
            <w:r w:rsidR="006469C0">
              <w:t>e</w:t>
            </w:r>
            <w:proofErr w:type="spellEnd"/>
            <w:r>
              <w:t xml:space="preserve">, </w:t>
            </w:r>
          </w:p>
          <w:p w:rsidR="003655B8" w:rsidRPr="00897306" w:rsidRDefault="006469C0" w:rsidP="006469C0">
            <w:pPr>
              <w:rPr>
                <w:sz w:val="20"/>
              </w:rPr>
            </w:pPr>
            <w:r>
              <w:t>VESTA</w:t>
            </w:r>
            <w:r w:rsidR="00EF3373">
              <w:t xml:space="preserve"> Network Solutions</w:t>
            </w:r>
          </w:p>
        </w:tc>
        <w:tc>
          <w:tcPr>
            <w:tcW w:w="3060" w:type="dxa"/>
            <w:shd w:val="clear" w:color="auto" w:fill="auto"/>
            <w:tcMar>
              <w:top w:w="58" w:type="dxa"/>
              <w:left w:w="115" w:type="dxa"/>
              <w:bottom w:w="58" w:type="dxa"/>
              <w:right w:w="115" w:type="dxa"/>
            </w:tcMar>
            <w:vAlign w:val="center"/>
          </w:tcPr>
          <w:p w:rsidR="00A07233" w:rsidRDefault="00A07233" w:rsidP="00056FF6"/>
          <w:p w:rsidR="003655B8" w:rsidRPr="00EF3373" w:rsidRDefault="006469C0" w:rsidP="00056FF6">
            <w:pPr>
              <w:rPr>
                <w:sz w:val="20"/>
              </w:rPr>
            </w:pPr>
            <w:r>
              <w:t>Motorola Solutions</w:t>
            </w:r>
          </w:p>
        </w:tc>
        <w:tc>
          <w:tcPr>
            <w:tcW w:w="3117" w:type="dxa"/>
            <w:tcMar>
              <w:top w:w="58" w:type="dxa"/>
              <w:left w:w="115" w:type="dxa"/>
              <w:bottom w:w="58" w:type="dxa"/>
              <w:right w:w="115" w:type="dxa"/>
            </w:tcMar>
            <w:vAlign w:val="center"/>
          </w:tcPr>
          <w:p w:rsidR="003655B8" w:rsidRPr="00897306" w:rsidRDefault="00CC6910" w:rsidP="00056FF6">
            <w:pPr>
              <w:rPr>
                <w:sz w:val="20"/>
              </w:rPr>
            </w:pPr>
            <w:r>
              <w:rPr>
                <w:sz w:val="20"/>
              </w:rPr>
              <w:t>Task 2</w:t>
            </w:r>
          </w:p>
        </w:tc>
      </w:tr>
      <w:tr w:rsidR="003655B8" w:rsidRPr="00897306" w:rsidTr="006D107A">
        <w:trPr>
          <w:trHeight w:val="233"/>
        </w:trPr>
        <w:tc>
          <w:tcPr>
            <w:tcW w:w="3145" w:type="dxa"/>
            <w:shd w:val="clear" w:color="auto" w:fill="auto"/>
            <w:tcMar>
              <w:top w:w="58" w:type="dxa"/>
              <w:left w:w="115" w:type="dxa"/>
              <w:bottom w:w="58" w:type="dxa"/>
              <w:right w:w="115" w:type="dxa"/>
            </w:tcMar>
            <w:vAlign w:val="center"/>
          </w:tcPr>
          <w:p w:rsidR="003655B8" w:rsidRPr="00897306" w:rsidRDefault="00EF3373" w:rsidP="00056FF6">
            <w:pPr>
              <w:rPr>
                <w:sz w:val="20"/>
              </w:rPr>
            </w:pPr>
            <w:r>
              <w:t xml:space="preserve">Laurie Flaherty, Coordinator, National </w:t>
            </w:r>
            <w:r w:rsidR="005765CF">
              <w:t>9-1-1</w:t>
            </w:r>
            <w:r>
              <w:t xml:space="preserve"> Program</w:t>
            </w:r>
            <w:r w:rsidR="00810355">
              <w:t>*</w:t>
            </w:r>
          </w:p>
        </w:tc>
        <w:tc>
          <w:tcPr>
            <w:tcW w:w="3060" w:type="dxa"/>
            <w:shd w:val="clear" w:color="auto" w:fill="auto"/>
            <w:tcMar>
              <w:top w:w="58" w:type="dxa"/>
              <w:left w:w="115" w:type="dxa"/>
              <w:bottom w:w="58" w:type="dxa"/>
              <w:right w:w="115" w:type="dxa"/>
            </w:tcMar>
            <w:vAlign w:val="center"/>
          </w:tcPr>
          <w:p w:rsidR="003655B8" w:rsidRPr="00EF3373" w:rsidRDefault="00EF3373" w:rsidP="00056FF6">
            <w:pPr>
              <w:rPr>
                <w:sz w:val="20"/>
              </w:rPr>
            </w:pPr>
            <w:r w:rsidRPr="00EF3373">
              <w:t>National Highway Traffic Safety Administration</w:t>
            </w:r>
          </w:p>
        </w:tc>
        <w:tc>
          <w:tcPr>
            <w:tcW w:w="3117" w:type="dxa"/>
            <w:tcMar>
              <w:top w:w="58" w:type="dxa"/>
              <w:left w:w="115" w:type="dxa"/>
              <w:bottom w:w="58" w:type="dxa"/>
              <w:right w:w="115" w:type="dxa"/>
            </w:tcMar>
            <w:vAlign w:val="center"/>
          </w:tcPr>
          <w:p w:rsidR="003655B8" w:rsidRPr="00897306" w:rsidRDefault="00CC6910" w:rsidP="00056FF6">
            <w:pPr>
              <w:rPr>
                <w:sz w:val="20"/>
              </w:rPr>
            </w:pPr>
            <w:r>
              <w:rPr>
                <w:sz w:val="20"/>
              </w:rPr>
              <w:t>Task 2</w:t>
            </w:r>
          </w:p>
        </w:tc>
      </w:tr>
      <w:tr w:rsidR="003655B8" w:rsidRPr="00897306" w:rsidTr="006D107A">
        <w:trPr>
          <w:trHeight w:val="233"/>
        </w:trPr>
        <w:tc>
          <w:tcPr>
            <w:tcW w:w="3145" w:type="dxa"/>
            <w:shd w:val="clear" w:color="auto" w:fill="auto"/>
            <w:tcMar>
              <w:top w:w="58" w:type="dxa"/>
              <w:left w:w="115" w:type="dxa"/>
              <w:bottom w:w="58" w:type="dxa"/>
              <w:right w:w="115" w:type="dxa"/>
            </w:tcMar>
            <w:vAlign w:val="center"/>
          </w:tcPr>
          <w:p w:rsidR="00A07233" w:rsidRDefault="00EF3373" w:rsidP="004339F4">
            <w:r>
              <w:t xml:space="preserve">Mark J. Fletcher, </w:t>
            </w:r>
          </w:p>
          <w:p w:rsidR="00A07233" w:rsidRDefault="00EF3373" w:rsidP="004339F4">
            <w:r>
              <w:t xml:space="preserve">Chief Architect </w:t>
            </w:r>
          </w:p>
          <w:p w:rsidR="003655B8" w:rsidRPr="00897306" w:rsidRDefault="00EF3373" w:rsidP="004339F4">
            <w:pPr>
              <w:rPr>
                <w:sz w:val="20"/>
              </w:rPr>
            </w:pPr>
            <w:r>
              <w:t>World</w:t>
            </w:r>
            <w:r w:rsidR="004339F4">
              <w:t>w</w:t>
            </w:r>
            <w:r>
              <w:t xml:space="preserve">ide Public Safety </w:t>
            </w:r>
          </w:p>
        </w:tc>
        <w:tc>
          <w:tcPr>
            <w:tcW w:w="3060" w:type="dxa"/>
            <w:shd w:val="clear" w:color="auto" w:fill="auto"/>
            <w:tcMar>
              <w:top w:w="58" w:type="dxa"/>
              <w:left w:w="115" w:type="dxa"/>
              <w:bottom w:w="58" w:type="dxa"/>
              <w:right w:w="115" w:type="dxa"/>
            </w:tcMar>
            <w:vAlign w:val="center"/>
          </w:tcPr>
          <w:p w:rsidR="003655B8" w:rsidRPr="00EF3373" w:rsidRDefault="00EF3373" w:rsidP="00056FF6">
            <w:pPr>
              <w:rPr>
                <w:sz w:val="20"/>
              </w:rPr>
            </w:pPr>
            <w:r w:rsidRPr="00EF3373">
              <w:t>Avaya</w:t>
            </w:r>
          </w:p>
        </w:tc>
        <w:tc>
          <w:tcPr>
            <w:tcW w:w="3117" w:type="dxa"/>
            <w:tcMar>
              <w:top w:w="58" w:type="dxa"/>
              <w:left w:w="115" w:type="dxa"/>
              <w:bottom w:w="58" w:type="dxa"/>
              <w:right w:w="115" w:type="dxa"/>
            </w:tcMar>
            <w:vAlign w:val="center"/>
          </w:tcPr>
          <w:p w:rsidR="003655B8" w:rsidRPr="00897306" w:rsidRDefault="00CC6910" w:rsidP="00056FF6">
            <w:pPr>
              <w:rPr>
                <w:sz w:val="20"/>
              </w:rPr>
            </w:pPr>
            <w:r>
              <w:rPr>
                <w:sz w:val="20"/>
              </w:rPr>
              <w:t>Task 1</w:t>
            </w:r>
          </w:p>
        </w:tc>
      </w:tr>
      <w:tr w:rsidR="003655B8" w:rsidRPr="00897306" w:rsidTr="006D107A">
        <w:trPr>
          <w:trHeight w:val="233"/>
        </w:trPr>
        <w:tc>
          <w:tcPr>
            <w:tcW w:w="3145" w:type="dxa"/>
            <w:shd w:val="clear" w:color="auto" w:fill="auto"/>
            <w:tcMar>
              <w:top w:w="58" w:type="dxa"/>
              <w:left w:w="115" w:type="dxa"/>
              <w:bottom w:w="58" w:type="dxa"/>
              <w:right w:w="115" w:type="dxa"/>
            </w:tcMar>
            <w:vAlign w:val="center"/>
          </w:tcPr>
          <w:p w:rsidR="00A07233" w:rsidRDefault="00EF3373" w:rsidP="00056FF6">
            <w:pPr>
              <w:rPr>
                <w:rFonts w:eastAsiaTheme="minorHAnsi"/>
                <w:szCs w:val="22"/>
              </w:rPr>
            </w:pPr>
            <w:r>
              <w:rPr>
                <w:rFonts w:eastAsiaTheme="minorHAnsi"/>
                <w:szCs w:val="22"/>
              </w:rPr>
              <w:t xml:space="preserve">Matthew </w:t>
            </w:r>
            <w:proofErr w:type="spellStart"/>
            <w:r>
              <w:rPr>
                <w:rFonts w:eastAsiaTheme="minorHAnsi"/>
                <w:szCs w:val="22"/>
              </w:rPr>
              <w:t>Gerst</w:t>
            </w:r>
            <w:proofErr w:type="spellEnd"/>
            <w:r>
              <w:rPr>
                <w:rFonts w:eastAsiaTheme="minorHAnsi"/>
                <w:szCs w:val="22"/>
              </w:rPr>
              <w:t xml:space="preserve">, Assistant Vice President, </w:t>
            </w:r>
          </w:p>
          <w:p w:rsidR="003655B8" w:rsidRPr="00897306" w:rsidRDefault="00EF3373" w:rsidP="00056FF6">
            <w:pPr>
              <w:rPr>
                <w:sz w:val="20"/>
              </w:rPr>
            </w:pPr>
            <w:r>
              <w:rPr>
                <w:rFonts w:eastAsiaTheme="minorHAnsi"/>
                <w:szCs w:val="22"/>
              </w:rPr>
              <w:t>Regulatory Affairs</w:t>
            </w:r>
          </w:p>
        </w:tc>
        <w:tc>
          <w:tcPr>
            <w:tcW w:w="3060" w:type="dxa"/>
            <w:shd w:val="clear" w:color="auto" w:fill="auto"/>
            <w:tcMar>
              <w:top w:w="58" w:type="dxa"/>
              <w:left w:w="115" w:type="dxa"/>
              <w:bottom w:w="58" w:type="dxa"/>
              <w:right w:w="115" w:type="dxa"/>
            </w:tcMar>
            <w:vAlign w:val="center"/>
          </w:tcPr>
          <w:p w:rsidR="00EF3373" w:rsidRPr="00EF3373" w:rsidRDefault="00EF3373" w:rsidP="00EF3373">
            <w:pPr>
              <w:spacing w:line="276" w:lineRule="auto"/>
              <w:rPr>
                <w:rFonts w:eastAsiaTheme="minorHAnsi"/>
                <w:sz w:val="22"/>
                <w:szCs w:val="22"/>
              </w:rPr>
            </w:pPr>
            <w:r w:rsidRPr="00EF3373">
              <w:rPr>
                <w:rFonts w:eastAsiaTheme="minorHAnsi"/>
                <w:szCs w:val="22"/>
              </w:rPr>
              <w:t>CTIA</w:t>
            </w:r>
          </w:p>
          <w:p w:rsidR="003655B8" w:rsidRPr="00897306" w:rsidRDefault="003655B8" w:rsidP="00056FF6">
            <w:pPr>
              <w:rPr>
                <w:sz w:val="20"/>
              </w:rPr>
            </w:pPr>
          </w:p>
        </w:tc>
        <w:tc>
          <w:tcPr>
            <w:tcW w:w="3117" w:type="dxa"/>
            <w:tcMar>
              <w:top w:w="58" w:type="dxa"/>
              <w:left w:w="115" w:type="dxa"/>
              <w:bottom w:w="58" w:type="dxa"/>
              <w:right w:w="115" w:type="dxa"/>
            </w:tcMar>
            <w:vAlign w:val="center"/>
          </w:tcPr>
          <w:p w:rsidR="003655B8" w:rsidRPr="00897306" w:rsidRDefault="00CC6910" w:rsidP="00056FF6">
            <w:pPr>
              <w:rPr>
                <w:sz w:val="20"/>
              </w:rPr>
            </w:pPr>
            <w:r>
              <w:rPr>
                <w:sz w:val="20"/>
              </w:rPr>
              <w:t>Task 1</w:t>
            </w:r>
          </w:p>
        </w:tc>
      </w:tr>
      <w:tr w:rsidR="003655B8" w:rsidRPr="00897306" w:rsidTr="006D107A">
        <w:trPr>
          <w:trHeight w:val="233"/>
        </w:trPr>
        <w:tc>
          <w:tcPr>
            <w:tcW w:w="3145" w:type="dxa"/>
            <w:shd w:val="clear" w:color="auto" w:fill="auto"/>
            <w:tcMar>
              <w:top w:w="58" w:type="dxa"/>
              <w:left w:w="115" w:type="dxa"/>
              <w:bottom w:w="58" w:type="dxa"/>
              <w:right w:w="115" w:type="dxa"/>
            </w:tcMar>
            <w:vAlign w:val="center"/>
          </w:tcPr>
          <w:p w:rsidR="003655B8" w:rsidRPr="00897306" w:rsidRDefault="00EF3373" w:rsidP="00EF3373">
            <w:pPr>
              <w:rPr>
                <w:sz w:val="20"/>
              </w:rPr>
            </w:pPr>
            <w:r>
              <w:t xml:space="preserve">James D. </w:t>
            </w:r>
            <w:proofErr w:type="spellStart"/>
            <w:r>
              <w:t>Goerke</w:t>
            </w:r>
            <w:proofErr w:type="spellEnd"/>
            <w:r>
              <w:t>, Chief Executive Officer</w:t>
            </w:r>
          </w:p>
        </w:tc>
        <w:tc>
          <w:tcPr>
            <w:tcW w:w="3060" w:type="dxa"/>
            <w:shd w:val="clear" w:color="auto" w:fill="auto"/>
            <w:tcMar>
              <w:top w:w="58" w:type="dxa"/>
              <w:left w:w="115" w:type="dxa"/>
              <w:bottom w:w="58" w:type="dxa"/>
              <w:right w:w="115" w:type="dxa"/>
            </w:tcMar>
            <w:vAlign w:val="center"/>
          </w:tcPr>
          <w:p w:rsidR="003655B8" w:rsidRPr="00EF3373" w:rsidRDefault="00EF3373" w:rsidP="00056FF6">
            <w:pPr>
              <w:rPr>
                <w:sz w:val="20"/>
              </w:rPr>
            </w:pPr>
            <w:r w:rsidRPr="00EF3373">
              <w:t>Texas 9-1-1 Alliance</w:t>
            </w:r>
          </w:p>
        </w:tc>
        <w:tc>
          <w:tcPr>
            <w:tcW w:w="3117" w:type="dxa"/>
            <w:tcMar>
              <w:top w:w="58" w:type="dxa"/>
              <w:left w:w="115" w:type="dxa"/>
              <w:bottom w:w="58" w:type="dxa"/>
              <w:right w:w="115" w:type="dxa"/>
            </w:tcMar>
            <w:vAlign w:val="center"/>
          </w:tcPr>
          <w:p w:rsidR="003655B8" w:rsidRPr="00664C1F" w:rsidRDefault="00664C1F" w:rsidP="00056FF6">
            <w:pPr>
              <w:rPr>
                <w:szCs w:val="24"/>
              </w:rPr>
            </w:pPr>
            <w:r w:rsidRPr="00664C1F">
              <w:rPr>
                <w:szCs w:val="24"/>
              </w:rPr>
              <w:t>Co-Chair, Task 2</w:t>
            </w:r>
          </w:p>
        </w:tc>
      </w:tr>
      <w:tr w:rsidR="00DD019C" w:rsidRPr="00897306" w:rsidTr="006D107A">
        <w:trPr>
          <w:trHeight w:val="233"/>
        </w:trPr>
        <w:tc>
          <w:tcPr>
            <w:tcW w:w="3145" w:type="dxa"/>
            <w:shd w:val="clear" w:color="auto" w:fill="auto"/>
            <w:tcMar>
              <w:top w:w="58" w:type="dxa"/>
              <w:left w:w="115" w:type="dxa"/>
              <w:bottom w:w="58" w:type="dxa"/>
              <w:right w:w="115" w:type="dxa"/>
            </w:tcMar>
            <w:vAlign w:val="center"/>
          </w:tcPr>
          <w:p w:rsidR="00DD019C" w:rsidRDefault="00DD019C" w:rsidP="00EF3373">
            <w:r>
              <w:t>Dan Henry</w:t>
            </w:r>
            <w:r w:rsidR="00251C1A">
              <w:t>, Director of Government Affairs &amp; Information Security Issues*</w:t>
            </w:r>
          </w:p>
        </w:tc>
        <w:tc>
          <w:tcPr>
            <w:tcW w:w="3060" w:type="dxa"/>
            <w:shd w:val="clear" w:color="auto" w:fill="auto"/>
            <w:tcMar>
              <w:top w:w="58" w:type="dxa"/>
              <w:left w:w="115" w:type="dxa"/>
              <w:bottom w:w="58" w:type="dxa"/>
              <w:right w:w="115" w:type="dxa"/>
            </w:tcMar>
            <w:vAlign w:val="center"/>
          </w:tcPr>
          <w:p w:rsidR="00DD019C" w:rsidRPr="00EF3373" w:rsidRDefault="00DD019C" w:rsidP="00056FF6">
            <w:r w:rsidRPr="00EF3373">
              <w:t>National Emergency Number Association (NENA)</w:t>
            </w:r>
          </w:p>
        </w:tc>
        <w:tc>
          <w:tcPr>
            <w:tcW w:w="3117" w:type="dxa"/>
            <w:tcMar>
              <w:top w:w="58" w:type="dxa"/>
              <w:left w:w="115" w:type="dxa"/>
              <w:bottom w:w="58" w:type="dxa"/>
              <w:right w:w="115" w:type="dxa"/>
            </w:tcMar>
            <w:vAlign w:val="center"/>
          </w:tcPr>
          <w:p w:rsidR="00DD019C" w:rsidRPr="00897306" w:rsidRDefault="00CC6910" w:rsidP="00056FF6">
            <w:pPr>
              <w:rPr>
                <w:sz w:val="20"/>
              </w:rPr>
            </w:pPr>
            <w:r>
              <w:rPr>
                <w:sz w:val="20"/>
              </w:rPr>
              <w:t>Task 1 &amp; 2</w:t>
            </w:r>
          </w:p>
        </w:tc>
      </w:tr>
      <w:tr w:rsidR="00EF3373" w:rsidRPr="00897306" w:rsidTr="006D107A">
        <w:trPr>
          <w:trHeight w:val="233"/>
        </w:trPr>
        <w:tc>
          <w:tcPr>
            <w:tcW w:w="3145" w:type="dxa"/>
            <w:shd w:val="clear" w:color="auto" w:fill="auto"/>
            <w:tcMar>
              <w:top w:w="58" w:type="dxa"/>
              <w:left w:w="115" w:type="dxa"/>
              <w:bottom w:w="58" w:type="dxa"/>
              <w:right w:w="115" w:type="dxa"/>
            </w:tcMar>
            <w:vAlign w:val="center"/>
          </w:tcPr>
          <w:p w:rsidR="00EF3373" w:rsidRDefault="00EF3373" w:rsidP="00EF3373">
            <w:r>
              <w:t>Karima Holmes, Director</w:t>
            </w:r>
          </w:p>
        </w:tc>
        <w:tc>
          <w:tcPr>
            <w:tcW w:w="3060" w:type="dxa"/>
            <w:shd w:val="clear" w:color="auto" w:fill="auto"/>
            <w:tcMar>
              <w:top w:w="58" w:type="dxa"/>
              <w:left w:w="115" w:type="dxa"/>
              <w:bottom w:w="58" w:type="dxa"/>
              <w:right w:w="115" w:type="dxa"/>
            </w:tcMar>
            <w:vAlign w:val="center"/>
          </w:tcPr>
          <w:p w:rsidR="00EF3373" w:rsidRPr="00EF3373" w:rsidRDefault="00EF3373" w:rsidP="00056FF6">
            <w:r w:rsidRPr="00EF3373">
              <w:t>Office of Unified Communications, Government of Washington, DC</w:t>
            </w:r>
          </w:p>
        </w:tc>
        <w:tc>
          <w:tcPr>
            <w:tcW w:w="3117" w:type="dxa"/>
            <w:tcMar>
              <w:top w:w="58" w:type="dxa"/>
              <w:left w:w="115" w:type="dxa"/>
              <w:bottom w:w="58" w:type="dxa"/>
              <w:right w:w="115" w:type="dxa"/>
            </w:tcMar>
            <w:vAlign w:val="center"/>
          </w:tcPr>
          <w:p w:rsidR="00EF3373" w:rsidRPr="00897306" w:rsidRDefault="00CC6910" w:rsidP="00056FF6">
            <w:pPr>
              <w:rPr>
                <w:sz w:val="20"/>
              </w:rPr>
            </w:pPr>
            <w:r>
              <w:rPr>
                <w:sz w:val="20"/>
              </w:rPr>
              <w:t>Task 1</w:t>
            </w:r>
          </w:p>
        </w:tc>
      </w:tr>
      <w:tr w:rsidR="00EF3373" w:rsidRPr="00897306" w:rsidTr="006D107A">
        <w:trPr>
          <w:trHeight w:val="233"/>
        </w:trPr>
        <w:tc>
          <w:tcPr>
            <w:tcW w:w="3145" w:type="dxa"/>
            <w:shd w:val="clear" w:color="auto" w:fill="auto"/>
            <w:tcMar>
              <w:top w:w="58" w:type="dxa"/>
              <w:left w:w="115" w:type="dxa"/>
              <w:bottom w:w="58" w:type="dxa"/>
              <w:right w:w="115" w:type="dxa"/>
            </w:tcMar>
            <w:vAlign w:val="center"/>
          </w:tcPr>
          <w:p w:rsidR="00EF3373" w:rsidRDefault="00EF3373" w:rsidP="009026E3">
            <w:r>
              <w:t xml:space="preserve">Michael Hooker, </w:t>
            </w:r>
            <w:r w:rsidR="009026E3">
              <w:t>Member of Technical Staff</w:t>
            </w:r>
          </w:p>
        </w:tc>
        <w:tc>
          <w:tcPr>
            <w:tcW w:w="3060" w:type="dxa"/>
            <w:shd w:val="clear" w:color="auto" w:fill="auto"/>
            <w:tcMar>
              <w:top w:w="58" w:type="dxa"/>
              <w:left w:w="115" w:type="dxa"/>
              <w:bottom w:w="58" w:type="dxa"/>
              <w:right w:w="115" w:type="dxa"/>
            </w:tcMar>
            <w:vAlign w:val="center"/>
          </w:tcPr>
          <w:p w:rsidR="00EF3373" w:rsidRPr="00EF3373" w:rsidRDefault="00EF3373" w:rsidP="004A383E">
            <w:r w:rsidRPr="00EF3373">
              <w:t xml:space="preserve">T-Mobile USA, Inc. </w:t>
            </w:r>
          </w:p>
        </w:tc>
        <w:tc>
          <w:tcPr>
            <w:tcW w:w="3117" w:type="dxa"/>
            <w:tcMar>
              <w:top w:w="58" w:type="dxa"/>
              <w:left w:w="115" w:type="dxa"/>
              <w:bottom w:w="58" w:type="dxa"/>
              <w:right w:w="115" w:type="dxa"/>
            </w:tcMar>
            <w:vAlign w:val="center"/>
          </w:tcPr>
          <w:p w:rsidR="00EF3373" w:rsidRPr="00897306" w:rsidRDefault="00CC6910" w:rsidP="00056FF6">
            <w:pPr>
              <w:rPr>
                <w:sz w:val="20"/>
              </w:rPr>
            </w:pPr>
            <w:r>
              <w:rPr>
                <w:sz w:val="20"/>
              </w:rPr>
              <w:t>Task 1 &amp; 2</w:t>
            </w:r>
          </w:p>
        </w:tc>
      </w:tr>
      <w:tr w:rsidR="00EF3373" w:rsidRPr="00897306" w:rsidTr="006D107A">
        <w:trPr>
          <w:trHeight w:val="233"/>
        </w:trPr>
        <w:tc>
          <w:tcPr>
            <w:tcW w:w="3145" w:type="dxa"/>
            <w:shd w:val="clear" w:color="auto" w:fill="auto"/>
            <w:tcMar>
              <w:top w:w="58" w:type="dxa"/>
              <w:left w:w="115" w:type="dxa"/>
              <w:bottom w:w="58" w:type="dxa"/>
              <w:right w:w="115" w:type="dxa"/>
            </w:tcMar>
            <w:vAlign w:val="center"/>
          </w:tcPr>
          <w:p w:rsidR="00EF3373" w:rsidRPr="00EF3373" w:rsidRDefault="00EF3373" w:rsidP="00EF3373">
            <w:pPr>
              <w:rPr>
                <w:sz w:val="22"/>
              </w:rPr>
            </w:pPr>
            <w:r>
              <w:t xml:space="preserve">Chris </w:t>
            </w:r>
            <w:proofErr w:type="spellStart"/>
            <w:r>
              <w:t>Kindelspire</w:t>
            </w:r>
            <w:proofErr w:type="spellEnd"/>
            <w:r>
              <w:t>, Director Electronic Operations</w:t>
            </w:r>
          </w:p>
        </w:tc>
        <w:tc>
          <w:tcPr>
            <w:tcW w:w="3060" w:type="dxa"/>
            <w:shd w:val="clear" w:color="auto" w:fill="auto"/>
            <w:tcMar>
              <w:top w:w="58" w:type="dxa"/>
              <w:left w:w="115" w:type="dxa"/>
              <w:bottom w:w="58" w:type="dxa"/>
              <w:right w:w="115" w:type="dxa"/>
            </w:tcMar>
            <w:vAlign w:val="center"/>
          </w:tcPr>
          <w:p w:rsidR="00EF3373" w:rsidRPr="00EF3373" w:rsidRDefault="00EF3373" w:rsidP="00EF3373">
            <w:r w:rsidRPr="00EF3373">
              <w:t>Grundy County ETSB</w:t>
            </w:r>
          </w:p>
        </w:tc>
        <w:tc>
          <w:tcPr>
            <w:tcW w:w="3117" w:type="dxa"/>
            <w:tcMar>
              <w:top w:w="58" w:type="dxa"/>
              <w:left w:w="115" w:type="dxa"/>
              <w:bottom w:w="58" w:type="dxa"/>
              <w:right w:w="115" w:type="dxa"/>
            </w:tcMar>
            <w:vAlign w:val="center"/>
          </w:tcPr>
          <w:p w:rsidR="00EF3373" w:rsidRPr="00897306" w:rsidRDefault="00CC6910" w:rsidP="00056FF6">
            <w:pPr>
              <w:rPr>
                <w:sz w:val="20"/>
              </w:rPr>
            </w:pPr>
            <w:r>
              <w:rPr>
                <w:sz w:val="20"/>
              </w:rPr>
              <w:t>Task 1</w:t>
            </w:r>
          </w:p>
        </w:tc>
      </w:tr>
      <w:tr w:rsidR="00EF3373" w:rsidRPr="00897306" w:rsidTr="006D107A">
        <w:trPr>
          <w:trHeight w:val="233"/>
        </w:trPr>
        <w:tc>
          <w:tcPr>
            <w:tcW w:w="3145" w:type="dxa"/>
            <w:shd w:val="clear" w:color="auto" w:fill="auto"/>
            <w:tcMar>
              <w:top w:w="58" w:type="dxa"/>
              <w:left w:w="115" w:type="dxa"/>
              <w:bottom w:w="58" w:type="dxa"/>
              <w:right w:w="115" w:type="dxa"/>
            </w:tcMar>
            <w:vAlign w:val="center"/>
          </w:tcPr>
          <w:p w:rsidR="00EF3373" w:rsidRDefault="00EF3373" w:rsidP="00EF3373">
            <w:r>
              <w:t xml:space="preserve">William </w:t>
            </w:r>
            <w:r w:rsidR="00005276">
              <w:t xml:space="preserve">Andrew </w:t>
            </w:r>
            <w:proofErr w:type="spellStart"/>
            <w:r>
              <w:t>Leneweaver</w:t>
            </w:r>
            <w:proofErr w:type="spellEnd"/>
            <w:r>
              <w:t xml:space="preserve">, Deputy State </w:t>
            </w:r>
            <w:r w:rsidR="005765CF">
              <w:t>9-1-1</w:t>
            </w:r>
            <w:r>
              <w:t xml:space="preserve"> </w:t>
            </w:r>
            <w:r>
              <w:lastRenderedPageBreak/>
              <w:t>Coordinator for Enterprise Systems</w:t>
            </w:r>
          </w:p>
        </w:tc>
        <w:tc>
          <w:tcPr>
            <w:tcW w:w="3060" w:type="dxa"/>
            <w:shd w:val="clear" w:color="auto" w:fill="auto"/>
            <w:tcMar>
              <w:top w:w="58" w:type="dxa"/>
              <w:left w:w="115" w:type="dxa"/>
              <w:bottom w:w="58" w:type="dxa"/>
              <w:right w:w="115" w:type="dxa"/>
            </w:tcMar>
            <w:vAlign w:val="center"/>
          </w:tcPr>
          <w:p w:rsidR="00EF3373" w:rsidRPr="00EF3373" w:rsidRDefault="00EF3373" w:rsidP="00005276">
            <w:r w:rsidRPr="00EF3373">
              <w:lastRenderedPageBreak/>
              <w:t xml:space="preserve">Washington </w:t>
            </w:r>
            <w:r w:rsidR="00005276" w:rsidRPr="00EF3373">
              <w:t>State</w:t>
            </w:r>
            <w:r w:rsidR="00005276">
              <w:t>E</w:t>
            </w:r>
            <w:r w:rsidRPr="00EF3373">
              <w:t>9</w:t>
            </w:r>
            <w:r>
              <w:t>-</w:t>
            </w:r>
            <w:r w:rsidRPr="00EF3373">
              <w:t>1</w:t>
            </w:r>
            <w:r>
              <w:t>-</w:t>
            </w:r>
            <w:r w:rsidRPr="00EF3373">
              <w:t>1 Coordination Office</w:t>
            </w:r>
          </w:p>
        </w:tc>
        <w:tc>
          <w:tcPr>
            <w:tcW w:w="3117" w:type="dxa"/>
            <w:tcMar>
              <w:top w:w="58" w:type="dxa"/>
              <w:left w:w="115" w:type="dxa"/>
              <w:bottom w:w="58" w:type="dxa"/>
              <w:right w:w="115" w:type="dxa"/>
            </w:tcMar>
            <w:vAlign w:val="center"/>
          </w:tcPr>
          <w:p w:rsidR="00EF3373" w:rsidRPr="00897306" w:rsidRDefault="00CC6910" w:rsidP="00056FF6">
            <w:pPr>
              <w:rPr>
                <w:sz w:val="20"/>
              </w:rPr>
            </w:pPr>
            <w:r>
              <w:rPr>
                <w:sz w:val="20"/>
              </w:rPr>
              <w:t>Task 1</w:t>
            </w:r>
          </w:p>
        </w:tc>
      </w:tr>
      <w:tr w:rsidR="00664C1F" w:rsidRPr="00897306" w:rsidTr="006D107A">
        <w:trPr>
          <w:trHeight w:val="233"/>
        </w:trPr>
        <w:tc>
          <w:tcPr>
            <w:tcW w:w="3145" w:type="dxa"/>
            <w:shd w:val="clear" w:color="auto" w:fill="auto"/>
            <w:tcMar>
              <w:top w:w="58" w:type="dxa"/>
              <w:left w:w="115" w:type="dxa"/>
              <w:bottom w:w="58" w:type="dxa"/>
              <w:right w:w="115" w:type="dxa"/>
            </w:tcMar>
            <w:vAlign w:val="center"/>
          </w:tcPr>
          <w:p w:rsidR="00664C1F" w:rsidRPr="00664C1F" w:rsidRDefault="00664C1F" w:rsidP="00664C1F">
            <w:pPr>
              <w:spacing w:line="276" w:lineRule="auto"/>
              <w:rPr>
                <w:rFonts w:eastAsiaTheme="minorHAnsi"/>
                <w:sz w:val="22"/>
                <w:szCs w:val="22"/>
              </w:rPr>
            </w:pPr>
            <w:r>
              <w:rPr>
                <w:rFonts w:eastAsiaTheme="minorHAnsi"/>
                <w:szCs w:val="22"/>
              </w:rPr>
              <w:t xml:space="preserve">Tim </w:t>
            </w:r>
            <w:proofErr w:type="spellStart"/>
            <w:r>
              <w:rPr>
                <w:rFonts w:eastAsiaTheme="minorHAnsi"/>
                <w:szCs w:val="22"/>
              </w:rPr>
              <w:t>Lorello</w:t>
            </w:r>
            <w:proofErr w:type="spellEnd"/>
            <w:r>
              <w:rPr>
                <w:rFonts w:eastAsiaTheme="minorHAnsi"/>
                <w:szCs w:val="22"/>
              </w:rPr>
              <w:t>, President and Chief Executive Officer</w:t>
            </w:r>
            <w:r w:rsidR="006A545F">
              <w:rPr>
                <w:rFonts w:eastAsiaTheme="minorHAnsi"/>
                <w:szCs w:val="22"/>
              </w:rPr>
              <w:t xml:space="preserve">, </w:t>
            </w:r>
            <w:proofErr w:type="spellStart"/>
            <w:r w:rsidR="006A545F">
              <w:rPr>
                <w:rFonts w:eastAsiaTheme="minorHAnsi"/>
                <w:szCs w:val="22"/>
              </w:rPr>
              <w:t>SecuLore</w:t>
            </w:r>
            <w:proofErr w:type="spellEnd"/>
            <w:r w:rsidR="006A545F">
              <w:rPr>
                <w:rFonts w:eastAsiaTheme="minorHAnsi"/>
                <w:szCs w:val="22"/>
              </w:rPr>
              <w:t xml:space="preserve"> Solutions</w:t>
            </w:r>
          </w:p>
        </w:tc>
        <w:tc>
          <w:tcPr>
            <w:tcW w:w="3060" w:type="dxa"/>
            <w:shd w:val="clear" w:color="auto" w:fill="auto"/>
            <w:tcMar>
              <w:top w:w="58" w:type="dxa"/>
              <w:left w:w="115" w:type="dxa"/>
              <w:bottom w:w="58" w:type="dxa"/>
              <w:right w:w="115" w:type="dxa"/>
            </w:tcMar>
            <w:vAlign w:val="center"/>
          </w:tcPr>
          <w:p w:rsidR="00664C1F" w:rsidRPr="00664C1F" w:rsidRDefault="00664C1F" w:rsidP="00664C1F">
            <w:pPr>
              <w:spacing w:line="276" w:lineRule="auto"/>
              <w:rPr>
                <w:rFonts w:eastAsiaTheme="minorHAnsi"/>
                <w:sz w:val="22"/>
                <w:szCs w:val="22"/>
              </w:rPr>
            </w:pPr>
            <w:r w:rsidRPr="00664C1F">
              <w:rPr>
                <w:rFonts w:eastAsiaTheme="minorHAnsi"/>
                <w:szCs w:val="22"/>
              </w:rPr>
              <w:t>Industry Council for Emergency Response Technologies (</w:t>
            </w:r>
            <w:proofErr w:type="spellStart"/>
            <w:r w:rsidRPr="00664C1F">
              <w:rPr>
                <w:rFonts w:eastAsiaTheme="minorHAnsi"/>
                <w:szCs w:val="22"/>
              </w:rPr>
              <w:t>iCERT</w:t>
            </w:r>
            <w:proofErr w:type="spellEnd"/>
            <w:r w:rsidRPr="00664C1F">
              <w:rPr>
                <w:rFonts w:eastAsiaTheme="minorHAnsi"/>
                <w:szCs w:val="22"/>
              </w:rPr>
              <w:t>)</w:t>
            </w:r>
          </w:p>
        </w:tc>
        <w:tc>
          <w:tcPr>
            <w:tcW w:w="3117" w:type="dxa"/>
            <w:tcMar>
              <w:top w:w="58" w:type="dxa"/>
              <w:left w:w="115" w:type="dxa"/>
              <w:bottom w:w="58" w:type="dxa"/>
              <w:right w:w="115" w:type="dxa"/>
            </w:tcMar>
            <w:vAlign w:val="center"/>
          </w:tcPr>
          <w:p w:rsidR="00664C1F" w:rsidRPr="00897306" w:rsidRDefault="00CC6910" w:rsidP="00056FF6">
            <w:pPr>
              <w:rPr>
                <w:sz w:val="20"/>
              </w:rPr>
            </w:pPr>
            <w:r>
              <w:rPr>
                <w:sz w:val="20"/>
              </w:rPr>
              <w:t>Task 1</w:t>
            </w:r>
          </w:p>
        </w:tc>
      </w:tr>
      <w:tr w:rsidR="00664C1F" w:rsidRPr="00897306" w:rsidTr="006D107A">
        <w:trPr>
          <w:trHeight w:val="233"/>
        </w:trPr>
        <w:tc>
          <w:tcPr>
            <w:tcW w:w="3145" w:type="dxa"/>
            <w:shd w:val="clear" w:color="auto" w:fill="auto"/>
            <w:tcMar>
              <w:top w:w="58" w:type="dxa"/>
              <w:left w:w="115" w:type="dxa"/>
              <w:bottom w:w="58" w:type="dxa"/>
              <w:right w:w="115" w:type="dxa"/>
            </w:tcMar>
            <w:vAlign w:val="center"/>
          </w:tcPr>
          <w:p w:rsidR="00664C1F" w:rsidRDefault="00664C1F" w:rsidP="00664C1F">
            <w:pPr>
              <w:spacing w:line="276" w:lineRule="auto"/>
              <w:rPr>
                <w:rFonts w:eastAsiaTheme="minorHAnsi"/>
                <w:szCs w:val="22"/>
              </w:rPr>
            </w:pPr>
            <w:r>
              <w:t xml:space="preserve">Walter </w:t>
            </w:r>
            <w:proofErr w:type="spellStart"/>
            <w:r>
              <w:t>Magnusen</w:t>
            </w:r>
            <w:proofErr w:type="spellEnd"/>
            <w:r>
              <w:t xml:space="preserve">, </w:t>
            </w:r>
            <w:r w:rsidR="00C513B7">
              <w:t xml:space="preserve">Ph.D., </w:t>
            </w:r>
            <w:r>
              <w:t>Director, Texas A&amp;M University Internet2 Technology Evaluation Center</w:t>
            </w:r>
            <w:r w:rsidR="00810355">
              <w:t>*</w:t>
            </w:r>
          </w:p>
        </w:tc>
        <w:tc>
          <w:tcPr>
            <w:tcW w:w="3060" w:type="dxa"/>
            <w:shd w:val="clear" w:color="auto" w:fill="auto"/>
            <w:tcMar>
              <w:top w:w="58" w:type="dxa"/>
              <w:left w:w="115" w:type="dxa"/>
              <w:bottom w:w="58" w:type="dxa"/>
              <w:right w:w="115" w:type="dxa"/>
            </w:tcMar>
            <w:vAlign w:val="center"/>
          </w:tcPr>
          <w:p w:rsidR="00664C1F" w:rsidRPr="00664C1F" w:rsidRDefault="005943C4" w:rsidP="00664C1F">
            <w:pPr>
              <w:spacing w:line="276" w:lineRule="auto"/>
              <w:rPr>
                <w:rFonts w:eastAsiaTheme="minorHAnsi"/>
                <w:szCs w:val="22"/>
              </w:rPr>
            </w:pPr>
            <w:r>
              <w:t>Texas A &amp; M University</w:t>
            </w:r>
          </w:p>
        </w:tc>
        <w:tc>
          <w:tcPr>
            <w:tcW w:w="3117" w:type="dxa"/>
            <w:tcMar>
              <w:top w:w="58" w:type="dxa"/>
              <w:left w:w="115" w:type="dxa"/>
              <w:bottom w:w="58" w:type="dxa"/>
              <w:right w:w="115" w:type="dxa"/>
            </w:tcMar>
            <w:vAlign w:val="center"/>
          </w:tcPr>
          <w:p w:rsidR="00664C1F" w:rsidRPr="00897306" w:rsidRDefault="00A203C0" w:rsidP="00056FF6">
            <w:pPr>
              <w:rPr>
                <w:sz w:val="20"/>
              </w:rPr>
            </w:pPr>
            <w:r w:rsidRPr="00664C1F">
              <w:rPr>
                <w:szCs w:val="24"/>
              </w:rPr>
              <w:t xml:space="preserve">Co-Chair, Task </w:t>
            </w:r>
            <w:r>
              <w:rPr>
                <w:szCs w:val="24"/>
              </w:rPr>
              <w:t>1</w:t>
            </w:r>
          </w:p>
        </w:tc>
      </w:tr>
      <w:tr w:rsidR="00664C1F" w:rsidRPr="00897306" w:rsidTr="006D107A">
        <w:trPr>
          <w:trHeight w:val="233"/>
        </w:trPr>
        <w:tc>
          <w:tcPr>
            <w:tcW w:w="3145" w:type="dxa"/>
            <w:shd w:val="clear" w:color="auto" w:fill="auto"/>
            <w:tcMar>
              <w:top w:w="58" w:type="dxa"/>
              <w:left w:w="115" w:type="dxa"/>
              <w:bottom w:w="58" w:type="dxa"/>
              <w:right w:w="115" w:type="dxa"/>
            </w:tcMar>
            <w:vAlign w:val="center"/>
          </w:tcPr>
          <w:p w:rsidR="00664C1F" w:rsidRDefault="00664C1F" w:rsidP="00292FBC">
            <w:pPr>
              <w:spacing w:line="276" w:lineRule="auto"/>
            </w:pPr>
            <w:r>
              <w:t xml:space="preserve">Charles P. (“Peter”) Musgrove, </w:t>
            </w:r>
            <w:r w:rsidR="00292FBC">
              <w:t xml:space="preserve">Lead </w:t>
            </w:r>
            <w:r>
              <w:t xml:space="preserve">Member of </w:t>
            </w:r>
            <w:proofErr w:type="spellStart"/>
            <w:r>
              <w:t>Tech</w:t>
            </w:r>
            <w:r w:rsidR="00292FBC">
              <w:t>ical</w:t>
            </w:r>
            <w:proofErr w:type="spellEnd"/>
            <w:r>
              <w:t xml:space="preserve"> Staff</w:t>
            </w:r>
          </w:p>
        </w:tc>
        <w:tc>
          <w:tcPr>
            <w:tcW w:w="3060" w:type="dxa"/>
            <w:shd w:val="clear" w:color="auto" w:fill="auto"/>
            <w:tcMar>
              <w:top w:w="58" w:type="dxa"/>
              <w:left w:w="115" w:type="dxa"/>
              <w:bottom w:w="58" w:type="dxa"/>
              <w:right w:w="115" w:type="dxa"/>
            </w:tcMar>
            <w:vAlign w:val="center"/>
          </w:tcPr>
          <w:p w:rsidR="00664C1F" w:rsidRPr="00664C1F" w:rsidRDefault="00664C1F" w:rsidP="00664C1F">
            <w:pPr>
              <w:spacing w:line="276" w:lineRule="auto"/>
            </w:pPr>
            <w:r w:rsidRPr="00664C1F">
              <w:t>AT&amp;T Services, Inc</w:t>
            </w:r>
            <w:r>
              <w:rPr>
                <w:i/>
              </w:rPr>
              <w:t>.</w:t>
            </w:r>
          </w:p>
        </w:tc>
        <w:tc>
          <w:tcPr>
            <w:tcW w:w="3117" w:type="dxa"/>
            <w:tcMar>
              <w:top w:w="58" w:type="dxa"/>
              <w:left w:w="115" w:type="dxa"/>
              <w:bottom w:w="58" w:type="dxa"/>
              <w:right w:w="115" w:type="dxa"/>
            </w:tcMar>
            <w:vAlign w:val="center"/>
          </w:tcPr>
          <w:p w:rsidR="00664C1F" w:rsidRPr="00897306" w:rsidRDefault="00CC6910" w:rsidP="00056FF6">
            <w:pPr>
              <w:rPr>
                <w:sz w:val="20"/>
              </w:rPr>
            </w:pPr>
            <w:r>
              <w:rPr>
                <w:sz w:val="20"/>
              </w:rPr>
              <w:t>Task 1</w:t>
            </w:r>
          </w:p>
        </w:tc>
      </w:tr>
      <w:tr w:rsidR="00FC2129" w:rsidRPr="00897306" w:rsidTr="006D107A">
        <w:trPr>
          <w:trHeight w:val="233"/>
        </w:trPr>
        <w:tc>
          <w:tcPr>
            <w:tcW w:w="3145" w:type="dxa"/>
            <w:shd w:val="clear" w:color="auto" w:fill="auto"/>
            <w:tcMar>
              <w:top w:w="58" w:type="dxa"/>
              <w:left w:w="115" w:type="dxa"/>
              <w:bottom w:w="58" w:type="dxa"/>
              <w:right w:w="115" w:type="dxa"/>
            </w:tcMar>
            <w:vAlign w:val="center"/>
          </w:tcPr>
          <w:p w:rsidR="00FC2129" w:rsidRDefault="0053288C" w:rsidP="00664C1F">
            <w:pPr>
              <w:spacing w:line="276" w:lineRule="auto"/>
            </w:pPr>
            <w:r>
              <w:t xml:space="preserve">Mike </w:t>
            </w:r>
            <w:proofErr w:type="gramStart"/>
            <w:r>
              <w:t xml:space="preserve">Pollock </w:t>
            </w:r>
            <w:r w:rsidR="00130567">
              <w:t>,</w:t>
            </w:r>
            <w:proofErr w:type="gramEnd"/>
            <w:r w:rsidR="00130567">
              <w:t xml:space="preserve"> Chief Operating Officer</w:t>
            </w:r>
          </w:p>
        </w:tc>
        <w:tc>
          <w:tcPr>
            <w:tcW w:w="3060" w:type="dxa"/>
            <w:shd w:val="clear" w:color="auto" w:fill="auto"/>
            <w:tcMar>
              <w:top w:w="58" w:type="dxa"/>
              <w:left w:w="115" w:type="dxa"/>
              <w:bottom w:w="58" w:type="dxa"/>
              <w:right w:w="115" w:type="dxa"/>
            </w:tcMar>
            <w:vAlign w:val="center"/>
          </w:tcPr>
          <w:p w:rsidR="00FC2129" w:rsidRPr="00664C1F" w:rsidRDefault="00D32353" w:rsidP="00664C1F">
            <w:pPr>
              <w:spacing w:line="276" w:lineRule="auto"/>
            </w:pPr>
            <w:proofErr w:type="spellStart"/>
            <w:r>
              <w:t>Nex</w:t>
            </w:r>
            <w:proofErr w:type="spellEnd"/>
            <w:r>
              <w:t>-Tech</w:t>
            </w:r>
          </w:p>
        </w:tc>
        <w:tc>
          <w:tcPr>
            <w:tcW w:w="3117" w:type="dxa"/>
            <w:tcMar>
              <w:top w:w="58" w:type="dxa"/>
              <w:left w:w="115" w:type="dxa"/>
              <w:bottom w:w="58" w:type="dxa"/>
              <w:right w:w="115" w:type="dxa"/>
            </w:tcMar>
            <w:vAlign w:val="center"/>
          </w:tcPr>
          <w:p w:rsidR="00FC2129" w:rsidRPr="00897306" w:rsidRDefault="00CC6910" w:rsidP="00056FF6">
            <w:pPr>
              <w:rPr>
                <w:sz w:val="20"/>
              </w:rPr>
            </w:pPr>
            <w:r>
              <w:rPr>
                <w:sz w:val="20"/>
              </w:rPr>
              <w:t>Task 2</w:t>
            </w:r>
          </w:p>
        </w:tc>
      </w:tr>
      <w:tr w:rsidR="00093229" w:rsidRPr="00897306" w:rsidTr="006D107A">
        <w:trPr>
          <w:trHeight w:val="233"/>
        </w:trPr>
        <w:tc>
          <w:tcPr>
            <w:tcW w:w="3145" w:type="dxa"/>
            <w:shd w:val="clear" w:color="auto" w:fill="auto"/>
            <w:tcMar>
              <w:top w:w="58" w:type="dxa"/>
              <w:left w:w="115" w:type="dxa"/>
              <w:bottom w:w="58" w:type="dxa"/>
              <w:right w:w="115" w:type="dxa"/>
            </w:tcMar>
            <w:vAlign w:val="center"/>
          </w:tcPr>
          <w:p w:rsidR="00093229" w:rsidRDefault="00093229" w:rsidP="00664C1F">
            <w:pPr>
              <w:spacing w:line="276" w:lineRule="auto"/>
            </w:pPr>
            <w:r>
              <w:t>Theresa Reese</w:t>
            </w:r>
            <w:r w:rsidR="00AE7AC2">
              <w:t>, Senior Engineer</w:t>
            </w:r>
          </w:p>
        </w:tc>
        <w:tc>
          <w:tcPr>
            <w:tcW w:w="3060" w:type="dxa"/>
            <w:shd w:val="clear" w:color="auto" w:fill="auto"/>
            <w:tcMar>
              <w:top w:w="58" w:type="dxa"/>
              <w:left w:w="115" w:type="dxa"/>
              <w:bottom w:w="58" w:type="dxa"/>
              <w:right w:w="115" w:type="dxa"/>
            </w:tcMar>
            <w:vAlign w:val="center"/>
          </w:tcPr>
          <w:p w:rsidR="00093229" w:rsidRPr="00664C1F" w:rsidRDefault="001A677B" w:rsidP="00664C1F">
            <w:pPr>
              <w:spacing w:line="276" w:lineRule="auto"/>
            </w:pPr>
            <w:r>
              <w:t>Ericsson</w:t>
            </w:r>
          </w:p>
        </w:tc>
        <w:tc>
          <w:tcPr>
            <w:tcW w:w="3117" w:type="dxa"/>
            <w:tcMar>
              <w:top w:w="58" w:type="dxa"/>
              <w:left w:w="115" w:type="dxa"/>
              <w:bottom w:w="58" w:type="dxa"/>
              <w:right w:w="115" w:type="dxa"/>
            </w:tcMar>
            <w:vAlign w:val="center"/>
          </w:tcPr>
          <w:p w:rsidR="00093229" w:rsidRPr="00897306" w:rsidRDefault="00CC6910" w:rsidP="00056FF6">
            <w:pPr>
              <w:rPr>
                <w:sz w:val="20"/>
              </w:rPr>
            </w:pPr>
            <w:r>
              <w:rPr>
                <w:sz w:val="20"/>
              </w:rPr>
              <w:t>Task 1</w:t>
            </w:r>
          </w:p>
        </w:tc>
      </w:tr>
      <w:tr w:rsidR="00664C1F" w:rsidRPr="00897306" w:rsidTr="006D107A">
        <w:trPr>
          <w:trHeight w:val="233"/>
        </w:trPr>
        <w:tc>
          <w:tcPr>
            <w:tcW w:w="3145" w:type="dxa"/>
            <w:shd w:val="clear" w:color="auto" w:fill="auto"/>
            <w:tcMar>
              <w:top w:w="58" w:type="dxa"/>
              <w:left w:w="115" w:type="dxa"/>
              <w:bottom w:w="58" w:type="dxa"/>
              <w:right w:w="115" w:type="dxa"/>
            </w:tcMar>
            <w:vAlign w:val="center"/>
          </w:tcPr>
          <w:p w:rsidR="00664C1F" w:rsidRDefault="00664C1F" w:rsidP="00664C1F">
            <w:pPr>
              <w:spacing w:line="276" w:lineRule="auto"/>
            </w:pPr>
            <w:r>
              <w:t>Francisco Sanchez, Public Information Officer and Director’s Liaison</w:t>
            </w:r>
            <w:r w:rsidR="00810355">
              <w:t>*</w:t>
            </w:r>
          </w:p>
        </w:tc>
        <w:tc>
          <w:tcPr>
            <w:tcW w:w="3060" w:type="dxa"/>
            <w:shd w:val="clear" w:color="auto" w:fill="auto"/>
            <w:tcMar>
              <w:top w:w="58" w:type="dxa"/>
              <w:left w:w="115" w:type="dxa"/>
              <w:bottom w:w="58" w:type="dxa"/>
              <w:right w:w="115" w:type="dxa"/>
            </w:tcMar>
            <w:vAlign w:val="center"/>
          </w:tcPr>
          <w:p w:rsidR="00664C1F" w:rsidRPr="00664C1F" w:rsidRDefault="00664C1F" w:rsidP="00664C1F">
            <w:pPr>
              <w:spacing w:line="276" w:lineRule="auto"/>
            </w:pPr>
            <w:r w:rsidRPr="00664C1F">
              <w:t>Harris County Office of Homeland Security &amp; Emergency Management</w:t>
            </w:r>
          </w:p>
        </w:tc>
        <w:tc>
          <w:tcPr>
            <w:tcW w:w="3117" w:type="dxa"/>
            <w:tcMar>
              <w:top w:w="58" w:type="dxa"/>
              <w:left w:w="115" w:type="dxa"/>
              <w:bottom w:w="58" w:type="dxa"/>
              <w:right w:w="115" w:type="dxa"/>
            </w:tcMar>
            <w:vAlign w:val="center"/>
          </w:tcPr>
          <w:p w:rsidR="00664C1F" w:rsidRPr="00897306" w:rsidRDefault="00CC6910" w:rsidP="00056FF6">
            <w:pPr>
              <w:rPr>
                <w:sz w:val="20"/>
              </w:rPr>
            </w:pPr>
            <w:r>
              <w:rPr>
                <w:sz w:val="20"/>
              </w:rPr>
              <w:t>Task 1</w:t>
            </w:r>
          </w:p>
        </w:tc>
      </w:tr>
      <w:tr w:rsidR="00664C1F" w:rsidRPr="00897306" w:rsidTr="006D107A">
        <w:trPr>
          <w:trHeight w:val="233"/>
        </w:trPr>
        <w:tc>
          <w:tcPr>
            <w:tcW w:w="3145" w:type="dxa"/>
            <w:shd w:val="clear" w:color="auto" w:fill="auto"/>
            <w:tcMar>
              <w:top w:w="58" w:type="dxa"/>
              <w:left w:w="115" w:type="dxa"/>
              <w:bottom w:w="58" w:type="dxa"/>
              <w:right w:w="115" w:type="dxa"/>
            </w:tcMar>
            <w:vAlign w:val="center"/>
          </w:tcPr>
          <w:p w:rsidR="00664C1F" w:rsidRDefault="00664C1F" w:rsidP="00664C1F">
            <w:pPr>
              <w:spacing w:line="276" w:lineRule="auto"/>
            </w:pPr>
            <w:r>
              <w:t>Charlie Sasser, Senior Officer</w:t>
            </w:r>
          </w:p>
          <w:p w:rsidR="00E83B6C" w:rsidRDefault="00E83B6C" w:rsidP="00664C1F">
            <w:pPr>
              <w:spacing w:line="276" w:lineRule="auto"/>
            </w:pPr>
            <w:r>
              <w:t>Georgia Technology Authority</w:t>
            </w:r>
          </w:p>
        </w:tc>
        <w:tc>
          <w:tcPr>
            <w:tcW w:w="3060" w:type="dxa"/>
            <w:shd w:val="clear" w:color="auto" w:fill="auto"/>
            <w:tcMar>
              <w:top w:w="58" w:type="dxa"/>
              <w:left w:w="115" w:type="dxa"/>
              <w:bottom w:w="58" w:type="dxa"/>
              <w:right w:w="115" w:type="dxa"/>
            </w:tcMar>
            <w:vAlign w:val="center"/>
          </w:tcPr>
          <w:p w:rsidR="00664C1F" w:rsidRPr="00664C1F" w:rsidRDefault="00664C1F" w:rsidP="00664C1F">
            <w:pPr>
              <w:spacing w:line="276" w:lineRule="auto"/>
            </w:pPr>
            <w:r w:rsidRPr="00664C1F">
              <w:t>National Public Safety Telecommunications Council (NPSTC)</w:t>
            </w:r>
          </w:p>
        </w:tc>
        <w:tc>
          <w:tcPr>
            <w:tcW w:w="3117" w:type="dxa"/>
            <w:tcMar>
              <w:top w:w="58" w:type="dxa"/>
              <w:left w:w="115" w:type="dxa"/>
              <w:bottom w:w="58" w:type="dxa"/>
              <w:right w:w="115" w:type="dxa"/>
            </w:tcMar>
            <w:vAlign w:val="center"/>
          </w:tcPr>
          <w:p w:rsidR="00664C1F" w:rsidRPr="00897306" w:rsidRDefault="00CC6910" w:rsidP="00056FF6">
            <w:pPr>
              <w:rPr>
                <w:sz w:val="20"/>
              </w:rPr>
            </w:pPr>
            <w:r>
              <w:rPr>
                <w:sz w:val="20"/>
              </w:rPr>
              <w:t>Task 1 &amp; 2</w:t>
            </w:r>
          </w:p>
        </w:tc>
      </w:tr>
      <w:tr w:rsidR="00664C1F" w:rsidRPr="00897306" w:rsidTr="006D107A">
        <w:trPr>
          <w:trHeight w:val="233"/>
        </w:trPr>
        <w:tc>
          <w:tcPr>
            <w:tcW w:w="3145" w:type="dxa"/>
            <w:shd w:val="clear" w:color="auto" w:fill="auto"/>
            <w:tcMar>
              <w:top w:w="58" w:type="dxa"/>
              <w:left w:w="115" w:type="dxa"/>
              <w:bottom w:w="58" w:type="dxa"/>
              <w:right w:w="115" w:type="dxa"/>
            </w:tcMar>
            <w:vAlign w:val="center"/>
          </w:tcPr>
          <w:p w:rsidR="00664C1F" w:rsidRDefault="00664C1F" w:rsidP="00664C1F">
            <w:pPr>
              <w:spacing w:line="276" w:lineRule="auto"/>
            </w:pPr>
            <w:r>
              <w:t xml:space="preserve">Dorothy Spears-Dean, </w:t>
            </w:r>
            <w:r w:rsidR="00DC309D">
              <w:t xml:space="preserve">Ph.D., </w:t>
            </w:r>
            <w:r>
              <w:t>Public Safety Comms Coordinator, Virginia Information Technologies Agency</w:t>
            </w:r>
            <w:r w:rsidR="00810355">
              <w:t>*</w:t>
            </w:r>
          </w:p>
        </w:tc>
        <w:tc>
          <w:tcPr>
            <w:tcW w:w="3060" w:type="dxa"/>
            <w:shd w:val="clear" w:color="auto" w:fill="auto"/>
            <w:tcMar>
              <w:top w:w="58" w:type="dxa"/>
              <w:left w:w="115" w:type="dxa"/>
              <w:bottom w:w="58" w:type="dxa"/>
              <w:right w:w="115" w:type="dxa"/>
            </w:tcMar>
            <w:vAlign w:val="center"/>
          </w:tcPr>
          <w:p w:rsidR="00664C1F" w:rsidRPr="00664C1F" w:rsidRDefault="00664C1F" w:rsidP="00664C1F">
            <w:pPr>
              <w:spacing w:line="276" w:lineRule="auto"/>
            </w:pPr>
            <w:r w:rsidRPr="00664C1F">
              <w:t xml:space="preserve">National Association of State </w:t>
            </w:r>
            <w:r w:rsidR="005765CF">
              <w:t>9-1-1</w:t>
            </w:r>
            <w:r w:rsidRPr="00664C1F">
              <w:t xml:space="preserve"> Administrators (NASNA)</w:t>
            </w:r>
          </w:p>
        </w:tc>
        <w:tc>
          <w:tcPr>
            <w:tcW w:w="3117" w:type="dxa"/>
            <w:tcMar>
              <w:top w:w="58" w:type="dxa"/>
              <w:left w:w="115" w:type="dxa"/>
              <w:bottom w:w="58" w:type="dxa"/>
              <w:right w:w="115" w:type="dxa"/>
            </w:tcMar>
            <w:vAlign w:val="center"/>
          </w:tcPr>
          <w:p w:rsidR="00664C1F" w:rsidRPr="00897306" w:rsidRDefault="00A203C0" w:rsidP="00056FF6">
            <w:pPr>
              <w:rPr>
                <w:sz w:val="20"/>
              </w:rPr>
            </w:pPr>
            <w:r w:rsidRPr="00664C1F">
              <w:rPr>
                <w:szCs w:val="24"/>
              </w:rPr>
              <w:t>Co-Chair, Task 2</w:t>
            </w:r>
            <w:r w:rsidR="0001107C">
              <w:rPr>
                <w:szCs w:val="24"/>
              </w:rPr>
              <w:t>, Task 1</w:t>
            </w:r>
          </w:p>
        </w:tc>
      </w:tr>
      <w:tr w:rsidR="00664C1F" w:rsidRPr="00897306" w:rsidTr="006D107A">
        <w:trPr>
          <w:trHeight w:val="233"/>
        </w:trPr>
        <w:tc>
          <w:tcPr>
            <w:tcW w:w="3145" w:type="dxa"/>
            <w:shd w:val="clear" w:color="auto" w:fill="auto"/>
            <w:tcMar>
              <w:top w:w="58" w:type="dxa"/>
              <w:left w:w="115" w:type="dxa"/>
              <w:bottom w:w="58" w:type="dxa"/>
              <w:right w:w="115" w:type="dxa"/>
            </w:tcMar>
            <w:vAlign w:val="center"/>
          </w:tcPr>
          <w:p w:rsidR="0065496A" w:rsidRDefault="0065496A" w:rsidP="00DC309D">
            <w:pPr>
              <w:spacing w:line="276" w:lineRule="auto"/>
            </w:pPr>
            <w:r>
              <w:t>Jay English, Chief Technology Officer*</w:t>
            </w:r>
          </w:p>
        </w:tc>
        <w:tc>
          <w:tcPr>
            <w:tcW w:w="3060" w:type="dxa"/>
            <w:shd w:val="clear" w:color="auto" w:fill="auto"/>
            <w:tcMar>
              <w:top w:w="58" w:type="dxa"/>
              <w:left w:w="115" w:type="dxa"/>
              <w:bottom w:w="58" w:type="dxa"/>
              <w:right w:w="115" w:type="dxa"/>
            </w:tcMar>
            <w:vAlign w:val="center"/>
          </w:tcPr>
          <w:p w:rsidR="00DC309D" w:rsidRPr="0065496A" w:rsidRDefault="00664C1F" w:rsidP="00664C1F">
            <w:r w:rsidRPr="00664C1F">
              <w:t xml:space="preserve">APCO International </w:t>
            </w:r>
          </w:p>
          <w:p w:rsidR="00664C1F" w:rsidRPr="00664C1F" w:rsidRDefault="00664C1F" w:rsidP="00664C1F">
            <w:pPr>
              <w:spacing w:line="276" w:lineRule="auto"/>
            </w:pPr>
          </w:p>
        </w:tc>
        <w:tc>
          <w:tcPr>
            <w:tcW w:w="3117" w:type="dxa"/>
            <w:tcMar>
              <w:top w:w="58" w:type="dxa"/>
              <w:left w:w="115" w:type="dxa"/>
              <w:bottom w:w="58" w:type="dxa"/>
              <w:right w:w="115" w:type="dxa"/>
            </w:tcMar>
            <w:vAlign w:val="center"/>
          </w:tcPr>
          <w:p w:rsidR="00664C1F" w:rsidRPr="00897306" w:rsidRDefault="00650A62" w:rsidP="00056FF6">
            <w:pPr>
              <w:rPr>
                <w:sz w:val="20"/>
              </w:rPr>
            </w:pPr>
            <w:r>
              <w:rPr>
                <w:sz w:val="20"/>
              </w:rPr>
              <w:t>Task 1</w:t>
            </w:r>
          </w:p>
        </w:tc>
      </w:tr>
    </w:tbl>
    <w:p w:rsidR="003A68A7" w:rsidRPr="00056FF6" w:rsidRDefault="003A68A7" w:rsidP="00056FF6">
      <w:pPr>
        <w:rPr>
          <w:sz w:val="2"/>
          <w:szCs w:val="2"/>
        </w:rPr>
      </w:pPr>
    </w:p>
    <w:p w:rsidR="002C7EC2" w:rsidRDefault="0012409F" w:rsidP="002B0144">
      <w:pPr>
        <w:pStyle w:val="Caption"/>
        <w:spacing w:after="0"/>
        <w:jc w:val="center"/>
        <w:rPr>
          <w:sz w:val="20"/>
          <w:szCs w:val="20"/>
        </w:rPr>
      </w:pPr>
      <w:r w:rsidRPr="00897306">
        <w:rPr>
          <w:sz w:val="20"/>
          <w:szCs w:val="20"/>
        </w:rPr>
        <w:t xml:space="preserve">Table </w:t>
      </w:r>
      <w:r w:rsidR="0028527A" w:rsidRPr="00897306">
        <w:rPr>
          <w:sz w:val="20"/>
          <w:szCs w:val="20"/>
        </w:rPr>
        <w:fldChar w:fldCharType="begin"/>
      </w:r>
      <w:r w:rsidR="0028527A" w:rsidRPr="00897306">
        <w:rPr>
          <w:sz w:val="20"/>
          <w:szCs w:val="20"/>
        </w:rPr>
        <w:instrText xml:space="preserve"> SEQ Table \* ARABIC </w:instrText>
      </w:r>
      <w:r w:rsidR="0028527A" w:rsidRPr="00897306">
        <w:rPr>
          <w:sz w:val="20"/>
          <w:szCs w:val="20"/>
        </w:rPr>
        <w:fldChar w:fldCharType="separate"/>
      </w:r>
      <w:r w:rsidR="003110DE">
        <w:rPr>
          <w:noProof/>
          <w:sz w:val="20"/>
          <w:szCs w:val="20"/>
        </w:rPr>
        <w:t>2</w:t>
      </w:r>
      <w:r w:rsidR="0028527A" w:rsidRPr="00897306">
        <w:rPr>
          <w:sz w:val="20"/>
          <w:szCs w:val="20"/>
        </w:rPr>
        <w:fldChar w:fldCharType="end"/>
      </w:r>
      <w:r w:rsidRPr="00897306">
        <w:rPr>
          <w:sz w:val="20"/>
          <w:szCs w:val="20"/>
        </w:rPr>
        <w:t xml:space="preserve"> - List of Working Group Members</w:t>
      </w:r>
    </w:p>
    <w:p w:rsidR="00810355" w:rsidRDefault="002B0144" w:rsidP="002B0144">
      <w:pPr>
        <w:tabs>
          <w:tab w:val="center" w:pos="4680"/>
        </w:tabs>
        <w:spacing w:after="200"/>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0"/>
        </w:rPr>
        <w:tab/>
      </w:r>
      <w:r w:rsidRPr="008A39AD">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810355" w:rsidRPr="008A39AD">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Indicates a member of the CSRIC Council</w:t>
      </w:r>
    </w:p>
    <w:p w:rsidR="00B917AB" w:rsidRDefault="00B917AB" w:rsidP="006323D9">
      <w:pPr>
        <w:tabs>
          <w:tab w:val="center" w:pos="4680"/>
        </w:tabs>
        <w:spacing w:after="240"/>
      </w:pPr>
      <w:r>
        <w:t xml:space="preserve">Working Group 1 would also recognize the </w:t>
      </w:r>
      <w:r w:rsidR="00DF69A5">
        <w:t xml:space="preserve">valued participation and </w:t>
      </w:r>
      <w:r>
        <w:t xml:space="preserve">contributions </w:t>
      </w:r>
      <w:r w:rsidR="00DF69A5">
        <w:t xml:space="preserve">of </w:t>
      </w:r>
      <w:r w:rsidR="00F93EA2">
        <w:t xml:space="preserve">the following subject matter experts </w:t>
      </w:r>
      <w:r w:rsidR="001150B9">
        <w:t>whose</w:t>
      </w:r>
      <w:r w:rsidR="00F93EA2">
        <w:t xml:space="preserve"> contributions were invaluable to the drafting and recommendations contained within the report.</w:t>
      </w:r>
    </w:p>
    <w:tbl>
      <w:tblPr>
        <w:tblW w:w="9322"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3145"/>
        <w:gridCol w:w="3060"/>
        <w:gridCol w:w="3117"/>
      </w:tblGrid>
      <w:tr w:rsidR="003E137D" w:rsidRPr="00897306" w:rsidTr="004D4B83">
        <w:trPr>
          <w:trHeight w:val="233"/>
        </w:trPr>
        <w:tc>
          <w:tcPr>
            <w:tcW w:w="3145" w:type="dxa"/>
            <w:shd w:val="clear" w:color="auto" w:fill="auto"/>
            <w:tcMar>
              <w:top w:w="58" w:type="dxa"/>
              <w:bottom w:w="58" w:type="dxa"/>
            </w:tcMar>
          </w:tcPr>
          <w:p w:rsidR="003E137D" w:rsidRDefault="003E137D" w:rsidP="006323D9">
            <w:pPr>
              <w:spacing w:line="276" w:lineRule="auto"/>
            </w:pPr>
            <w:r>
              <w:lastRenderedPageBreak/>
              <w:t>Patrick Donovan</w:t>
            </w:r>
            <w:r w:rsidR="000B664C">
              <w:t>, Senior Director, Regulatory Affairs</w:t>
            </w:r>
          </w:p>
        </w:tc>
        <w:tc>
          <w:tcPr>
            <w:tcW w:w="3060" w:type="dxa"/>
            <w:shd w:val="clear" w:color="auto" w:fill="auto"/>
            <w:tcMar>
              <w:top w:w="58" w:type="dxa"/>
              <w:bottom w:w="58" w:type="dxa"/>
            </w:tcMar>
          </w:tcPr>
          <w:p w:rsidR="003E137D" w:rsidRPr="00664C1F" w:rsidRDefault="003E137D" w:rsidP="006323D9">
            <w:pPr>
              <w:rPr>
                <w:sz w:val="22"/>
              </w:rPr>
            </w:pPr>
            <w:r>
              <w:t>CTIA</w:t>
            </w:r>
          </w:p>
          <w:p w:rsidR="003E137D" w:rsidRPr="00664C1F" w:rsidRDefault="003E137D" w:rsidP="006323D9">
            <w:pPr>
              <w:spacing w:line="276" w:lineRule="auto"/>
            </w:pPr>
          </w:p>
        </w:tc>
        <w:tc>
          <w:tcPr>
            <w:tcW w:w="3117" w:type="dxa"/>
            <w:tcMar>
              <w:top w:w="58" w:type="dxa"/>
              <w:bottom w:w="58" w:type="dxa"/>
            </w:tcMar>
          </w:tcPr>
          <w:p w:rsidR="003E137D" w:rsidRPr="00897306" w:rsidRDefault="00650A62" w:rsidP="006323D9">
            <w:pPr>
              <w:rPr>
                <w:sz w:val="20"/>
              </w:rPr>
            </w:pPr>
            <w:r>
              <w:rPr>
                <w:sz w:val="20"/>
              </w:rPr>
              <w:t>Task 1</w:t>
            </w:r>
          </w:p>
        </w:tc>
      </w:tr>
      <w:tr w:rsidR="00792E0F" w:rsidRPr="00897306" w:rsidTr="004D4B83">
        <w:trPr>
          <w:trHeight w:val="233"/>
        </w:trPr>
        <w:tc>
          <w:tcPr>
            <w:tcW w:w="3145" w:type="dxa"/>
            <w:shd w:val="clear" w:color="auto" w:fill="auto"/>
            <w:tcMar>
              <w:top w:w="58" w:type="dxa"/>
              <w:bottom w:w="58" w:type="dxa"/>
            </w:tcMar>
          </w:tcPr>
          <w:p w:rsidR="00792E0F" w:rsidRDefault="0065496A" w:rsidP="006323D9">
            <w:pPr>
              <w:spacing w:line="276" w:lineRule="auto"/>
            </w:pPr>
            <w:r>
              <w:t xml:space="preserve">Holly E. </w:t>
            </w:r>
            <w:proofErr w:type="spellStart"/>
            <w:r>
              <w:t>Wayt</w:t>
            </w:r>
            <w:proofErr w:type="spellEnd"/>
            <w:r>
              <w:t>, RPL, ENP Communications Manager          City of Westerville</w:t>
            </w:r>
          </w:p>
        </w:tc>
        <w:tc>
          <w:tcPr>
            <w:tcW w:w="3060" w:type="dxa"/>
            <w:shd w:val="clear" w:color="auto" w:fill="auto"/>
            <w:tcMar>
              <w:top w:w="58" w:type="dxa"/>
              <w:bottom w:w="58" w:type="dxa"/>
            </w:tcMar>
          </w:tcPr>
          <w:p w:rsidR="0065496A" w:rsidRDefault="0065496A" w:rsidP="0065496A">
            <w:r w:rsidRPr="00664C1F">
              <w:t xml:space="preserve">APCO International </w:t>
            </w:r>
          </w:p>
          <w:p w:rsidR="00792E0F" w:rsidRPr="00664C1F" w:rsidRDefault="0065496A" w:rsidP="0065496A">
            <w:r>
              <w:t>2</w:t>
            </w:r>
            <w:r w:rsidRPr="004A383E">
              <w:rPr>
                <w:vertAlign w:val="superscript"/>
              </w:rPr>
              <w:t>nd</w:t>
            </w:r>
            <w:r>
              <w:t xml:space="preserve"> Vice President</w:t>
            </w:r>
          </w:p>
        </w:tc>
        <w:tc>
          <w:tcPr>
            <w:tcW w:w="3117" w:type="dxa"/>
            <w:tcMar>
              <w:top w:w="58" w:type="dxa"/>
              <w:bottom w:w="58" w:type="dxa"/>
            </w:tcMar>
          </w:tcPr>
          <w:p w:rsidR="00792E0F" w:rsidRPr="00897306" w:rsidRDefault="00650A62" w:rsidP="006323D9">
            <w:pPr>
              <w:rPr>
                <w:sz w:val="20"/>
              </w:rPr>
            </w:pPr>
            <w:r>
              <w:rPr>
                <w:sz w:val="20"/>
              </w:rPr>
              <w:t>Task 1</w:t>
            </w:r>
          </w:p>
        </w:tc>
      </w:tr>
      <w:tr w:rsidR="00CA491E" w:rsidRPr="00897306" w:rsidTr="004D4B83">
        <w:trPr>
          <w:trHeight w:val="233"/>
        </w:trPr>
        <w:tc>
          <w:tcPr>
            <w:tcW w:w="3145" w:type="dxa"/>
            <w:shd w:val="clear" w:color="auto" w:fill="auto"/>
            <w:tcMar>
              <w:top w:w="58" w:type="dxa"/>
              <w:bottom w:w="58" w:type="dxa"/>
            </w:tcMar>
          </w:tcPr>
          <w:p w:rsidR="00CA491E" w:rsidRDefault="00CA491E" w:rsidP="006323D9">
            <w:pPr>
              <w:spacing w:line="276" w:lineRule="auto"/>
            </w:pPr>
            <w:r>
              <w:t>Hallie Frazee</w:t>
            </w:r>
            <w:r w:rsidR="00134768">
              <w:t>, Emergency Public Information Planner</w:t>
            </w:r>
          </w:p>
        </w:tc>
        <w:tc>
          <w:tcPr>
            <w:tcW w:w="3060" w:type="dxa"/>
            <w:shd w:val="clear" w:color="auto" w:fill="auto"/>
            <w:tcMar>
              <w:top w:w="58" w:type="dxa"/>
              <w:bottom w:w="58" w:type="dxa"/>
            </w:tcMar>
          </w:tcPr>
          <w:p w:rsidR="00CA491E" w:rsidRPr="004A383E" w:rsidRDefault="00CA491E" w:rsidP="004A383E">
            <w:pPr>
              <w:rPr>
                <w:sz w:val="22"/>
              </w:rPr>
            </w:pPr>
            <w:r>
              <w:t xml:space="preserve">Harris County, Office Homeland Security, Emergency Management </w:t>
            </w:r>
          </w:p>
        </w:tc>
        <w:tc>
          <w:tcPr>
            <w:tcW w:w="3117" w:type="dxa"/>
            <w:tcMar>
              <w:top w:w="58" w:type="dxa"/>
              <w:bottom w:w="58" w:type="dxa"/>
            </w:tcMar>
          </w:tcPr>
          <w:p w:rsidR="00CA491E" w:rsidRPr="00897306" w:rsidRDefault="00650A62" w:rsidP="006323D9">
            <w:pPr>
              <w:rPr>
                <w:sz w:val="20"/>
              </w:rPr>
            </w:pPr>
            <w:r>
              <w:rPr>
                <w:sz w:val="20"/>
              </w:rPr>
              <w:t>Task 1</w:t>
            </w:r>
          </w:p>
        </w:tc>
      </w:tr>
      <w:tr w:rsidR="00792E0F" w:rsidRPr="00897306" w:rsidTr="004D4B83">
        <w:trPr>
          <w:trHeight w:val="233"/>
        </w:trPr>
        <w:tc>
          <w:tcPr>
            <w:tcW w:w="3145" w:type="dxa"/>
            <w:shd w:val="clear" w:color="auto" w:fill="auto"/>
            <w:tcMar>
              <w:top w:w="58" w:type="dxa"/>
              <w:bottom w:w="58" w:type="dxa"/>
            </w:tcMar>
          </w:tcPr>
          <w:p w:rsidR="00792E0F" w:rsidRDefault="00792E0F" w:rsidP="006323D9">
            <w:pPr>
              <w:spacing w:line="276" w:lineRule="auto"/>
            </w:pPr>
            <w:r>
              <w:t>Roger Hixson</w:t>
            </w:r>
            <w:r w:rsidR="00CA491E">
              <w:t>, ENP</w:t>
            </w:r>
          </w:p>
          <w:p w:rsidR="00CA491E" w:rsidRDefault="00CA491E" w:rsidP="006323D9">
            <w:pPr>
              <w:spacing w:line="276" w:lineRule="auto"/>
            </w:pPr>
            <w:r>
              <w:t>Technical Issues Director</w:t>
            </w:r>
          </w:p>
        </w:tc>
        <w:tc>
          <w:tcPr>
            <w:tcW w:w="3060" w:type="dxa"/>
            <w:shd w:val="clear" w:color="auto" w:fill="auto"/>
            <w:tcMar>
              <w:top w:w="58" w:type="dxa"/>
              <w:bottom w:w="58" w:type="dxa"/>
            </w:tcMar>
          </w:tcPr>
          <w:p w:rsidR="00792E0F" w:rsidRPr="00664C1F" w:rsidRDefault="00792E0F" w:rsidP="004A383E">
            <w:r>
              <w:t>National Emergency Number Association</w:t>
            </w:r>
            <w:r w:rsidR="00CA491E">
              <w:t xml:space="preserve"> (NENA)</w:t>
            </w:r>
          </w:p>
        </w:tc>
        <w:tc>
          <w:tcPr>
            <w:tcW w:w="3117" w:type="dxa"/>
            <w:tcMar>
              <w:top w:w="58" w:type="dxa"/>
              <w:bottom w:w="58" w:type="dxa"/>
            </w:tcMar>
          </w:tcPr>
          <w:p w:rsidR="00792E0F" w:rsidRPr="00897306" w:rsidRDefault="00650A62" w:rsidP="006323D9">
            <w:pPr>
              <w:rPr>
                <w:sz w:val="20"/>
              </w:rPr>
            </w:pPr>
            <w:r>
              <w:rPr>
                <w:sz w:val="20"/>
              </w:rPr>
              <w:t>Task 1 &amp; 2</w:t>
            </w:r>
          </w:p>
        </w:tc>
      </w:tr>
      <w:tr w:rsidR="00E466B3" w:rsidRPr="00897306" w:rsidTr="004D4B83">
        <w:trPr>
          <w:trHeight w:val="233"/>
        </w:trPr>
        <w:tc>
          <w:tcPr>
            <w:tcW w:w="3145" w:type="dxa"/>
            <w:shd w:val="clear" w:color="auto" w:fill="auto"/>
            <w:tcMar>
              <w:top w:w="58" w:type="dxa"/>
              <w:left w:w="115" w:type="dxa"/>
              <w:bottom w:w="58" w:type="dxa"/>
              <w:right w:w="115" w:type="dxa"/>
            </w:tcMar>
          </w:tcPr>
          <w:p w:rsidR="00E466B3" w:rsidRDefault="00E466B3" w:rsidP="006323D9">
            <w:pPr>
              <w:spacing w:line="276" w:lineRule="auto"/>
            </w:pPr>
            <w:r>
              <w:t>Richard Muscat, Director of Regulatory Affairs</w:t>
            </w:r>
          </w:p>
        </w:tc>
        <w:tc>
          <w:tcPr>
            <w:tcW w:w="3060" w:type="dxa"/>
            <w:shd w:val="clear" w:color="auto" w:fill="auto"/>
            <w:tcMar>
              <w:top w:w="58" w:type="dxa"/>
              <w:left w:w="115" w:type="dxa"/>
              <w:bottom w:w="58" w:type="dxa"/>
              <w:right w:w="115" w:type="dxa"/>
            </w:tcMar>
          </w:tcPr>
          <w:p w:rsidR="00E466B3" w:rsidRDefault="00E466B3" w:rsidP="004A383E">
            <w:r>
              <w:t xml:space="preserve">Bexar Metro </w:t>
            </w:r>
            <w:r w:rsidR="00FA3D9F">
              <w:t>9-1</w:t>
            </w:r>
            <w:r w:rsidR="00FA3D9F">
              <w:noBreakHyphen/>
              <w:t>1 Network</w:t>
            </w:r>
          </w:p>
          <w:p w:rsidR="00E466B3" w:rsidRDefault="00E466B3" w:rsidP="004A383E">
            <w:r>
              <w:t>Texas 9-1-1 Alliance</w:t>
            </w:r>
          </w:p>
        </w:tc>
        <w:tc>
          <w:tcPr>
            <w:tcW w:w="3117" w:type="dxa"/>
            <w:tcMar>
              <w:top w:w="58" w:type="dxa"/>
              <w:left w:w="115" w:type="dxa"/>
              <w:bottom w:w="58" w:type="dxa"/>
              <w:right w:w="115" w:type="dxa"/>
            </w:tcMar>
          </w:tcPr>
          <w:p w:rsidR="00E466B3" w:rsidRPr="00897306" w:rsidRDefault="00650A62" w:rsidP="006323D9">
            <w:pPr>
              <w:rPr>
                <w:sz w:val="20"/>
              </w:rPr>
            </w:pPr>
            <w:r>
              <w:rPr>
                <w:sz w:val="20"/>
              </w:rPr>
              <w:t xml:space="preserve">Task </w:t>
            </w:r>
            <w:r w:rsidR="00C71DDC">
              <w:rPr>
                <w:sz w:val="20"/>
              </w:rPr>
              <w:t>2</w:t>
            </w:r>
          </w:p>
        </w:tc>
      </w:tr>
      <w:tr w:rsidR="00792E0F" w:rsidRPr="00897306" w:rsidTr="004D4B83">
        <w:trPr>
          <w:trHeight w:val="233"/>
        </w:trPr>
        <w:tc>
          <w:tcPr>
            <w:tcW w:w="3145" w:type="dxa"/>
            <w:shd w:val="clear" w:color="auto" w:fill="auto"/>
            <w:tcMar>
              <w:top w:w="58" w:type="dxa"/>
              <w:bottom w:w="58" w:type="dxa"/>
            </w:tcMar>
          </w:tcPr>
          <w:p w:rsidR="00792E0F" w:rsidRDefault="003E137D" w:rsidP="006323D9">
            <w:pPr>
              <w:spacing w:line="276" w:lineRule="auto"/>
            </w:pPr>
            <w:proofErr w:type="gramStart"/>
            <w:r>
              <w:t>Robert Sherry,</w:t>
            </w:r>
            <w:proofErr w:type="gramEnd"/>
            <w:r>
              <w:t xml:space="preserve"> Senior Systems Engineer</w:t>
            </w:r>
          </w:p>
        </w:tc>
        <w:tc>
          <w:tcPr>
            <w:tcW w:w="3060" w:type="dxa"/>
            <w:shd w:val="clear" w:color="auto" w:fill="auto"/>
            <w:tcMar>
              <w:top w:w="58" w:type="dxa"/>
              <w:bottom w:w="58" w:type="dxa"/>
            </w:tcMar>
          </w:tcPr>
          <w:p w:rsidR="00792E0F" w:rsidRPr="00664C1F" w:rsidRDefault="003E137D" w:rsidP="004A383E">
            <w:r>
              <w:t>West Safety Services</w:t>
            </w:r>
          </w:p>
        </w:tc>
        <w:tc>
          <w:tcPr>
            <w:tcW w:w="3117" w:type="dxa"/>
            <w:tcMar>
              <w:top w:w="58" w:type="dxa"/>
              <w:bottom w:w="58" w:type="dxa"/>
            </w:tcMar>
          </w:tcPr>
          <w:p w:rsidR="00792E0F" w:rsidRPr="00897306" w:rsidRDefault="00650A62" w:rsidP="006323D9">
            <w:pPr>
              <w:rPr>
                <w:sz w:val="20"/>
              </w:rPr>
            </w:pPr>
            <w:r>
              <w:rPr>
                <w:sz w:val="20"/>
              </w:rPr>
              <w:t>Task 1 &amp; 2</w:t>
            </w:r>
          </w:p>
        </w:tc>
      </w:tr>
    </w:tbl>
    <w:p w:rsidR="00226952" w:rsidRDefault="00226952"/>
    <w:p w:rsidR="001902E4" w:rsidRDefault="001902E4" w:rsidP="006323D9">
      <w:pPr>
        <w:tabs>
          <w:tab w:val="center" w:pos="4680"/>
        </w:tabs>
        <w:spacing w:after="240"/>
      </w:pPr>
      <w:r>
        <w:t xml:space="preserve">Working Group 1 would also recognize the </w:t>
      </w:r>
      <w:r w:rsidR="008B2B7B">
        <w:t xml:space="preserve">dedication and </w:t>
      </w:r>
      <w:r>
        <w:t xml:space="preserve">support provided by FCC </w:t>
      </w:r>
      <w:proofErr w:type="spellStart"/>
      <w:r>
        <w:t>Liasons</w:t>
      </w:r>
      <w:proofErr w:type="spellEnd"/>
      <w:r>
        <w:t>:</w:t>
      </w:r>
    </w:p>
    <w:tbl>
      <w:tblPr>
        <w:tblW w:w="9322"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3145"/>
        <w:gridCol w:w="3060"/>
        <w:gridCol w:w="3117"/>
      </w:tblGrid>
      <w:tr w:rsidR="001902E4" w:rsidRPr="00897306" w:rsidTr="004D4B83">
        <w:trPr>
          <w:trHeight w:val="233"/>
        </w:trPr>
        <w:tc>
          <w:tcPr>
            <w:tcW w:w="3145" w:type="dxa"/>
            <w:shd w:val="clear" w:color="auto" w:fill="auto"/>
            <w:tcMar>
              <w:top w:w="58" w:type="dxa"/>
              <w:left w:w="115" w:type="dxa"/>
              <w:bottom w:w="58" w:type="dxa"/>
              <w:right w:w="115" w:type="dxa"/>
            </w:tcMar>
          </w:tcPr>
          <w:p w:rsidR="001902E4" w:rsidRDefault="008B2B7B" w:rsidP="006323D9">
            <w:pPr>
              <w:spacing w:line="276" w:lineRule="auto"/>
            </w:pPr>
            <w:r>
              <w:t>David Furth</w:t>
            </w:r>
            <w:r w:rsidR="00B96448">
              <w:t>, Deputy Chief</w:t>
            </w:r>
          </w:p>
          <w:p w:rsidR="00B96448" w:rsidRDefault="00B96448" w:rsidP="006323D9">
            <w:pPr>
              <w:spacing w:line="276" w:lineRule="auto"/>
            </w:pPr>
            <w:r>
              <w:t>Public Safety Homeland Security Bureau</w:t>
            </w:r>
          </w:p>
        </w:tc>
        <w:tc>
          <w:tcPr>
            <w:tcW w:w="3060" w:type="dxa"/>
            <w:shd w:val="clear" w:color="auto" w:fill="auto"/>
            <w:tcMar>
              <w:top w:w="58" w:type="dxa"/>
              <w:left w:w="115" w:type="dxa"/>
              <w:bottom w:w="58" w:type="dxa"/>
              <w:right w:w="115" w:type="dxa"/>
            </w:tcMar>
          </w:tcPr>
          <w:p w:rsidR="001902E4" w:rsidRPr="00664C1F" w:rsidRDefault="001902E4" w:rsidP="006323D9">
            <w:r>
              <w:t>Federal Communications Commission</w:t>
            </w:r>
          </w:p>
        </w:tc>
        <w:tc>
          <w:tcPr>
            <w:tcW w:w="3117" w:type="dxa"/>
            <w:tcMar>
              <w:top w:w="58" w:type="dxa"/>
              <w:left w:w="115" w:type="dxa"/>
              <w:bottom w:w="58" w:type="dxa"/>
              <w:right w:w="115" w:type="dxa"/>
            </w:tcMar>
          </w:tcPr>
          <w:p w:rsidR="001902E4" w:rsidRPr="00897306" w:rsidRDefault="00AF4E21" w:rsidP="006323D9">
            <w:pPr>
              <w:rPr>
                <w:sz w:val="20"/>
              </w:rPr>
            </w:pPr>
            <w:r>
              <w:rPr>
                <w:sz w:val="20"/>
              </w:rPr>
              <w:t>Task 1 &amp; 2</w:t>
            </w:r>
          </w:p>
        </w:tc>
      </w:tr>
      <w:tr w:rsidR="001902E4" w:rsidRPr="00897306" w:rsidTr="004D4B83">
        <w:trPr>
          <w:trHeight w:val="233"/>
        </w:trPr>
        <w:tc>
          <w:tcPr>
            <w:tcW w:w="3145" w:type="dxa"/>
            <w:shd w:val="clear" w:color="auto" w:fill="auto"/>
            <w:tcMar>
              <w:top w:w="58" w:type="dxa"/>
              <w:left w:w="115" w:type="dxa"/>
              <w:bottom w:w="58" w:type="dxa"/>
              <w:right w:w="115" w:type="dxa"/>
            </w:tcMar>
          </w:tcPr>
          <w:p w:rsidR="001902E4" w:rsidRDefault="008B2B7B" w:rsidP="006323D9">
            <w:pPr>
              <w:spacing w:line="276" w:lineRule="auto"/>
            </w:pPr>
            <w:r>
              <w:t>John Healy</w:t>
            </w:r>
          </w:p>
          <w:p w:rsidR="00134768" w:rsidRDefault="00D9734F" w:rsidP="006323D9">
            <w:pPr>
              <w:spacing w:line="276" w:lineRule="auto"/>
            </w:pPr>
            <w:r>
              <w:t>Associate Division Chief in the Cybersecurity &amp; Communications Reliability Division, Public Safety and Homeland Security Bureau</w:t>
            </w:r>
          </w:p>
        </w:tc>
        <w:tc>
          <w:tcPr>
            <w:tcW w:w="3060" w:type="dxa"/>
            <w:shd w:val="clear" w:color="auto" w:fill="auto"/>
            <w:tcMar>
              <w:top w:w="58" w:type="dxa"/>
              <w:left w:w="115" w:type="dxa"/>
              <w:bottom w:w="58" w:type="dxa"/>
              <w:right w:w="115" w:type="dxa"/>
            </w:tcMar>
          </w:tcPr>
          <w:p w:rsidR="001902E4" w:rsidRPr="00664C1F" w:rsidRDefault="008B2B7B" w:rsidP="006323D9">
            <w:r>
              <w:t>Federal Communications Commission</w:t>
            </w:r>
          </w:p>
        </w:tc>
        <w:tc>
          <w:tcPr>
            <w:tcW w:w="3117" w:type="dxa"/>
            <w:tcMar>
              <w:top w:w="58" w:type="dxa"/>
              <w:left w:w="115" w:type="dxa"/>
              <w:bottom w:w="58" w:type="dxa"/>
              <w:right w:w="115" w:type="dxa"/>
            </w:tcMar>
          </w:tcPr>
          <w:p w:rsidR="001902E4" w:rsidRPr="00897306" w:rsidRDefault="00AF4E21" w:rsidP="006323D9">
            <w:pPr>
              <w:rPr>
                <w:sz w:val="20"/>
              </w:rPr>
            </w:pPr>
            <w:r>
              <w:rPr>
                <w:sz w:val="20"/>
              </w:rPr>
              <w:t>Task 1 &amp; 2</w:t>
            </w:r>
          </w:p>
        </w:tc>
      </w:tr>
    </w:tbl>
    <w:p w:rsidR="00D53100" w:rsidRPr="008650C5" w:rsidRDefault="003A68A7" w:rsidP="00BF2EC8">
      <w:pPr>
        <w:pStyle w:val="Heading1"/>
        <w:rPr>
          <w:rFonts w:ascii="Times New Roman" w:hAnsi="Times New Roman"/>
        </w:rPr>
      </w:pPr>
      <w:bookmarkStart w:id="9" w:name="_Toc255915819"/>
      <w:bookmarkStart w:id="10" w:name="_Toc523468526"/>
      <w:r w:rsidRPr="008650C5">
        <w:rPr>
          <w:rFonts w:ascii="Times New Roman" w:hAnsi="Times New Roman"/>
        </w:rPr>
        <w:t>Objective, Scope, and Methodology</w:t>
      </w:r>
      <w:bookmarkEnd w:id="9"/>
      <w:bookmarkEnd w:id="10"/>
    </w:p>
    <w:p w:rsidR="003A68A7" w:rsidRPr="007C4C26" w:rsidRDefault="003A68A7" w:rsidP="008650C5">
      <w:pPr>
        <w:pStyle w:val="Heading2"/>
        <w:rPr>
          <w:rFonts w:cs="Times New Roman"/>
          <w:i/>
        </w:rPr>
      </w:pPr>
      <w:bookmarkStart w:id="11" w:name="_Toc255915820"/>
      <w:bookmarkStart w:id="12" w:name="_Toc523468527"/>
      <w:r w:rsidRPr="007C4C26">
        <w:rPr>
          <w:rFonts w:cs="Times New Roman"/>
        </w:rPr>
        <w:t>Objective</w:t>
      </w:r>
      <w:bookmarkEnd w:id="11"/>
      <w:bookmarkEnd w:id="12"/>
    </w:p>
    <w:p w:rsidR="00830C17" w:rsidRDefault="003A68A7" w:rsidP="00792EC5">
      <w:pPr>
        <w:spacing w:after="240"/>
      </w:pPr>
      <w:r w:rsidRPr="00056FF6">
        <w:t xml:space="preserve">The </w:t>
      </w:r>
      <w:r w:rsidR="00417FD3">
        <w:t>CSRIC</w:t>
      </w:r>
      <w:r w:rsidRPr="00056FF6">
        <w:t xml:space="preserve"> VI has been charged with defining the </w:t>
      </w:r>
      <w:proofErr w:type="gramStart"/>
      <w:r w:rsidRPr="00056FF6">
        <w:t>long term</w:t>
      </w:r>
      <w:proofErr w:type="gramEnd"/>
      <w:r w:rsidRPr="00056FF6">
        <w:t xml:space="preserve"> network requirements for transmitting emergency services information to emergency services organizations and personnel that is beyond communications between PSAPs, and between the public and PSAPs. This includes the identification of architectures that will be able to transmit the needed information about emergency events to all persons and agencies that need it, and to aid in coordinating emergency services activities.</w:t>
      </w:r>
      <w:r w:rsidR="00830C17">
        <w:t xml:space="preserve">  </w:t>
      </w:r>
    </w:p>
    <w:p w:rsidR="00830C17" w:rsidRDefault="00830C17" w:rsidP="00830C17">
      <w:pPr>
        <w:spacing w:after="240"/>
      </w:pPr>
      <w:r>
        <w:t xml:space="preserve">Specifically, </w:t>
      </w:r>
      <w:r w:rsidR="0020249C">
        <w:t xml:space="preserve">CSRIC </w:t>
      </w:r>
      <w:r>
        <w:t xml:space="preserve">Working Group 1 </w:t>
      </w:r>
      <w:r w:rsidR="00A73A1F">
        <w:t>was</w:t>
      </w:r>
      <w:r>
        <w:t xml:space="preserve"> charged to look at service provider support for public safety transition to NG9-1-1.   In that charge, the Commission directed</w:t>
      </w:r>
      <w:r w:rsidRPr="00830C17">
        <w:t xml:space="preserve"> CSRIC to </w:t>
      </w:r>
      <w:r w:rsidRPr="00830C17">
        <w:lastRenderedPageBreak/>
        <w:t>recommend measures to improve both legacy 9</w:t>
      </w:r>
      <w:r>
        <w:t>-</w:t>
      </w:r>
      <w:r w:rsidRPr="00830C17">
        <w:t>1</w:t>
      </w:r>
      <w:r>
        <w:t>-</w:t>
      </w:r>
      <w:r w:rsidRPr="00830C17">
        <w:t>1 and NG9</w:t>
      </w:r>
      <w:r>
        <w:noBreakHyphen/>
      </w:r>
      <w:r w:rsidRPr="00830C17">
        <w:t>1</w:t>
      </w:r>
      <w:r>
        <w:noBreakHyphen/>
      </w:r>
      <w:r w:rsidRPr="00830C17">
        <w:t xml:space="preserve">1 </w:t>
      </w:r>
      <w:proofErr w:type="gramStart"/>
      <w:r w:rsidRPr="00830C17">
        <w:t>systems</w:t>
      </w:r>
      <w:proofErr w:type="gramEnd"/>
      <w:r w:rsidRPr="00830C17">
        <w:t>, to include recommending ways in which the FCC may further the NG</w:t>
      </w:r>
      <w:r>
        <w:t>9-1-1</w:t>
      </w:r>
      <w:r w:rsidRPr="00830C17">
        <w:t xml:space="preserve"> transition and enhance the reliability and effectiveness of NG</w:t>
      </w:r>
      <w:r>
        <w:t>9-1-1</w:t>
      </w:r>
      <w:r w:rsidRPr="00830C17">
        <w:t xml:space="preserve"> through routing redundancy and maintenance and mitigate against the threat of outages to both legacy </w:t>
      </w:r>
      <w:r>
        <w:t>9-1-1</w:t>
      </w:r>
      <w:r w:rsidRPr="00830C17">
        <w:t xml:space="preserve"> and NG</w:t>
      </w:r>
      <w:r>
        <w:t>9-1-1</w:t>
      </w:r>
      <w:r w:rsidRPr="00830C17">
        <w:t xml:space="preserve"> systems.  The FCC also directs CSRIC to recommend actions the FCC could take to encourage the private sector to detect or deter threats to </w:t>
      </w:r>
      <w:r>
        <w:t>9-1-1</w:t>
      </w:r>
      <w:r w:rsidRPr="00830C17">
        <w:t xml:space="preserve"> before they reach the </w:t>
      </w:r>
      <w:proofErr w:type="spellStart"/>
      <w:r w:rsidRPr="00830C17">
        <w:t>ESINet</w:t>
      </w:r>
      <w:proofErr w:type="spellEnd"/>
      <w:r w:rsidRPr="00830C17">
        <w:t xml:space="preserve"> perimeter.  The focus </w:t>
      </w:r>
      <w:r w:rsidR="001150B9">
        <w:t>is</w:t>
      </w:r>
      <w:r w:rsidRPr="00830C17">
        <w:t xml:space="preserve"> on identifying tools that are already available or not burdensome to implement, and on developing a set of best practices for carriers and </w:t>
      </w:r>
      <w:r>
        <w:t>9-1-1</w:t>
      </w:r>
      <w:r w:rsidRPr="00830C17">
        <w:t xml:space="preserve"> service providers.  </w:t>
      </w:r>
    </w:p>
    <w:p w:rsidR="003A68A7" w:rsidRPr="00056FF6" w:rsidRDefault="001150B9" w:rsidP="0012409F">
      <w:r w:rsidRPr="00830C17">
        <w:t>In addition, the FCC direct</w:t>
      </w:r>
      <w:r>
        <w:t>ed</w:t>
      </w:r>
      <w:r w:rsidRPr="00830C17">
        <w:t xml:space="preserve"> CSRIC to advise the FCC on small carrier issues related to NG</w:t>
      </w:r>
      <w:r>
        <w:t>9</w:t>
      </w:r>
      <w:r>
        <w:noBreakHyphen/>
        <w:t>1</w:t>
      </w:r>
      <w:r>
        <w:noBreakHyphen/>
        <w:t>1</w:t>
      </w:r>
      <w:r w:rsidRPr="00830C17">
        <w:t xml:space="preserve"> implementation, including recommendations on how the FCC could address these </w:t>
      </w:r>
      <w:r>
        <w:t>challenges</w:t>
      </w:r>
      <w:r w:rsidRPr="00830C17">
        <w:t xml:space="preserve">.  This </w:t>
      </w:r>
      <w:r>
        <w:t xml:space="preserve">is to </w:t>
      </w:r>
      <w:r w:rsidRPr="00830C17">
        <w:t xml:space="preserve">include advice on what small carriers </w:t>
      </w:r>
      <w:r>
        <w:t>should</w:t>
      </w:r>
      <w:r w:rsidRPr="00830C17">
        <w:t xml:space="preserve"> do to be ready on time to deliver their </w:t>
      </w:r>
      <w:r>
        <w:t>9-1-1</w:t>
      </w:r>
      <w:r w:rsidRPr="00830C17">
        <w:t xml:space="preserve"> traffic in an NG</w:t>
      </w:r>
      <w:r>
        <w:t xml:space="preserve">9-1-1 </w:t>
      </w:r>
      <w:r w:rsidRPr="00830C17">
        <w:t xml:space="preserve">compatible manner; what economic disadvantages, if any, may impede small carriers in </w:t>
      </w:r>
      <w:r>
        <w:t xml:space="preserve">the </w:t>
      </w:r>
      <w:r w:rsidRPr="00830C17">
        <w:t>implementation of NG</w:t>
      </w:r>
      <w:r>
        <w:t>9-1-1</w:t>
      </w:r>
      <w:r w:rsidRPr="00830C17">
        <w:t xml:space="preserve">; and what barriers to implementation, if any, the FCC should address.  CSRIC </w:t>
      </w:r>
      <w:r>
        <w:t xml:space="preserve">was also asked </w:t>
      </w:r>
      <w:r w:rsidRPr="00830C17">
        <w:t>to</w:t>
      </w:r>
      <w:r>
        <w:t xml:space="preserve"> recommend </w:t>
      </w:r>
      <w:r w:rsidRPr="00830C17">
        <w:t>a</w:t>
      </w:r>
      <w:r>
        <w:t>n</w:t>
      </w:r>
      <w:r w:rsidRPr="00830C17">
        <w:t xml:space="preserve"> </w:t>
      </w:r>
      <w:r>
        <w:t>“</w:t>
      </w:r>
      <w:r w:rsidRPr="00830C17">
        <w:t>NG</w:t>
      </w:r>
      <w:r>
        <w:t>9-1-1</w:t>
      </w:r>
      <w:r w:rsidRPr="00830C17">
        <w:t xml:space="preserve"> readiness checklist</w:t>
      </w:r>
      <w:r>
        <w:t>”</w:t>
      </w:r>
      <w:r w:rsidRPr="00830C17">
        <w:t xml:space="preserve"> for small carriers analogous to the one </w:t>
      </w:r>
      <w:r>
        <w:t xml:space="preserve">the </w:t>
      </w:r>
      <w:r w:rsidRPr="00830C17">
        <w:t>Task Force on Optimal Public Safety Answering Point Architecture (TFOPA) developed for PSAPs.</w:t>
      </w:r>
      <w:r>
        <w:t xml:space="preserve">  This report addresses that part of the charge, including small carrier issues and the referenced readiness checklist.</w:t>
      </w:r>
      <w:r w:rsidR="00A73A1F">
        <w:t xml:space="preserve">   </w:t>
      </w:r>
    </w:p>
    <w:p w:rsidR="003A68A7" w:rsidRPr="008650C5" w:rsidRDefault="003A68A7" w:rsidP="008650C5">
      <w:pPr>
        <w:pStyle w:val="Heading2"/>
        <w:rPr>
          <w:i/>
          <w:iCs w:val="0"/>
        </w:rPr>
      </w:pPr>
      <w:bookmarkStart w:id="13" w:name="_Toc255915821"/>
      <w:bookmarkStart w:id="14" w:name="_Toc523468528"/>
      <w:r w:rsidRPr="008650C5">
        <w:rPr>
          <w:iCs w:val="0"/>
        </w:rPr>
        <w:t>Scope</w:t>
      </w:r>
      <w:bookmarkEnd w:id="13"/>
      <w:bookmarkEnd w:id="14"/>
    </w:p>
    <w:p w:rsidR="00D53100" w:rsidRDefault="001150B9" w:rsidP="002E371A">
      <w:pPr>
        <w:shd w:val="clear" w:color="auto" w:fill="FFFFFF"/>
      </w:pPr>
      <w:r>
        <w:t xml:space="preserve">As described above, the second task of Working Group 1 involved studying and </w:t>
      </w:r>
      <w:proofErr w:type="gramStart"/>
      <w:r>
        <w:t>developing  recommendations</w:t>
      </w:r>
      <w:proofErr w:type="gramEnd"/>
      <w:r>
        <w:t xml:space="preserve"> for the CSRIC’s consideration on small carrier processes for managing the transition to NG9-1-1.  This included advice on what small carriers should do to be ready on time to deliver their 9-1-1 traffic in an NG9-1-1-compatible manner; what economic disadvantages, if any, may impede small carriers during implementation of NG9-1-1; and what barriers to implementation, if any, the FCC should address.  The FCC also directed CSRIC to recommend an NG9-1-1 readiness checklist for small carriers analogous to the one the Commission’s Task Force on Optimal PSAP Architecture (TFOPA) developed for PSAPs.</w:t>
      </w:r>
      <w:r w:rsidR="009B3DCC">
        <w:rPr>
          <w:rStyle w:val="FootnoteReference"/>
        </w:rPr>
        <w:footnoteReference w:id="3"/>
      </w:r>
    </w:p>
    <w:p w:rsidR="002A60F7" w:rsidRDefault="002A60F7" w:rsidP="002E371A">
      <w:pPr>
        <w:shd w:val="clear" w:color="auto" w:fill="FFFFFF"/>
      </w:pPr>
    </w:p>
    <w:p w:rsidR="00FC3DC1" w:rsidRDefault="002A60F7" w:rsidP="00FC3DC1">
      <w:pPr>
        <w:shd w:val="clear" w:color="auto" w:fill="FFFFFF"/>
        <w:spacing w:after="120"/>
        <w:rPr>
          <w:color w:val="000000"/>
        </w:rPr>
      </w:pPr>
      <w:r w:rsidRPr="00FC3DC1">
        <w:t xml:space="preserve">The Working Group </w:t>
      </w:r>
      <w:r w:rsidR="00AB1B5E">
        <w:t xml:space="preserve">considered four types of carriers providing originating communication services, including </w:t>
      </w:r>
      <w:r w:rsidR="00FC3DC1" w:rsidRPr="00FC3DC1">
        <w:rPr>
          <w:color w:val="000000"/>
        </w:rPr>
        <w:t xml:space="preserve">wireless carriers, </w:t>
      </w:r>
      <w:r w:rsidR="00AB1B5E">
        <w:rPr>
          <w:color w:val="000000"/>
        </w:rPr>
        <w:t>local exchange companies providing wired service</w:t>
      </w:r>
      <w:r w:rsidR="00FC3DC1" w:rsidRPr="00FC3DC1">
        <w:rPr>
          <w:color w:val="000000"/>
        </w:rPr>
        <w:t xml:space="preserve">, </w:t>
      </w:r>
      <w:r w:rsidR="00AB1B5E">
        <w:rPr>
          <w:color w:val="000000"/>
        </w:rPr>
        <w:t>television c</w:t>
      </w:r>
      <w:r w:rsidR="00FC3DC1" w:rsidRPr="00FC3DC1">
        <w:rPr>
          <w:color w:val="000000"/>
        </w:rPr>
        <w:t xml:space="preserve">able </w:t>
      </w:r>
      <w:r w:rsidR="00AB1B5E">
        <w:rPr>
          <w:color w:val="000000"/>
        </w:rPr>
        <w:t>o</w:t>
      </w:r>
      <w:r w:rsidR="00FC3DC1" w:rsidRPr="00FC3DC1">
        <w:rPr>
          <w:color w:val="000000"/>
        </w:rPr>
        <w:t>perators, and Internet/Data Service Providers.</w:t>
      </w:r>
      <w:r w:rsidR="00790597">
        <w:rPr>
          <w:color w:val="000000"/>
        </w:rPr>
        <w:t xml:space="preserve">  In each of those service types, the Working Group focused on small providers as </w:t>
      </w:r>
      <w:r w:rsidR="00B767FE">
        <w:rPr>
          <w:color w:val="000000"/>
        </w:rPr>
        <w:t>described below</w:t>
      </w:r>
      <w:r w:rsidR="00790597">
        <w:rPr>
          <w:color w:val="000000"/>
        </w:rPr>
        <w:t>:</w:t>
      </w:r>
    </w:p>
    <w:p w:rsidR="00AB1B5E" w:rsidRDefault="00FC3DC1" w:rsidP="00AB1B5E">
      <w:pPr>
        <w:pStyle w:val="Heading3"/>
      </w:pPr>
      <w:bookmarkStart w:id="15" w:name="_Toc523468529"/>
      <w:r>
        <w:t>Wireless Carriers</w:t>
      </w:r>
      <w:r w:rsidR="00A50183">
        <w:t xml:space="preserve"> (Commercial Mobile Radio Services</w:t>
      </w:r>
      <w:r w:rsidR="0021128A">
        <w:t xml:space="preserve"> or CMRS)</w:t>
      </w:r>
      <w:bookmarkEnd w:id="15"/>
    </w:p>
    <w:p w:rsidR="00173D98" w:rsidRPr="001834F4" w:rsidRDefault="00C630BC" w:rsidP="00173D98">
      <w:pPr>
        <w:spacing w:after="120"/>
      </w:pPr>
      <w:r>
        <w:t xml:space="preserve">The Commission has referred to </w:t>
      </w:r>
      <w:r w:rsidR="000F02DA" w:rsidRPr="00F05506">
        <w:t>CMRS provider</w:t>
      </w:r>
      <w:r>
        <w:t>s</w:t>
      </w:r>
      <w:r w:rsidR="000F02DA" w:rsidRPr="00F05506">
        <w:t xml:space="preserve"> that offer such service nationwide</w:t>
      </w:r>
      <w:r>
        <w:t xml:space="preserve"> as Tier I; CMRS </w:t>
      </w:r>
      <w:r w:rsidR="000F02DA" w:rsidRPr="00F05506">
        <w:t xml:space="preserve">providers </w:t>
      </w:r>
      <w:r>
        <w:t xml:space="preserve">that </w:t>
      </w:r>
      <w:r w:rsidR="000F02DA" w:rsidRPr="00F05506">
        <w:t xml:space="preserve">are non-nationwide mid-sized </w:t>
      </w:r>
      <w:r w:rsidR="003E44F1">
        <w:t xml:space="preserve">carriers </w:t>
      </w:r>
      <w:r w:rsidR="000F02DA" w:rsidRPr="00F05506">
        <w:t>with greater than 500,000 subscribers as</w:t>
      </w:r>
      <w:r>
        <w:t xml:space="preserve"> Tier II; and CMRS</w:t>
      </w:r>
      <w:r w:rsidR="000F02DA" w:rsidRPr="00F05506">
        <w:t xml:space="preserve"> providers </w:t>
      </w:r>
      <w:r w:rsidR="005129A0">
        <w:t xml:space="preserve">that </w:t>
      </w:r>
      <w:r w:rsidR="000F02DA" w:rsidRPr="00F05506">
        <w:t xml:space="preserve">are non-nationwide small CMRS </w:t>
      </w:r>
      <w:r w:rsidR="003E44F1">
        <w:t>carriers</w:t>
      </w:r>
      <w:r w:rsidR="000F02DA" w:rsidRPr="00F05506">
        <w:t xml:space="preserve"> with no more than 500,000 subscribers as </w:t>
      </w:r>
      <w:r>
        <w:t>Tier III</w:t>
      </w:r>
      <w:r w:rsidR="000F02DA" w:rsidRPr="00F05506">
        <w:t>.</w:t>
      </w:r>
      <w:r w:rsidR="00D94A13">
        <w:rPr>
          <w:rStyle w:val="FootnoteReference"/>
        </w:rPr>
        <w:footnoteReference w:id="4"/>
      </w:r>
      <w:r w:rsidR="000F02DA" w:rsidRPr="00F05506">
        <w:t xml:space="preserve"> </w:t>
      </w:r>
      <w:r w:rsidR="00D94A13">
        <w:t xml:space="preserve"> </w:t>
      </w:r>
      <w:r w:rsidR="00302732">
        <w:t>Beyond these carriers, t</w:t>
      </w:r>
      <w:r w:rsidR="00173D98" w:rsidRPr="001834F4">
        <w:t xml:space="preserve">he Commission, in its </w:t>
      </w:r>
      <w:r w:rsidR="00EA5944">
        <w:lastRenderedPageBreak/>
        <w:t xml:space="preserve">twentieth </w:t>
      </w:r>
      <w:r w:rsidR="00EA5944" w:rsidRPr="001834F4">
        <w:t xml:space="preserve"> </w:t>
      </w:r>
      <w:r w:rsidR="00173D98" w:rsidRPr="001834F4">
        <w:t xml:space="preserve">“Annual Report and Analysis of Competitive Market Conditions With Respect to Mobile Wireless, Including Commercial Mobile Services” noted that </w:t>
      </w:r>
    </w:p>
    <w:p w:rsidR="00173D98" w:rsidRPr="001834F4" w:rsidRDefault="00173D98" w:rsidP="006F16CE">
      <w:pPr>
        <w:pStyle w:val="Default"/>
        <w:ind w:left="720" w:right="720"/>
        <w:rPr>
          <w:i/>
        </w:rPr>
      </w:pPr>
      <w:r w:rsidRPr="001834F4">
        <w:rPr>
          <w:i/>
        </w:rPr>
        <w:t xml:space="preserve">. . . </w:t>
      </w:r>
      <w:r w:rsidR="00EA5944" w:rsidRPr="006F16CE">
        <w:rPr>
          <w:i/>
          <w:sz w:val="22"/>
          <w:szCs w:val="22"/>
        </w:rPr>
        <w:t>U.S. Cellular, currently the fifth largest service provider in the United States, is best characterized as a multi-regional service provider. It has developed wireless networks and customer service operations in portions of 23 states.</w:t>
      </w:r>
      <w:r w:rsidR="00EA5944" w:rsidRPr="006F16CE">
        <w:rPr>
          <w:i/>
          <w:sz w:val="13"/>
          <w:szCs w:val="13"/>
        </w:rPr>
        <w:t xml:space="preserve">47 </w:t>
      </w:r>
      <w:r w:rsidR="00EA5944" w:rsidRPr="006F16CE">
        <w:rPr>
          <w:i/>
          <w:sz w:val="22"/>
          <w:szCs w:val="22"/>
        </w:rPr>
        <w:t>As of December 31, 2016, U.S. Cellular provided services to its customers with approximately five million connections.</w:t>
      </w:r>
      <w:r w:rsidR="00EA5944" w:rsidRPr="006F16CE">
        <w:rPr>
          <w:i/>
          <w:sz w:val="13"/>
          <w:szCs w:val="13"/>
        </w:rPr>
        <w:t xml:space="preserve">48 </w:t>
      </w:r>
      <w:r w:rsidR="00EA5944" w:rsidRPr="006F16CE">
        <w:rPr>
          <w:i/>
          <w:sz w:val="22"/>
          <w:szCs w:val="22"/>
        </w:rPr>
        <w:t>C Spire, the sixth largest service provider nationwide, provides service in the Southeastern United States to nearly one million subscribers.</w:t>
      </w:r>
      <w:r w:rsidRPr="001834F4">
        <w:rPr>
          <w:rStyle w:val="FootnoteReference"/>
          <w:i/>
        </w:rPr>
        <w:footnoteReference w:id="5"/>
      </w:r>
    </w:p>
    <w:p w:rsidR="00173D98" w:rsidRPr="001834F4" w:rsidRDefault="00173D98" w:rsidP="00F05506"/>
    <w:p w:rsidR="00FC3DC1" w:rsidRPr="00F05506" w:rsidRDefault="00501DF8" w:rsidP="00F05506">
      <w:r w:rsidRPr="001834F4">
        <w:t>With that in mind, t</w:t>
      </w:r>
      <w:r w:rsidR="00D94A13" w:rsidRPr="001834F4">
        <w:t xml:space="preserve">he Working Group considered </w:t>
      </w:r>
      <w:r w:rsidRPr="001834F4">
        <w:t xml:space="preserve">such </w:t>
      </w:r>
      <w:r w:rsidR="00302732">
        <w:t xml:space="preserve">Tier II </w:t>
      </w:r>
      <w:r w:rsidRPr="001834F4">
        <w:t xml:space="preserve">carriers (along with Tier I providers) to </w:t>
      </w:r>
      <w:r w:rsidR="00302732">
        <w:t xml:space="preserve">be largely national in scale, and thus </w:t>
      </w:r>
      <w:r w:rsidRPr="001834F4">
        <w:t>outside the scope of this report, and focused on Tier</w:t>
      </w:r>
      <w:r w:rsidR="00D94A13" w:rsidRPr="001834F4">
        <w:t xml:space="preserve"> III </w:t>
      </w:r>
      <w:r w:rsidR="003E44F1" w:rsidRPr="001834F4">
        <w:t>CMRS</w:t>
      </w:r>
      <w:r w:rsidR="00D94A13" w:rsidRPr="001834F4">
        <w:t xml:space="preserve"> providers.</w:t>
      </w:r>
      <w:r w:rsidR="00B10B69" w:rsidRPr="001834F4">
        <w:rPr>
          <w:rStyle w:val="FootnoteReference"/>
        </w:rPr>
        <w:footnoteReference w:id="6"/>
      </w:r>
      <w:r w:rsidR="00D94A13">
        <w:t xml:space="preserve">      </w:t>
      </w:r>
    </w:p>
    <w:p w:rsidR="00AB1B5E" w:rsidRDefault="00AB1B5E" w:rsidP="00AB1B5E">
      <w:pPr>
        <w:pStyle w:val="Heading3"/>
      </w:pPr>
      <w:bookmarkStart w:id="16" w:name="_Toc523468530"/>
      <w:r>
        <w:t>Local Exchange Companies</w:t>
      </w:r>
      <w:bookmarkEnd w:id="16"/>
    </w:p>
    <w:p w:rsidR="00DA3829" w:rsidRDefault="00181456" w:rsidP="001E754D">
      <w:r>
        <w:t xml:space="preserve">In </w:t>
      </w:r>
      <w:r w:rsidR="001E754D" w:rsidRPr="001E754D">
        <w:rPr>
          <w:i/>
        </w:rPr>
        <w:t>47 USC § 153(44)</w:t>
      </w:r>
      <w:r w:rsidR="001E754D">
        <w:t xml:space="preserve"> </w:t>
      </w:r>
      <w:r>
        <w:t>a</w:t>
      </w:r>
      <w:r w:rsidR="001E754D">
        <w:t xml:space="preserve"> “rural telephone company” </w:t>
      </w:r>
      <w:r>
        <w:t xml:space="preserve">is defined as </w:t>
      </w:r>
      <w:r w:rsidR="001E754D">
        <w:t>a local exchange carrier operating entity that</w:t>
      </w:r>
      <w:r>
        <w:t xml:space="preserve"> </w:t>
      </w:r>
      <w:r w:rsidR="001E754D">
        <w:t>(A)</w:t>
      </w:r>
      <w:r w:rsidR="002A0372">
        <w:t xml:space="preserve"> </w:t>
      </w:r>
      <w:r w:rsidR="001E754D">
        <w:t>provides common carrier service to any local exchange carrier study area that does not include either (</w:t>
      </w:r>
      <w:proofErr w:type="spellStart"/>
      <w:r w:rsidR="001E754D">
        <w:t>i</w:t>
      </w:r>
      <w:proofErr w:type="spellEnd"/>
      <w:r w:rsidR="001E754D">
        <w:t>) any incorporated place of 10,000 inhabitants or more, or any part thereof, based on the most recently available population statistics of the Bureau of the Census</w:t>
      </w:r>
      <w:r>
        <w:t>,</w:t>
      </w:r>
      <w:r w:rsidR="001E754D">
        <w:t xml:space="preserve"> or (ii)</w:t>
      </w:r>
      <w:r w:rsidR="004C21FC">
        <w:t xml:space="preserve"> </w:t>
      </w:r>
      <w:r w:rsidR="001E754D">
        <w:t>any territory, incorporated or unincorporated, included in an urbanized area, as defined by the Bureau of the Census; (B) provides telephone exchange service, including exchange access, to fewer than 50,000 access lines; (C) provides telephone exchange service to any local exchange carrier study area with fewer than 100,000 access lines; or (D) has less than 15 percent of its access lines in communities of more than 50,000 on February 8, 1996.</w:t>
      </w:r>
      <w:r w:rsidR="00DE7C12">
        <w:rPr>
          <w:rStyle w:val="FootnoteReference"/>
        </w:rPr>
        <w:footnoteReference w:id="7"/>
      </w:r>
      <w:r>
        <w:t xml:space="preserve">  </w:t>
      </w:r>
      <w:r w:rsidR="00F316BB">
        <w:t>The Working Group considered “rural telephone companies” providing wired service as described above to be within the scope of this report.</w:t>
      </w:r>
      <w:r w:rsidR="00F316BB">
        <w:rPr>
          <w:rStyle w:val="FootnoteReference"/>
        </w:rPr>
        <w:footnoteReference w:id="8"/>
      </w:r>
    </w:p>
    <w:p w:rsidR="00DA3829" w:rsidRDefault="00DA3829">
      <w:r>
        <w:br w:type="page"/>
      </w:r>
    </w:p>
    <w:p w:rsidR="00AB1B5E" w:rsidRDefault="00AB1B5E" w:rsidP="00AB1B5E">
      <w:pPr>
        <w:pStyle w:val="Heading3"/>
      </w:pPr>
      <w:bookmarkStart w:id="17" w:name="_Toc523468531"/>
      <w:r>
        <w:lastRenderedPageBreak/>
        <w:t>Cable Operators</w:t>
      </w:r>
      <w:bookmarkEnd w:id="17"/>
    </w:p>
    <w:p w:rsidR="00754781" w:rsidRDefault="00181456" w:rsidP="00B47725">
      <w:r w:rsidRPr="00BF0C46">
        <w:t>In</w:t>
      </w:r>
      <w:r>
        <w:rPr>
          <w:i/>
        </w:rPr>
        <w:t xml:space="preserve"> </w:t>
      </w:r>
      <w:r w:rsidR="00754781" w:rsidRPr="00F212BA">
        <w:rPr>
          <w:i/>
        </w:rPr>
        <w:t>47 CFR 76.901(f)</w:t>
      </w:r>
      <w:r w:rsidR="00754781">
        <w:t xml:space="preserve"> a “</w:t>
      </w:r>
      <w:r w:rsidR="00754781" w:rsidRPr="00754781">
        <w:t>small cable operator</w:t>
      </w:r>
      <w:r w:rsidR="00754781">
        <w:t xml:space="preserve">” </w:t>
      </w:r>
      <w:r>
        <w:t xml:space="preserve">is defined </w:t>
      </w:r>
      <w:r w:rsidR="00754781">
        <w:t>as “</w:t>
      </w:r>
      <w:r w:rsidR="00754781" w:rsidRPr="00754781">
        <w:t>an operator that, directly or through an affiliate, serves in the aggregate fewer than 1 percent of all subscribers in the United States and is not affiliated with any entity or entities whose gross annual revenues in the aggregate exceed $250,000,000.</w:t>
      </w:r>
      <w:r w:rsidR="00754781">
        <w:t>”</w:t>
      </w:r>
      <w:r w:rsidR="00754781" w:rsidRPr="00754781">
        <w:t xml:space="preserve"> </w:t>
      </w:r>
      <w:r w:rsidR="00F212BA">
        <w:t xml:space="preserve"> The Working Group considered small </w:t>
      </w:r>
      <w:r>
        <w:t>c</w:t>
      </w:r>
      <w:r w:rsidR="00F212BA">
        <w:t>able operators as described above to be within the scope of this report.</w:t>
      </w:r>
      <w:r w:rsidR="002B13F5">
        <w:rPr>
          <w:rStyle w:val="FootnoteReference"/>
        </w:rPr>
        <w:footnoteReference w:id="9"/>
      </w:r>
      <w:r w:rsidR="00F212BA">
        <w:t xml:space="preserve">  </w:t>
      </w:r>
    </w:p>
    <w:p w:rsidR="00AB1B5E" w:rsidRDefault="00AB1B5E" w:rsidP="00AB1B5E">
      <w:pPr>
        <w:pStyle w:val="Heading3"/>
      </w:pPr>
      <w:bookmarkStart w:id="18" w:name="_Toc523468532"/>
      <w:r>
        <w:t>Internet/Data Service Providers</w:t>
      </w:r>
      <w:bookmarkEnd w:id="18"/>
    </w:p>
    <w:p w:rsidR="002A60F7" w:rsidRPr="00FC3DC1" w:rsidRDefault="002A0372" w:rsidP="00E0761A">
      <w:r>
        <w:t xml:space="preserve">In addressing this group, there does not appear to be </w:t>
      </w:r>
      <w:r w:rsidR="00181456">
        <w:t xml:space="preserve">a firm </w:t>
      </w:r>
      <w:r>
        <w:t xml:space="preserve">statute or Commission </w:t>
      </w:r>
      <w:r w:rsidR="00181456">
        <w:t>precedent defining</w:t>
      </w:r>
      <w:r w:rsidR="00083D04">
        <w:t xml:space="preserve"> </w:t>
      </w:r>
      <w:r>
        <w:t xml:space="preserve">a subset of these providers that </w:t>
      </w:r>
      <w:r w:rsidR="00083D04">
        <w:t xml:space="preserve">should be considered </w:t>
      </w:r>
      <w:r>
        <w:t xml:space="preserve">small or rural in nature.  With that in mind, the Working Group </w:t>
      </w:r>
      <w:r w:rsidR="002640CC">
        <w:t xml:space="preserve">looked to </w:t>
      </w:r>
      <w:r w:rsidR="00083D04">
        <w:t>the</w:t>
      </w:r>
      <w:r w:rsidR="002640CC">
        <w:t xml:space="preserve"> recent “</w:t>
      </w:r>
      <w:r w:rsidR="002640CC" w:rsidRPr="002640CC">
        <w:t>Small Business Exemption Order</w:t>
      </w:r>
      <w:r w:rsidR="002640CC">
        <w:t xml:space="preserve">” that granted an enhanced reporting requirements waiver to </w:t>
      </w:r>
      <w:r w:rsidR="002640CC" w:rsidRPr="002640CC">
        <w:t>smaller broadband Internet access service (BIAS) providers with 250,000 or fewer broadband</w:t>
      </w:r>
      <w:r w:rsidR="002640CC">
        <w:t xml:space="preserve"> </w:t>
      </w:r>
      <w:r w:rsidR="00E0761A" w:rsidRPr="00E0761A">
        <w:t>subscribers</w:t>
      </w:r>
      <w:r w:rsidR="002640CC">
        <w:t>.</w:t>
      </w:r>
      <w:r w:rsidR="002640CC">
        <w:rPr>
          <w:rStyle w:val="FootnoteReference"/>
        </w:rPr>
        <w:footnoteReference w:id="10"/>
      </w:r>
      <w:r w:rsidR="002640CC">
        <w:t xml:space="preserve">  That seemed </w:t>
      </w:r>
      <w:r w:rsidR="00B0546D">
        <w:t xml:space="preserve">reasonable to the Working </w:t>
      </w:r>
      <w:proofErr w:type="gramStart"/>
      <w:r w:rsidR="00B0546D">
        <w:t>Group, and</w:t>
      </w:r>
      <w:proofErr w:type="gramEnd"/>
      <w:r w:rsidR="00B0546D">
        <w:t xml:space="preserve"> was included in the scope of this report.  </w:t>
      </w:r>
    </w:p>
    <w:p w:rsidR="0012409F" w:rsidRPr="00A03843" w:rsidRDefault="003A68A7" w:rsidP="00A03843">
      <w:pPr>
        <w:pStyle w:val="Heading2"/>
      </w:pPr>
      <w:bookmarkStart w:id="19" w:name="_Toc255915822"/>
      <w:bookmarkStart w:id="20" w:name="_Toc523468533"/>
      <w:r w:rsidRPr="00A03843">
        <w:t>Methodology</w:t>
      </w:r>
      <w:bookmarkEnd w:id="19"/>
      <w:bookmarkEnd w:id="20"/>
    </w:p>
    <w:p w:rsidR="00564789" w:rsidRDefault="00564789" w:rsidP="00564789">
      <w:bookmarkStart w:id="21" w:name="_Toc511718601"/>
      <w:bookmarkStart w:id="22" w:name="_Toc514394827"/>
      <w:r>
        <w:t xml:space="preserve">How small carriers transition to support NG9-1-1 Emergency Services depends on many factors, including the nature of the carrier involved, the existing regulatory environment, technical differences among those small carriers, and the timing and transitional approaches </w:t>
      </w:r>
      <w:r w:rsidR="001150B9">
        <w:t xml:space="preserve">employed </w:t>
      </w:r>
      <w:r>
        <w:t>by the serving 9-1-1 Authorities.</w:t>
      </w:r>
    </w:p>
    <w:p w:rsidR="00564789" w:rsidRDefault="00564789" w:rsidP="00564789">
      <w:r>
        <w:t xml:space="preserve">  </w:t>
      </w:r>
    </w:p>
    <w:p w:rsidR="009A7542" w:rsidRDefault="00564789" w:rsidP="00564789">
      <w:r>
        <w:t xml:space="preserve">With that in mind, the methodology of this Report focused upon four </w:t>
      </w:r>
      <w:r w:rsidR="006F16CE">
        <w:t xml:space="preserve">small carrier </w:t>
      </w:r>
      <w:proofErr w:type="gramStart"/>
      <w:r>
        <w:t>stakeholders</w:t>
      </w:r>
      <w:proofErr w:type="gramEnd"/>
      <w:r w:rsidR="006F16CE">
        <w:t xml:space="preserve"> types providing the following services</w:t>
      </w:r>
      <w:r>
        <w:t>: wireline</w:t>
      </w:r>
      <w:r w:rsidR="006F16CE">
        <w:t xml:space="preserve">, </w:t>
      </w:r>
      <w:r>
        <w:t>CMR</w:t>
      </w:r>
      <w:r w:rsidR="006F16CE">
        <w:t>S</w:t>
      </w:r>
      <w:r>
        <w:t xml:space="preserve">, interconnected VoIP </w:t>
      </w:r>
      <w:r w:rsidR="006F16CE">
        <w:t>and</w:t>
      </w:r>
      <w:r>
        <w:t xml:space="preserve"> cable. </w:t>
      </w:r>
      <w:r w:rsidR="0021128A">
        <w:t>This Report includes</w:t>
      </w:r>
      <w:r>
        <w:t xml:space="preserve"> a brief review of historical regulatory considerations to set a baseline for analysis. It </w:t>
      </w:r>
      <w:r w:rsidR="0021128A">
        <w:t xml:space="preserve">explores </w:t>
      </w:r>
      <w:r>
        <w:t xml:space="preserve">existing interconnection methods </w:t>
      </w:r>
      <w:proofErr w:type="gramStart"/>
      <w:r>
        <w:t>in order to</w:t>
      </w:r>
      <w:proofErr w:type="gramEnd"/>
      <w:r>
        <w:t xml:space="preserve"> extrapolate those into recommendations to interconnect with NG9-1-1. Based upon the above analysis, </w:t>
      </w:r>
      <w:r w:rsidR="00021FF9">
        <w:t xml:space="preserve">the Working Group </w:t>
      </w:r>
      <w:r>
        <w:t>created check lists that the stakeholders may use when considering the transition to support NG9-1-1.</w:t>
      </w:r>
      <w:bookmarkEnd w:id="21"/>
      <w:bookmarkEnd w:id="22"/>
    </w:p>
    <w:p w:rsidR="00E862B8" w:rsidRDefault="00E862B8" w:rsidP="00564789"/>
    <w:p w:rsidR="00DA3829" w:rsidRDefault="00E862B8" w:rsidP="00E862B8">
      <w:r>
        <w:t xml:space="preserve">Regarding cybersecurity, this report’s methodology was based on review of cybersecurity frameworks and best practices from multiple sources including </w:t>
      </w:r>
      <w:r w:rsidR="00471D17">
        <w:t xml:space="preserve">the National </w:t>
      </w:r>
      <w:proofErr w:type="spellStart"/>
      <w:r w:rsidR="00471D17">
        <w:t>Istitute</w:t>
      </w:r>
      <w:proofErr w:type="spellEnd"/>
      <w:r w:rsidR="00471D17">
        <w:t xml:space="preserve"> of Standards and Technology (</w:t>
      </w:r>
      <w:r>
        <w:t>NIST</w:t>
      </w:r>
      <w:r w:rsidR="00471D17">
        <w:t>)</w:t>
      </w:r>
      <w:r>
        <w:t xml:space="preserve">, </w:t>
      </w:r>
      <w:r w:rsidR="00471D17">
        <w:t>the Department of Homeland Security (</w:t>
      </w:r>
      <w:r>
        <w:t>DHS</w:t>
      </w:r>
      <w:r w:rsidR="00471D17">
        <w:t>)</w:t>
      </w:r>
      <w:r>
        <w:t xml:space="preserve">, CSRIC, </w:t>
      </w:r>
      <w:r w:rsidR="00CD0263">
        <w:t xml:space="preserve">and other sources. </w:t>
      </w:r>
      <w:r>
        <w:t xml:space="preserve"> </w:t>
      </w:r>
      <w:r w:rsidR="00CD0263">
        <w:t>From that, t</w:t>
      </w:r>
      <w:r>
        <w:t xml:space="preserve">he Working Group developed a set of recommended cybersecurity practices. These recommendations </w:t>
      </w:r>
      <w:r w:rsidR="00CD0263">
        <w:t>identified</w:t>
      </w:r>
      <w:r>
        <w:t xml:space="preserve"> resources and tools for </w:t>
      </w:r>
      <w:r w:rsidR="00021FF9">
        <w:t xml:space="preserve">the </w:t>
      </w:r>
      <w:r>
        <w:t xml:space="preserve">development of a small carrier cybersecurity strategy specific to the NG9-1-1 ecosystem. The </w:t>
      </w:r>
      <w:r w:rsidR="00021FF9">
        <w:t xml:space="preserve">Working </w:t>
      </w:r>
      <w:proofErr w:type="gramStart"/>
      <w:r w:rsidR="00021FF9">
        <w:t xml:space="preserve">Group </w:t>
      </w:r>
      <w:r>
        <w:t xml:space="preserve"> has</w:t>
      </w:r>
      <w:proofErr w:type="gramEnd"/>
      <w:r>
        <w:t xml:space="preserve"> also leveraged the NICE </w:t>
      </w:r>
      <w:r w:rsidR="002715B9">
        <w:t xml:space="preserve">Cybersecurity </w:t>
      </w:r>
      <w:r>
        <w:t>Workforce Framework to provide guidance for small carrier cybersecurity workforce development and training plans.</w:t>
      </w:r>
    </w:p>
    <w:p w:rsidR="00B50904" w:rsidRDefault="00B50904" w:rsidP="00E862B8"/>
    <w:p w:rsidR="00B50904" w:rsidRDefault="00504C1D" w:rsidP="00EA1646">
      <w:r>
        <w:lastRenderedPageBreak/>
        <w:t>Recognizing that small carrier representatives in the Work Group were limited, t</w:t>
      </w:r>
      <w:r w:rsidR="00B50904">
        <w:t xml:space="preserve">he final working draft of this report was provided to representatives of four service provider associations </w:t>
      </w:r>
      <w:r w:rsidR="00203172">
        <w:t xml:space="preserve">serving small carriers </w:t>
      </w:r>
      <w:r w:rsidR="00B50904">
        <w:t xml:space="preserve">for review </w:t>
      </w:r>
      <w:r w:rsidR="008124B6">
        <w:t xml:space="preserve">prior to </w:t>
      </w:r>
      <w:proofErr w:type="spellStart"/>
      <w:r w:rsidR="008124B6">
        <w:t>publishment</w:t>
      </w:r>
      <w:proofErr w:type="spellEnd"/>
      <w:r w:rsidR="00EA1646">
        <w:t>.</w:t>
      </w:r>
    </w:p>
    <w:p w:rsidR="003A68A7" w:rsidRDefault="003A68A7" w:rsidP="006A5B85">
      <w:pPr>
        <w:pStyle w:val="Heading1"/>
        <w:rPr>
          <w:rFonts w:ascii="Times New Roman" w:hAnsi="Times New Roman"/>
        </w:rPr>
      </w:pPr>
      <w:bookmarkStart w:id="23" w:name="_Toc255915830"/>
      <w:bookmarkStart w:id="24" w:name="_Toc523468534"/>
      <w:r w:rsidRPr="006A5B85">
        <w:rPr>
          <w:rFonts w:ascii="Times New Roman" w:hAnsi="Times New Roman"/>
        </w:rPr>
        <w:t>Background</w:t>
      </w:r>
      <w:bookmarkEnd w:id="23"/>
      <w:bookmarkEnd w:id="24"/>
    </w:p>
    <w:p w:rsidR="00792EC5" w:rsidRDefault="00792EC5" w:rsidP="004D4B83">
      <w:pPr>
        <w:spacing w:after="120"/>
      </w:pPr>
      <w:r>
        <w:t xml:space="preserve">As the National Emergency Number Association (NENA) observes, </w:t>
      </w:r>
    </w:p>
    <w:p w:rsidR="00792EC5" w:rsidRPr="00792EC5" w:rsidRDefault="00792EC5" w:rsidP="00792EC5">
      <w:pPr>
        <w:spacing w:after="120"/>
        <w:ind w:left="720" w:right="720"/>
        <w:rPr>
          <w:i/>
        </w:rPr>
      </w:pPr>
      <w:r w:rsidRPr="00792EC5">
        <w:rPr>
          <w:i/>
        </w:rPr>
        <w:t>The evolution of emergency calling beyond the traditional voice 9‐1‐1 call has caused the recognition that our current E9‐1‐1 system is no longer able to support the needs of the future.   Next Generation 9‐1‐1 (NG9‐1‐1) networks replace the existing narrowband, circuit switched</w:t>
      </w:r>
      <w:r>
        <w:rPr>
          <w:i/>
        </w:rPr>
        <w:t xml:space="preserve"> </w:t>
      </w:r>
      <w:r w:rsidRPr="00792EC5">
        <w:rPr>
          <w:i/>
        </w:rPr>
        <w:t xml:space="preserve">9‐1‐1 </w:t>
      </w:r>
      <w:proofErr w:type="gramStart"/>
      <w:r w:rsidRPr="00792EC5">
        <w:rPr>
          <w:i/>
        </w:rPr>
        <w:t>networks</w:t>
      </w:r>
      <w:proofErr w:type="gramEnd"/>
      <w:r w:rsidRPr="00792EC5">
        <w:rPr>
          <w:i/>
        </w:rPr>
        <w:t xml:space="preserve"> which carry only voice and very limited data.</w:t>
      </w:r>
      <w:r>
        <w:rPr>
          <w:rStyle w:val="FootnoteReference"/>
          <w:i/>
        </w:rPr>
        <w:footnoteReference w:id="11"/>
      </w:r>
    </w:p>
    <w:p w:rsidR="0086128D" w:rsidRPr="0086128D" w:rsidRDefault="00792EC5" w:rsidP="0086128D">
      <w:pPr>
        <w:spacing w:after="120"/>
      </w:pPr>
      <w:r>
        <w:t>NG9-1-1 is</w:t>
      </w:r>
      <w:r w:rsidR="004D4B83">
        <w:t xml:space="preserve"> defined in many ways by a wide variety of stakeholders involved and/or interested in the migration.  </w:t>
      </w:r>
      <w:r w:rsidR="004B4FE1">
        <w:t>Work</w:t>
      </w:r>
      <w:r w:rsidR="008C0E67">
        <w:t>ing</w:t>
      </w:r>
      <w:r w:rsidR="004B4FE1">
        <w:t xml:space="preserve"> Group 1 (</w:t>
      </w:r>
      <w:r w:rsidR="005765CF">
        <w:t>WG1</w:t>
      </w:r>
      <w:r w:rsidR="004B4FE1">
        <w:t>)</w:t>
      </w:r>
      <w:r w:rsidR="005765CF">
        <w:t xml:space="preserve"> looked to the definition adopted by </w:t>
      </w:r>
      <w:r w:rsidR="0086128D">
        <w:t>the “NG911 Now Coalition</w:t>
      </w:r>
      <w:r w:rsidR="005765CF">
        <w:t>.</w:t>
      </w:r>
      <w:r w:rsidR="0086128D">
        <w:t xml:space="preserve">” </w:t>
      </w:r>
      <w:r w:rsidR="005765CF">
        <w:t xml:space="preserve">They defined </w:t>
      </w:r>
      <w:r w:rsidR="0086128D">
        <w:t>NG9-1-1 services</w:t>
      </w:r>
      <w:r w:rsidR="0086128D" w:rsidRPr="0086128D">
        <w:rPr>
          <w:b/>
          <w:bCs/>
        </w:rPr>
        <w:t xml:space="preserve"> </w:t>
      </w:r>
      <w:r w:rsidR="0086128D" w:rsidRPr="0068428A">
        <w:rPr>
          <w:bCs/>
        </w:rPr>
        <w:t>as a secure, IP-based, open-standards system comprised of hardware, software, data, and operational policies and procedures that:</w:t>
      </w:r>
    </w:p>
    <w:p w:rsidR="00E00122" w:rsidRPr="0086128D" w:rsidRDefault="00434E92" w:rsidP="0068428A">
      <w:pPr>
        <w:numPr>
          <w:ilvl w:val="0"/>
          <w:numId w:val="37"/>
        </w:numPr>
        <w:spacing w:after="120"/>
      </w:pPr>
      <w:r w:rsidRPr="0086128D">
        <w:t xml:space="preserve">provides standardized interfaces from emergency call and message services to support emergency communications; </w:t>
      </w:r>
    </w:p>
    <w:p w:rsidR="00E00122" w:rsidRPr="0086128D" w:rsidRDefault="00434E92" w:rsidP="0068428A">
      <w:pPr>
        <w:numPr>
          <w:ilvl w:val="0"/>
          <w:numId w:val="37"/>
        </w:numPr>
        <w:spacing w:after="120"/>
      </w:pPr>
      <w:r w:rsidRPr="0086128D">
        <w:t xml:space="preserve">processes all types of emergency calls, including voice, text, data, and multimedia information; </w:t>
      </w:r>
    </w:p>
    <w:p w:rsidR="00E00122" w:rsidRPr="0086128D" w:rsidRDefault="00434E92" w:rsidP="0068428A">
      <w:pPr>
        <w:numPr>
          <w:ilvl w:val="0"/>
          <w:numId w:val="37"/>
        </w:numPr>
        <w:spacing w:after="120"/>
      </w:pPr>
      <w:r w:rsidRPr="0086128D">
        <w:t xml:space="preserve">acquires and integrates additional emergency call data useful to call routing and handling; </w:t>
      </w:r>
    </w:p>
    <w:p w:rsidR="00E00122" w:rsidRPr="0086128D" w:rsidRDefault="00434E92" w:rsidP="0068428A">
      <w:pPr>
        <w:numPr>
          <w:ilvl w:val="0"/>
          <w:numId w:val="37"/>
        </w:numPr>
        <w:spacing w:after="120"/>
      </w:pPr>
      <w:r w:rsidRPr="0086128D">
        <w:t xml:space="preserve">delivers the emergency calls, messages, and data to the appropriate public safety answering point and other appropriate emergency entities based on the location of the caller; </w:t>
      </w:r>
    </w:p>
    <w:p w:rsidR="0086128D" w:rsidRDefault="00434E92" w:rsidP="0068428A">
      <w:pPr>
        <w:numPr>
          <w:ilvl w:val="0"/>
          <w:numId w:val="37"/>
        </w:numPr>
        <w:spacing w:after="120"/>
      </w:pPr>
      <w:r w:rsidRPr="0086128D">
        <w:t xml:space="preserve">supports data, video, and other communications needs for coordinated incident response and management; and </w:t>
      </w:r>
      <w:r w:rsidR="0086128D" w:rsidRPr="0086128D">
        <w:t>interoperates with services and networks used by first responders to facilitate emergency response.</w:t>
      </w:r>
      <w:r w:rsidR="0086128D">
        <w:rPr>
          <w:rStyle w:val="FootnoteReference"/>
        </w:rPr>
        <w:footnoteReference w:id="12"/>
      </w:r>
    </w:p>
    <w:p w:rsidR="004D4B83" w:rsidRDefault="00792EC5" w:rsidP="00952BB5">
      <w:r>
        <w:t>Or</w:t>
      </w:r>
      <w:r w:rsidR="00434387">
        <w:t>i</w:t>
      </w:r>
      <w:r>
        <w:t xml:space="preserve">ginating service providers play a key role in </w:t>
      </w:r>
      <w:r w:rsidR="00302732">
        <w:t>emergency communications</w:t>
      </w:r>
      <w:r>
        <w:t xml:space="preserve">.   </w:t>
      </w:r>
      <w:r w:rsidR="00B62C7C">
        <w:t>As</w:t>
      </w:r>
      <w:r w:rsidR="00651929">
        <w:t xml:space="preserve"> </w:t>
      </w:r>
      <w:r w:rsidR="00B62C7C">
        <w:t>telecommunications service providers, they are responsible for delivering emergency calls to 9</w:t>
      </w:r>
      <w:r w:rsidR="00D171D4">
        <w:noBreakHyphen/>
      </w:r>
      <w:r w:rsidR="00B62C7C">
        <w:t>1-1 systems in accordance with nationally adopted standards.   Such standards address both</w:t>
      </w:r>
      <w:r w:rsidR="00BA13FC">
        <w:t xml:space="preserve"> how and where the call is delivered – matters of call structure and interconnection.   </w:t>
      </w:r>
      <w:proofErr w:type="gramStart"/>
      <w:r w:rsidR="00302732">
        <w:t>Meeting  these</w:t>
      </w:r>
      <w:proofErr w:type="gramEnd"/>
      <w:r w:rsidR="00302732">
        <w:t xml:space="preserve"> call delivery standards </w:t>
      </w:r>
      <w:r w:rsidR="00CF133E">
        <w:t xml:space="preserve">may </w:t>
      </w:r>
      <w:r w:rsidR="00302732">
        <w:t xml:space="preserve">create </w:t>
      </w:r>
      <w:r w:rsidR="00CF133E">
        <w:t xml:space="preserve">challenges </w:t>
      </w:r>
      <w:r w:rsidR="00302732">
        <w:t xml:space="preserve">for </w:t>
      </w:r>
      <w:r w:rsidR="00CF133E">
        <w:t xml:space="preserve">small service providers struggling to </w:t>
      </w:r>
      <w:r w:rsidR="00CF133E">
        <w:lastRenderedPageBreak/>
        <w:t>upgrade their own services.</w:t>
      </w:r>
      <w:r w:rsidR="00CF133E">
        <w:rPr>
          <w:rStyle w:val="FootnoteReference"/>
        </w:rPr>
        <w:footnoteReference w:id="13"/>
      </w:r>
      <w:r w:rsidR="00B24030">
        <w:t xml:space="preserve">  </w:t>
      </w:r>
      <w:r w:rsidR="00BA13FC">
        <w:t>In accordance with the Work</w:t>
      </w:r>
      <w:r w:rsidR="008C0E67">
        <w:t>ing</w:t>
      </w:r>
      <w:r w:rsidR="00BA13FC">
        <w:t xml:space="preserve"> Group’s charge describe</w:t>
      </w:r>
      <w:r w:rsidR="00B767FE">
        <w:t>d</w:t>
      </w:r>
      <w:r w:rsidR="00BA13FC">
        <w:t xml:space="preserve"> above, </w:t>
      </w:r>
      <w:r w:rsidR="00B24030">
        <w:t xml:space="preserve">this report focuses </w:t>
      </w:r>
      <w:r w:rsidR="00CF133E" w:rsidRPr="00830C17">
        <w:t xml:space="preserve">on small carrier issues </w:t>
      </w:r>
      <w:r w:rsidR="00B24030">
        <w:t>impacted by</w:t>
      </w:r>
      <w:r w:rsidR="00CF133E" w:rsidRPr="00830C17">
        <w:t xml:space="preserve"> NG</w:t>
      </w:r>
      <w:r w:rsidR="00CF133E">
        <w:t>9</w:t>
      </w:r>
      <w:r w:rsidR="00CF133E">
        <w:noBreakHyphen/>
        <w:t>1</w:t>
      </w:r>
      <w:r w:rsidR="00CF133E">
        <w:noBreakHyphen/>
        <w:t>1</w:t>
      </w:r>
      <w:r w:rsidR="00CF133E" w:rsidRPr="00830C17">
        <w:t xml:space="preserve"> implementation</w:t>
      </w:r>
      <w:r w:rsidR="00B24030">
        <w:t>.</w:t>
      </w:r>
    </w:p>
    <w:p w:rsidR="00F40A91" w:rsidRDefault="00F40A91" w:rsidP="00F40A91">
      <w:pPr>
        <w:pStyle w:val="Heading2"/>
      </w:pPr>
      <w:bookmarkStart w:id="25" w:name="_Toc523468535"/>
      <w:r>
        <w:t>Historical Regulatory Environment and Interconnection</w:t>
      </w:r>
      <w:bookmarkEnd w:id="25"/>
    </w:p>
    <w:p w:rsidR="00952BB5" w:rsidRDefault="00952BB5" w:rsidP="00952BB5">
      <w:r w:rsidRPr="00472142">
        <w:t xml:space="preserve">Historical state and federal statutes or regulations </w:t>
      </w:r>
      <w:r w:rsidR="00F26344" w:rsidRPr="00472142">
        <w:t xml:space="preserve">regarding </w:t>
      </w:r>
      <w:r w:rsidRPr="00472142">
        <w:t xml:space="preserve">TDM </w:t>
      </w:r>
      <w:r w:rsidR="006537F6" w:rsidRPr="00472142">
        <w:t xml:space="preserve">network </w:t>
      </w:r>
      <w:r w:rsidRPr="00472142">
        <w:t xml:space="preserve">interconnection to a legacy 9-1-1 selective router in a </w:t>
      </w:r>
      <w:proofErr w:type="gramStart"/>
      <w:r w:rsidR="00F26344" w:rsidRPr="00472142">
        <w:t xml:space="preserve">particular </w:t>
      </w:r>
      <w:r w:rsidRPr="00472142">
        <w:t>LATA</w:t>
      </w:r>
      <w:proofErr w:type="gramEnd"/>
      <w:r w:rsidRPr="00472142">
        <w:t xml:space="preserve"> by small carriers has often </w:t>
      </w:r>
      <w:r w:rsidR="00302732">
        <w:t>matched</w:t>
      </w:r>
      <w:r w:rsidR="00302732" w:rsidRPr="00472142">
        <w:t xml:space="preserve"> </w:t>
      </w:r>
      <w:r w:rsidR="00C50E69" w:rsidRPr="00472142">
        <w:t>interconnection</w:t>
      </w:r>
      <w:r w:rsidRPr="00472142">
        <w:t xml:space="preserve"> with the largest ILEC in an area.  </w:t>
      </w:r>
      <w:r w:rsidR="00F26344" w:rsidRPr="00472142">
        <w:t xml:space="preserve">Under </w:t>
      </w:r>
      <w:r w:rsidR="000151E5" w:rsidRPr="00472142">
        <w:t>the 1996 Act</w:t>
      </w:r>
      <w:r w:rsidR="00C50E69" w:rsidRPr="00472142">
        <w:t>,</w:t>
      </w:r>
      <w:r w:rsidR="000151E5" w:rsidRPr="00472142">
        <w:t xml:space="preserve"> the FCC has set guidance and policies on TDM interconnection, and state </w:t>
      </w:r>
      <w:r w:rsidR="00F26344" w:rsidRPr="00472142">
        <w:t>public utility commissions</w:t>
      </w:r>
      <w:r w:rsidR="000151E5" w:rsidRPr="00472142">
        <w:t xml:space="preserve"> often implement interconnection</w:t>
      </w:r>
      <w:r w:rsidR="00F26344" w:rsidRPr="00472142">
        <w:t xml:space="preserve"> accordingly</w:t>
      </w:r>
      <w:r w:rsidR="000151E5" w:rsidRPr="00472142">
        <w:t>.</w:t>
      </w:r>
      <w:r w:rsidR="00C466C7" w:rsidRPr="00472142">
        <w:rPr>
          <w:rStyle w:val="FootnoteReference"/>
        </w:rPr>
        <w:footnoteReference w:id="14"/>
      </w:r>
      <w:r w:rsidR="000151E5" w:rsidRPr="00472142">
        <w:t xml:space="preserve">  </w:t>
      </w:r>
      <w:r w:rsidRPr="00472142">
        <w:t xml:space="preserve">While the small carrier is </w:t>
      </w:r>
      <w:r w:rsidR="00176EC4" w:rsidRPr="00472142">
        <w:t xml:space="preserve">usually </w:t>
      </w:r>
      <w:r w:rsidRPr="00472142">
        <w:t xml:space="preserve">responsible for connecting to a meet point </w:t>
      </w:r>
      <w:r w:rsidR="001E500C" w:rsidRPr="00472142">
        <w:t xml:space="preserve">(e.g., </w:t>
      </w:r>
      <w:r w:rsidRPr="00472142">
        <w:t>the 9-1-1 selective router</w:t>
      </w:r>
      <w:r w:rsidR="001E500C" w:rsidRPr="00472142">
        <w:t>)</w:t>
      </w:r>
      <w:r w:rsidRPr="00472142">
        <w:t xml:space="preserve">, there have been instances where </w:t>
      </w:r>
      <w:r w:rsidR="00302732">
        <w:t>such roles and responsibilities</w:t>
      </w:r>
      <w:r w:rsidRPr="00472142">
        <w:t xml:space="preserve"> may be reversed.</w:t>
      </w:r>
      <w:r w:rsidRPr="00472142">
        <w:rPr>
          <w:rStyle w:val="FootnoteReference"/>
        </w:rPr>
        <w:footnoteReference w:id="15"/>
      </w:r>
      <w:r w:rsidRPr="00472142">
        <w:t xml:space="preserve">  </w:t>
      </w:r>
      <w:r w:rsidR="00F26344" w:rsidRPr="00472142">
        <w:t xml:space="preserve">Where </w:t>
      </w:r>
      <w:r w:rsidRPr="00472142">
        <w:t xml:space="preserve">TDM-to-TDM interconnection has been the traditional </w:t>
      </w:r>
      <w:r w:rsidR="00F26344" w:rsidRPr="00472142">
        <w:t xml:space="preserve">interconnection </w:t>
      </w:r>
      <w:r w:rsidRPr="00472142">
        <w:t xml:space="preserve">scenario, IP-based providers have had the responsibility to </w:t>
      </w:r>
      <w:r w:rsidR="00F26344" w:rsidRPr="00472142">
        <w:t>deploy</w:t>
      </w:r>
      <w:r w:rsidRPr="00472142">
        <w:t xml:space="preserve"> a gateway that converts IP to TDM in order to interconnect and exchange traffic with ILECs within the LATA</w:t>
      </w:r>
      <w:r w:rsidR="001E500C" w:rsidRPr="00472142">
        <w:t xml:space="preserve"> involved</w:t>
      </w:r>
      <w:r w:rsidRPr="00472142">
        <w:t>.</w:t>
      </w:r>
      <w:r w:rsidR="000151E5" w:rsidRPr="00472142">
        <w:t xml:space="preserve">  </w:t>
      </w:r>
      <w:r w:rsidRPr="00472142">
        <w:t>Legacy LATA regulatory issues may not only impact network interface but also data flow.</w:t>
      </w:r>
      <w:r w:rsidRPr="00472142">
        <w:rPr>
          <w:rStyle w:val="FootnoteReference"/>
        </w:rPr>
        <w:footnoteReference w:id="16"/>
      </w:r>
      <w:r w:rsidR="006537F6" w:rsidRPr="00472142">
        <w:t xml:space="preserve">  With regard to </w:t>
      </w:r>
      <w:r w:rsidR="001E500C" w:rsidRPr="00472142">
        <w:t>the latter</w:t>
      </w:r>
      <w:r w:rsidR="006537F6" w:rsidRPr="00472142">
        <w:t>, some state public utility commissions</w:t>
      </w:r>
      <w:r w:rsidR="001E500C" w:rsidRPr="00472142">
        <w:t>, for example,</w:t>
      </w:r>
      <w:r w:rsidR="006537F6" w:rsidRPr="00472142">
        <w:t xml:space="preserve"> may have specific requirements that a </w:t>
      </w:r>
      <w:r w:rsidR="00C14D35">
        <w:t>Master Street Address Guide (</w:t>
      </w:r>
      <w:r w:rsidR="006537F6" w:rsidRPr="00472142">
        <w:t>MSAG</w:t>
      </w:r>
      <w:r w:rsidR="00C14D35">
        <w:t>)</w:t>
      </w:r>
      <w:r w:rsidR="006537F6" w:rsidRPr="00472142">
        <w:t xml:space="preserve"> be provided to small wireline carriers at no additional cost,</w:t>
      </w:r>
      <w:r w:rsidR="006537F6" w:rsidRPr="00472142">
        <w:rPr>
          <w:rStyle w:val="FootnoteReference"/>
        </w:rPr>
        <w:footnoteReference w:id="17"/>
      </w:r>
      <w:r w:rsidR="006537F6" w:rsidRPr="00472142">
        <w:t xml:space="preserve">  and that there be no additional charges to the small wireline carriers for storing </w:t>
      </w:r>
      <w:r w:rsidR="00E8267A">
        <w:t>Automatic Location Information (</w:t>
      </w:r>
      <w:r w:rsidR="00DE39D6">
        <w:t>ALI</w:t>
      </w:r>
      <w:r w:rsidR="00E8267A">
        <w:t>)</w:t>
      </w:r>
      <w:r w:rsidR="00DE39D6">
        <w:t xml:space="preserve"> and related</w:t>
      </w:r>
      <w:r w:rsidR="00DE39D6" w:rsidRPr="00472142">
        <w:t xml:space="preserve"> </w:t>
      </w:r>
      <w:r w:rsidR="006537F6" w:rsidRPr="00472142">
        <w:t xml:space="preserve">records in </w:t>
      </w:r>
      <w:r w:rsidR="001E500C" w:rsidRPr="00472142">
        <w:t>a</w:t>
      </w:r>
      <w:r w:rsidR="006537F6" w:rsidRPr="00472142">
        <w:t xml:space="preserve"> legacy 9-1-1 database.</w:t>
      </w:r>
      <w:r w:rsidR="006537F6" w:rsidRPr="00472142">
        <w:rPr>
          <w:rStyle w:val="FootnoteReference"/>
        </w:rPr>
        <w:footnoteReference w:id="18"/>
      </w:r>
      <w:r w:rsidR="006537F6" w:rsidRPr="00472142">
        <w:t xml:space="preserve">  In other states, the </w:t>
      </w:r>
      <w:r w:rsidR="00302732">
        <w:t xml:space="preserve">responsibility for </w:t>
      </w:r>
      <w:r w:rsidR="006537F6" w:rsidRPr="00472142">
        <w:t xml:space="preserve">costs and </w:t>
      </w:r>
      <w:r w:rsidR="006537F6" w:rsidRPr="00472142">
        <w:lastRenderedPageBreak/>
        <w:t>charging issues could be completely reversed with small carriers paying the ILEC or a third-party for extra copies of the MSAG and for storing those records in the legacy 9-1-1 databases.</w:t>
      </w:r>
      <w:r w:rsidR="006537F6" w:rsidRPr="00472142">
        <w:rPr>
          <w:rStyle w:val="FootnoteReference"/>
        </w:rPr>
        <w:footnoteReference w:id="19"/>
      </w:r>
    </w:p>
    <w:p w:rsidR="00604799" w:rsidRPr="000606A8" w:rsidRDefault="00DA70D7" w:rsidP="006A5B85">
      <w:pPr>
        <w:pStyle w:val="Heading1"/>
        <w:rPr>
          <w:rFonts w:ascii="Times New Roman" w:hAnsi="Times New Roman" w:cs="Times New Roman"/>
        </w:rPr>
      </w:pPr>
      <w:bookmarkStart w:id="26" w:name="_Toc255915831"/>
      <w:r w:rsidRPr="006A5B85" w:rsidDel="00DA70D7">
        <w:rPr>
          <w:iCs/>
        </w:rPr>
        <w:t xml:space="preserve"> </w:t>
      </w:r>
      <w:bookmarkStart w:id="27" w:name="_Toc255915833"/>
      <w:bookmarkStart w:id="28" w:name="_Toc523468536"/>
      <w:bookmarkEnd w:id="26"/>
      <w:r w:rsidR="00604799" w:rsidRPr="000606A8">
        <w:rPr>
          <w:rFonts w:ascii="Times New Roman" w:hAnsi="Times New Roman" w:cs="Times New Roman"/>
        </w:rPr>
        <w:t>Analysis, Findings and Recommendations</w:t>
      </w:r>
      <w:bookmarkEnd w:id="27"/>
      <w:bookmarkEnd w:id="28"/>
    </w:p>
    <w:p w:rsidR="0080425E" w:rsidRPr="00527C09" w:rsidRDefault="00527C09" w:rsidP="00527C09">
      <w:pPr>
        <w:pStyle w:val="Heading2"/>
      </w:pPr>
      <w:bookmarkStart w:id="29" w:name="_Toc523468537"/>
      <w:r w:rsidRPr="00527C09">
        <w:t>Analysis</w:t>
      </w:r>
      <w:bookmarkEnd w:id="29"/>
    </w:p>
    <w:p w:rsidR="00E1681D" w:rsidRDefault="00B62428" w:rsidP="00B62428">
      <w:pPr>
        <w:pStyle w:val="Heading3"/>
      </w:pPr>
      <w:bookmarkStart w:id="30" w:name="_Interconnection"/>
      <w:bookmarkStart w:id="31" w:name="_Toc523468538"/>
      <w:bookmarkEnd w:id="30"/>
      <w:r>
        <w:t>Interconnection</w:t>
      </w:r>
      <w:bookmarkEnd w:id="31"/>
    </w:p>
    <w:p w:rsidR="007D50E3" w:rsidRDefault="005E0E08" w:rsidP="005E0E08">
      <w:pPr>
        <w:pStyle w:val="NoSpacing"/>
      </w:pPr>
      <w:r>
        <w:t xml:space="preserve">This section discusses interconnection methods between a small carrier network and an Emergency Services Network. Interconnection methods for E9-1-1 are discussed </w:t>
      </w:r>
      <w:proofErr w:type="gramStart"/>
      <w:r>
        <w:t>in order to</w:t>
      </w:r>
      <w:proofErr w:type="gramEnd"/>
      <w:r>
        <w:t xml:space="preserve"> contrast the existing methods of interconnection with those that will be required in NG9-1-1. </w:t>
      </w:r>
      <w:r w:rsidR="00C16479">
        <w:t xml:space="preserve">Four </w:t>
      </w:r>
      <w:r>
        <w:t>categories of originating service providers are discussed: wireline, CMRS wireless</w:t>
      </w:r>
      <w:r w:rsidR="00C16479">
        <w:t>,</w:t>
      </w:r>
      <w:r>
        <w:t xml:space="preserve"> interconnected VoIP</w:t>
      </w:r>
      <w:r w:rsidR="00C16479">
        <w:t xml:space="preserve"> and</w:t>
      </w:r>
      <w:r w:rsidR="003A02CA">
        <w:t xml:space="preserve"> cable operators</w:t>
      </w:r>
      <w:r>
        <w:t>.</w:t>
      </w:r>
    </w:p>
    <w:p w:rsidR="00B62428" w:rsidRDefault="00B62428" w:rsidP="00B62428">
      <w:pPr>
        <w:pStyle w:val="Heading4"/>
      </w:pPr>
      <w:bookmarkStart w:id="32" w:name="_Toc523468539"/>
      <w:r>
        <w:t>Legacy Environment</w:t>
      </w:r>
      <w:bookmarkEnd w:id="32"/>
    </w:p>
    <w:p w:rsidR="00E306DB" w:rsidRDefault="00E306DB" w:rsidP="00E306DB">
      <w:pPr>
        <w:spacing w:after="240"/>
      </w:pPr>
      <w:r>
        <w:t>E9-1-1 was originally introduced to support wireline emergency calls. The concept included validating the customer’s address and placing the TN/address association in a database which could be queried by the PSAP when it received the emergency call. As wireless technologies were introduced the concept of wireline E9-1-1 was extended to support wireless calls. Since callers’ locations were dynamic</w:t>
      </w:r>
      <w:r w:rsidR="00B767FE">
        <w:t>,</w:t>
      </w:r>
      <w:r>
        <w:t xml:space="preserve"> the wireline E9-1-1 concept was expanded to query the wireless databases in the CMRS network to obtain the caller’s location. As interconnected VoIP was introduced, the wireless E9-1-1 concept was extended to support VoIP callers. That is, when the PSAP received the emergency call, a database within the </w:t>
      </w:r>
      <w:r w:rsidR="00DD5045">
        <w:t>VoIP Service Provider (</w:t>
      </w:r>
      <w:r>
        <w:t>VSP</w:t>
      </w:r>
      <w:r w:rsidR="00DD5045">
        <w:t>)</w:t>
      </w:r>
      <w:r>
        <w:t xml:space="preserve"> network was queried to obtain the caller’s location. </w:t>
      </w:r>
    </w:p>
    <w:p w:rsidR="00E306DB" w:rsidRDefault="00E306DB" w:rsidP="00E306DB">
      <w:pPr>
        <w:spacing w:after="240"/>
      </w:pPr>
      <w:r>
        <w:t>Selective Routers (SRs)</w:t>
      </w:r>
      <w:r w:rsidR="00E8267A">
        <w:t>,</w:t>
      </w:r>
      <w:r>
        <w:t xml:space="preserve"> also known as E9-1-1 Tandems</w:t>
      </w:r>
      <w:r w:rsidR="00E8267A">
        <w:t>,</w:t>
      </w:r>
      <w:r>
        <w:t xml:space="preserve"> are a critical element of legacy Emergency Services Networks that support E9-1-1 Service.  SRs are specially-equipped central offices that provide the switching of 9-1-1 calls. Selective routing is the process by which 9-1-1 calls are routed to the appropriate PSAP (or other designated destination) based on the caller’s location. For emergency calls that originate in legacy wireline networks, the caller’s location is represented by their 10-digit telephone number or Automatic Number Identification (ANI).  For emergency calls that originate in legacy CMRS networks, selective routing is done based on a 10-digit location key that uniquely represents the call and allows the call to be routed to the appropriate PSAP.  For emergency calls that originate in interconnected VoIP networks, selective routing is done based on a 10-digit location key that uniquely represents the call and allows the call to be routed to the appropriate PSAP.  </w:t>
      </w:r>
    </w:p>
    <w:p w:rsidR="00E306DB" w:rsidRDefault="00E306DB" w:rsidP="00E306DB">
      <w:pPr>
        <w:spacing w:after="240"/>
      </w:pPr>
      <w:r>
        <w:t xml:space="preserve">The Database Management System (DBMS) is responsible for validating wireline callers’ addresses to assure that the location received by the PSAP is valid and can be used to dispatch </w:t>
      </w:r>
      <w:r>
        <w:lastRenderedPageBreak/>
        <w:t>First Responders. Inherent within the DBMS is a</w:t>
      </w:r>
      <w:r w:rsidR="00C14D35">
        <w:t xml:space="preserve"> </w:t>
      </w:r>
      <w:r>
        <w:t>MSAG. The MSAG contains street address ranges that can be used to determine that a location is valid. Typically, a</w:t>
      </w:r>
      <w:r w:rsidR="002428AB">
        <w:t>n</w:t>
      </w:r>
      <w:r>
        <w:t xml:space="preserve"> </w:t>
      </w:r>
      <w:r w:rsidR="002428AB">
        <w:t xml:space="preserve">extract of new service orders </w:t>
      </w:r>
      <w:r>
        <w:t xml:space="preserve">is sent to the DBMS containing callers’ addresses and telephone numbers. </w:t>
      </w:r>
      <w:proofErr w:type="gramStart"/>
      <w:r>
        <w:t>All of</w:t>
      </w:r>
      <w:proofErr w:type="gramEnd"/>
      <w:r>
        <w:t xml:space="preserve"> the addresses in this extract are validated against the MSAG and any </w:t>
      </w:r>
      <w:r w:rsidR="002428AB">
        <w:t>inconsistencies</w:t>
      </w:r>
      <w:r>
        <w:t xml:space="preserve"> are managed by the E9-1-1 SSP. Once an address is validated, it is assigned an Emergency Service Number (ESN) which is used for routing. Once an address has been validated and assigned an ESN the TN/ESN association is pushed to the Selective Router Database (ERDB) and the telephone/address association is pushed to the Automatic Location Identification (ALI) database. For wireless calls since </w:t>
      </w:r>
      <w:r w:rsidR="00B767FE">
        <w:t>locations</w:t>
      </w:r>
      <w:r>
        <w:t xml:space="preserve"> are geodetic, and potentially dynamic, no validation occurs. For interconnected VoIP calls, the validation takes place in the VSP network.</w:t>
      </w:r>
    </w:p>
    <w:p w:rsidR="00E306DB" w:rsidRDefault="00E306DB" w:rsidP="00E306DB">
      <w:pPr>
        <w:spacing w:after="240"/>
      </w:pPr>
      <w:r>
        <w:t xml:space="preserve">The ALI database is a repository for the telephone/address relationship as well as a pseudo message switch that can “steer” location requests to external servers (e.g., </w:t>
      </w:r>
      <w:r w:rsidR="003A02CA">
        <w:t>Mobile Positioning Center (</w:t>
      </w:r>
      <w:r>
        <w:t>MPC</w:t>
      </w:r>
      <w:r w:rsidR="003A02CA">
        <w:t>)</w:t>
      </w:r>
      <w:r>
        <w:t xml:space="preserve">, </w:t>
      </w:r>
      <w:r w:rsidR="003A02CA">
        <w:t xml:space="preserve">Global Mobile </w:t>
      </w:r>
      <w:proofErr w:type="spellStart"/>
      <w:r w:rsidR="003A02CA">
        <w:t>LocationCenter</w:t>
      </w:r>
      <w:proofErr w:type="spellEnd"/>
      <w:r w:rsidR="003A02CA">
        <w:t xml:space="preserve"> (</w:t>
      </w:r>
      <w:r>
        <w:t>GMLC</w:t>
      </w:r>
      <w:r w:rsidR="003A02CA">
        <w:t>)</w:t>
      </w:r>
      <w:r>
        <w:t xml:space="preserve">, and </w:t>
      </w:r>
      <w:r w:rsidR="003A02CA">
        <w:t>VoIP Positioning Center (</w:t>
      </w:r>
      <w:r>
        <w:t>VPC</w:t>
      </w:r>
      <w:r w:rsidR="003A02CA">
        <w:t>)</w:t>
      </w:r>
      <w:r>
        <w:t xml:space="preserve">) </w:t>
      </w:r>
      <w:r w:rsidR="00B767FE">
        <w:t>that</w:t>
      </w:r>
      <w:r>
        <w:t xml:space="preserve"> contain the caller’s location. When the PSAP receives a call the PSAP CPE queries the ALI</w:t>
      </w:r>
      <w:r w:rsidR="00B767FE">
        <w:t xml:space="preserve"> database</w:t>
      </w:r>
      <w:r>
        <w:t>. If the location is contained within the ALI</w:t>
      </w:r>
      <w:r w:rsidR="00B767FE">
        <w:t xml:space="preserve"> database</w:t>
      </w:r>
      <w:r>
        <w:t xml:space="preserve"> (i.e.</w:t>
      </w:r>
      <w:r w:rsidR="00E8267A">
        <w:t>,</w:t>
      </w:r>
      <w:r>
        <w:t xml:space="preserve"> TN/address association) the ALI </w:t>
      </w:r>
      <w:r w:rsidR="00E76106">
        <w:t xml:space="preserve">database </w:t>
      </w:r>
      <w:r>
        <w:t xml:space="preserve">will return the address to the PSAP. If the call was </w:t>
      </w:r>
      <w:r w:rsidR="002428AB">
        <w:t xml:space="preserve">placed via </w:t>
      </w:r>
      <w:r>
        <w:t xml:space="preserve">Interim VoIP or wireless, the ALI </w:t>
      </w:r>
      <w:r w:rsidR="00E76106">
        <w:t xml:space="preserve">database </w:t>
      </w:r>
      <w:r>
        <w:t xml:space="preserve">will query the external server and return the location provided by that server. </w:t>
      </w:r>
    </w:p>
    <w:p w:rsidR="00E306DB" w:rsidRDefault="00E306DB" w:rsidP="00884DFE">
      <w:pPr>
        <w:pStyle w:val="Heading5"/>
      </w:pPr>
      <w:bookmarkStart w:id="33" w:name="_Toc523468540"/>
      <w:r>
        <w:t>Legacy Wireline E9-1-1 Interconnection</w:t>
      </w:r>
      <w:bookmarkEnd w:id="33"/>
    </w:p>
    <w:p w:rsidR="00E306DB" w:rsidRDefault="00E306DB" w:rsidP="00E306DB">
      <w:pPr>
        <w:spacing w:after="240"/>
      </w:pPr>
      <w:r>
        <w:t>The figure below illustrates the interconnection between a small wireline carrier (e.g.</w:t>
      </w:r>
      <w:r w:rsidR="00E8267A">
        <w:t>,</w:t>
      </w:r>
      <w:r>
        <w:t xml:space="preserve"> </w:t>
      </w:r>
      <w:r w:rsidR="00E76106">
        <w:t>Competitive Local Exchange Carrier [</w:t>
      </w:r>
      <w:r>
        <w:t>CLEC</w:t>
      </w:r>
      <w:r w:rsidR="00E76106">
        <w:t>]</w:t>
      </w:r>
      <w:r>
        <w:t xml:space="preserve"> or independent telephone company) network and the legacy Emergency Services Network. The delivery of the wireline 9-1-1 caller’s telephone number allows PSAPs to access the location information associated with the telephone number by querying the ALI database.  In the case of wireline emergency callers, the ALI database contains static telephone number-to-street address mappings. </w:t>
      </w:r>
    </w:p>
    <w:p w:rsidR="00E306DB" w:rsidRDefault="00E306DB" w:rsidP="00E306DB">
      <w:pPr>
        <w:spacing w:after="240"/>
      </w:pPr>
      <w:r>
        <w:t>Typically, the small wireline carrier will have a Service Order Interface (SOI) to the DBMS of the E9-1-1 SSP. The small wireline carrier will send TN/address associations of its customers to the DBMS which will validate them, assign an ESN and push the TN/ESN associations to the Selective Router Database (SRDB) and the TN/address associations to the ALI</w:t>
      </w:r>
      <w:r w:rsidR="00E76106">
        <w:t xml:space="preserve"> database</w:t>
      </w:r>
      <w:r>
        <w:t>. The management of this process must be agreed upon between the small wireline carrier and the E9-1-1 SSP.</w:t>
      </w:r>
    </w:p>
    <w:p w:rsidR="00E306DB" w:rsidRDefault="00E306DB" w:rsidP="00E306DB">
      <w:r>
        <w:t xml:space="preserve">For call routing, the small wireline carrier will have either SS7 or MF interconnection to the SR of the E9-1-1 SSP. The interconnection points must be agreed upon between the small wireline carrier and the E9-1-1 SSP. When its customer makes a </w:t>
      </w:r>
      <w:r w:rsidR="005765CF">
        <w:t>9-1-1</w:t>
      </w:r>
      <w:r>
        <w:t xml:space="preserve"> call, the small wireline carrier switch will forward the call to the SR with the TN. The legacy Emergency Services Network will then </w:t>
      </w:r>
      <w:r w:rsidR="00E76106">
        <w:t xml:space="preserve">use this information to </w:t>
      </w:r>
      <w:r>
        <w:t xml:space="preserve">route the call to the appropriate PSAP and the PSAP will </w:t>
      </w:r>
      <w:r w:rsidR="00E76106">
        <w:t xml:space="preserve">use this information to </w:t>
      </w:r>
      <w:r>
        <w:t xml:space="preserve">query for the ALI information. </w:t>
      </w:r>
    </w:p>
    <w:p w:rsidR="00E4591F" w:rsidRDefault="00E4591F" w:rsidP="00E306DB"/>
    <w:p w:rsidR="00E4591F" w:rsidRDefault="009E4E79" w:rsidP="00627579">
      <w:pPr>
        <w:ind w:firstLine="1080"/>
      </w:pPr>
      <w:r>
        <w:rPr>
          <w:noProof/>
        </w:rPr>
        <w:lastRenderedPageBreak/>
        <w:drawing>
          <wp:inline distT="0" distB="0" distL="0" distR="0" wp14:anchorId="4EF99111" wp14:editId="573F2077">
            <wp:extent cx="3919993" cy="2472855"/>
            <wp:effectExtent l="0" t="0" r="4445" b="3810"/>
            <wp:docPr id="25" name="Picture 2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7566" cy="2490249"/>
                    </a:xfrm>
                    <a:prstGeom prst="rect">
                      <a:avLst/>
                    </a:prstGeom>
                    <a:noFill/>
                    <a:ln>
                      <a:noFill/>
                    </a:ln>
                  </pic:spPr>
                </pic:pic>
              </a:graphicData>
            </a:graphic>
          </wp:inline>
        </w:drawing>
      </w:r>
    </w:p>
    <w:p w:rsidR="00E306DB" w:rsidRDefault="00E306DB" w:rsidP="00205F69">
      <w:pPr>
        <w:pStyle w:val="Heading5"/>
      </w:pPr>
      <w:bookmarkStart w:id="34" w:name="_Toc523468541"/>
      <w:r>
        <w:t>Legacy Small CMRS Carrier E9-1-1 Interconnection</w:t>
      </w:r>
      <w:bookmarkEnd w:id="34"/>
    </w:p>
    <w:p w:rsidR="00E306DB" w:rsidRDefault="00E306DB" w:rsidP="00205F69">
      <w:pPr>
        <w:spacing w:after="240"/>
      </w:pPr>
      <w:r>
        <w:t xml:space="preserve">Enhanced wireless emergency services (i.e., wireless E9-1-1) requires small or regional CMRS carriers to provide </w:t>
      </w:r>
      <w:r w:rsidR="00E76106">
        <w:t>an approximate</w:t>
      </w:r>
      <w:r>
        <w:t xml:space="preserve"> location of the wireless 9-1-1 callers to PSAPs. For the initial stage, Phase I, the FCC required CMRS carriers to upgrade their networks to support delivery of a callback number and an identifier of the cell site or base station location where the 9-1-1 call originated to the PSAP. Phase II requires delivery of E9-1-1 services that includes the latitude and longitude of the 9-1-1 call within specific accuracy and reliability parameters. Since the industry has largely migrated to Phase II, only Phase II scenarios will be addressed in this Report.</w:t>
      </w:r>
    </w:p>
    <w:p w:rsidR="00E306DB" w:rsidRDefault="00E306DB" w:rsidP="00205F69">
      <w:pPr>
        <w:spacing w:after="240"/>
      </w:pPr>
      <w:r>
        <w:t xml:space="preserve">To fulfill Phase II requirements for the delivery of latitude and longitude associated with the 9-1-1 call, CMRS carriers have </w:t>
      </w:r>
      <w:r w:rsidR="00E8267A">
        <w:t>deployed</w:t>
      </w:r>
      <w:r>
        <w:t xml:space="preserve"> location determination technolog</w:t>
      </w:r>
      <w:r w:rsidR="00E8267A">
        <w:t>ies</w:t>
      </w:r>
      <w:r>
        <w:t xml:space="preserve"> in their networks. The location technolog</w:t>
      </w:r>
      <w:r w:rsidR="00E8267A">
        <w:t>ies</w:t>
      </w:r>
      <w:r>
        <w:t xml:space="preserve"> may be handset-based (e.g., Assisted Global Positioning System [AGPS]) or network-based (e.g., Time Difference of Arrival [TDOA], Angle of Arrival [AOA], etc.).  However, due to limitations in </w:t>
      </w:r>
      <w:r w:rsidR="00E8267A">
        <w:t xml:space="preserve">some </w:t>
      </w:r>
      <w:r>
        <w:t>location determination technology that result in delays in obtaining Phase II location, existing Phase II implementations rout</w:t>
      </w:r>
      <w:r w:rsidR="00E76106">
        <w:t>e</w:t>
      </w:r>
      <w:r>
        <w:t xml:space="preserve"> emergency calls using a location key</w:t>
      </w:r>
      <w:r w:rsidR="00E76106">
        <w:t>,</w:t>
      </w:r>
      <w:r>
        <w:t xml:space="preserve"> derived based upon </w:t>
      </w:r>
      <w:r w:rsidR="00E76106">
        <w:t xml:space="preserve">the </w:t>
      </w:r>
      <w:r>
        <w:t xml:space="preserve">cell site </w:t>
      </w:r>
      <w:r w:rsidR="00E8267A">
        <w:t>o</w:t>
      </w:r>
      <w:r>
        <w:t xml:space="preserve">n </w:t>
      </w:r>
      <w:r w:rsidR="00E76106">
        <w:t xml:space="preserve">which the call originated, that is communicated via </w:t>
      </w:r>
      <w:r>
        <w:t xml:space="preserve">call setup signaling. Phase II location information is delivered over a separate data link between the CMRS network and the Emergency Services Network. The E2 protocol defined in J-STD-036-C and NENA-05-001 is typically used over the data link between the CMRS network and Emergency Services Network to request/deliver initial caller location information to the PSAP via the ALI system, and to provide updated location information when requested. </w:t>
      </w:r>
    </w:p>
    <w:p w:rsidR="00E306DB" w:rsidRDefault="00E306DB" w:rsidP="00205F69">
      <w:pPr>
        <w:spacing w:after="240"/>
      </w:pPr>
      <w:r>
        <w:t xml:space="preserve">There are two variants of the approach to </w:t>
      </w:r>
      <w:r w:rsidR="00684466">
        <w:t xml:space="preserve">acquire </w:t>
      </w:r>
      <w:r>
        <w:t>Phase II location: one is referred to as Non-Call Associated Signaling (NCAS) and the other is referred to as Wireline Compatibility Mode (WCM).  Of the two variants, the WCM approach is more widely deployed and is the only one discussed in this Report.</w:t>
      </w:r>
    </w:p>
    <w:p w:rsidR="00E306DB" w:rsidRDefault="00E306DB" w:rsidP="00205F69">
      <w:pPr>
        <w:spacing w:after="240"/>
      </w:pPr>
      <w:r>
        <w:t xml:space="preserve">With the WCM approach, Phase II location information and the callback number are sent over a separate data link to the ALI database from the </w:t>
      </w:r>
      <w:r w:rsidR="001603D2">
        <w:t>Mobile Positioning Center/Global Mobile Location Center (</w:t>
      </w:r>
      <w:r>
        <w:t>MPC</w:t>
      </w:r>
      <w:r w:rsidR="00E8267A">
        <w:t>/</w:t>
      </w:r>
      <w:r w:rsidR="00E8267A" w:rsidRPr="00E8267A">
        <w:t xml:space="preserve"> </w:t>
      </w:r>
      <w:r w:rsidR="00E8267A">
        <w:t>GMLC</w:t>
      </w:r>
      <w:r w:rsidR="001603D2">
        <w:t>)</w:t>
      </w:r>
      <w:r>
        <w:t xml:space="preserve"> in the CMRS network. The </w:t>
      </w:r>
      <w:r w:rsidR="001603D2">
        <w:t xml:space="preserve">Mobile </w:t>
      </w:r>
      <w:proofErr w:type="spellStart"/>
      <w:r w:rsidR="001603D2">
        <w:t>Switiching</w:t>
      </w:r>
      <w:proofErr w:type="spellEnd"/>
      <w:r w:rsidR="001603D2">
        <w:t xml:space="preserve"> Center (</w:t>
      </w:r>
      <w:r>
        <w:t>MSC</w:t>
      </w:r>
      <w:r w:rsidR="001603D2">
        <w:t>)</w:t>
      </w:r>
      <w:r>
        <w:t xml:space="preserve"> </w:t>
      </w:r>
      <w:r>
        <w:lastRenderedPageBreak/>
        <w:t xml:space="preserve">may support either an MF or an SS7 interface over which a single 10-digit number is delivered to the SR, and the SR supports an interface where only a single 7/10-digit number is delivered to the PSAP. The one piece of information sent by the MSC to the SR is referred to as the Emergency Services Routing Key (ESRK). The ESRK may represent the PSAP or an </w:t>
      </w:r>
      <w:r w:rsidR="00E76106">
        <w:t>Emergency Service Zone (</w:t>
      </w:r>
      <w:r>
        <w:t>ESZ</w:t>
      </w:r>
      <w:r w:rsidR="00E76106">
        <w:t>)</w:t>
      </w:r>
      <w:r>
        <w:t xml:space="preserve"> in the jurisdiction of a PSAP, </w:t>
      </w:r>
      <w:proofErr w:type="gramStart"/>
      <w:r>
        <w:t>and also</w:t>
      </w:r>
      <w:proofErr w:type="gramEnd"/>
      <w:r>
        <w:t xml:space="preserve"> uniquely identifies the 9-1-1 call. The ESRK also uniquely identifies an MPC/GMLC in the CMRS network that the ALI </w:t>
      </w:r>
      <w:r w:rsidR="00E76106">
        <w:t xml:space="preserve">database </w:t>
      </w:r>
      <w:r>
        <w:t>must query. The MPC/GMLC stores a pool of ESRKs in its database that represent a PSAP or ESZ and assigns them to wireless 9-1-1 calls. The PSAP receives only the ESRK from the SR and uses it to query the ALI database, which in turn queries the MPC/GMLC. The MPC/GMLC returns the callback number and the latitude and longitude information for the mobile caller.</w:t>
      </w:r>
    </w:p>
    <w:p w:rsidR="00E306DB" w:rsidRDefault="00E306DB" w:rsidP="00205F69">
      <w:pPr>
        <w:spacing w:after="240"/>
      </w:pPr>
      <w:r>
        <w:t xml:space="preserve">So as shown in the figure below the legacy CMRS carrier’s network has </w:t>
      </w:r>
      <w:proofErr w:type="gramStart"/>
      <w:r>
        <w:t>an</w:t>
      </w:r>
      <w:proofErr w:type="gramEnd"/>
      <w:r>
        <w:t xml:space="preserve"> </w:t>
      </w:r>
      <w:r w:rsidR="001603D2">
        <w:t>Signal System No. 7 (</w:t>
      </w:r>
      <w:r>
        <w:t>SS7</w:t>
      </w:r>
      <w:r w:rsidR="001603D2">
        <w:t>)</w:t>
      </w:r>
      <w:r>
        <w:t xml:space="preserve"> or </w:t>
      </w:r>
      <w:r w:rsidR="001603D2">
        <w:t>multi-frequency (</w:t>
      </w:r>
      <w:r>
        <w:t>MF</w:t>
      </w:r>
      <w:r w:rsidR="001603D2">
        <w:t>)</w:t>
      </w:r>
      <w:r>
        <w:t xml:space="preserve"> interface to the SR. The parties must agree upon the connection method. When the CMRS customer initiates a </w:t>
      </w:r>
      <w:r w:rsidR="005765CF">
        <w:t>9-1-1</w:t>
      </w:r>
      <w:r>
        <w:t xml:space="preserve"> call</w:t>
      </w:r>
      <w:r w:rsidR="003A02CA">
        <w:t>,</w:t>
      </w:r>
      <w:r>
        <w:t xml:space="preserve"> the ESRK is passed to the SR and the SR </w:t>
      </w:r>
      <w:r w:rsidR="00E76106">
        <w:t>queries</w:t>
      </w:r>
      <w:r>
        <w:t xml:space="preserve"> the SRDB to obtain the ESN associated with the ESRK. The SR then uses the ESN to determine the appropriate PSAP and delivers the call with the ESRK.</w:t>
      </w:r>
    </w:p>
    <w:p w:rsidR="00E306DB" w:rsidRDefault="00E306DB" w:rsidP="00167E61">
      <w:pPr>
        <w:spacing w:after="360"/>
      </w:pPr>
      <w:proofErr w:type="gramStart"/>
      <w:r>
        <w:t>Also</w:t>
      </w:r>
      <w:proofErr w:type="gramEnd"/>
      <w:r>
        <w:t xml:space="preserve"> as shown in the figure below the legacy CMRS carrier has an interconnection to support the E2 interface. This interface is used to obtain the caller’s location. The parties must agree upon the connection method</w:t>
      </w:r>
      <w:r w:rsidR="00E43744">
        <w:t xml:space="preserve"> used to support the E2 interface</w:t>
      </w:r>
      <w:r>
        <w:t>. When the PSAP queries the ALI database with the ESRK, the ALI database steers the query to the MPC/GMLC. The MPC/GMLC returns the callback number and caller’s location to the ALI database, which in turn returns it to the PSAP.</w:t>
      </w:r>
    </w:p>
    <w:p w:rsidR="00E306DB" w:rsidRDefault="00B541B6" w:rsidP="00B541B6">
      <w:pPr>
        <w:ind w:left="270"/>
      </w:pPr>
      <w:r>
        <w:rPr>
          <w:noProof/>
        </w:rPr>
        <w:drawing>
          <wp:inline distT="0" distB="0" distL="0" distR="0" wp14:anchorId="2BCD4AF3" wp14:editId="7DC11E52">
            <wp:extent cx="5112689" cy="2544417"/>
            <wp:effectExtent l="0" t="0" r="0" b="8890"/>
            <wp:docPr id="176" name="Picture 176"/>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37006" cy="2556519"/>
                    </a:xfrm>
                    <a:prstGeom prst="rect">
                      <a:avLst/>
                    </a:prstGeom>
                    <a:noFill/>
                    <a:ln>
                      <a:noFill/>
                    </a:ln>
                  </pic:spPr>
                </pic:pic>
              </a:graphicData>
            </a:graphic>
          </wp:inline>
        </w:drawing>
      </w:r>
    </w:p>
    <w:p w:rsidR="00E306DB" w:rsidRDefault="00E306DB" w:rsidP="00E306DB">
      <w:r>
        <w:t xml:space="preserve"> </w:t>
      </w:r>
    </w:p>
    <w:p w:rsidR="00E306DB" w:rsidRDefault="00E306DB" w:rsidP="00C55EE8">
      <w:pPr>
        <w:pStyle w:val="Heading5"/>
      </w:pPr>
      <w:bookmarkStart w:id="35" w:name="_Toc523468542"/>
      <w:r>
        <w:t>Interim VoIP E9-1-1 Interconnection</w:t>
      </w:r>
      <w:bookmarkEnd w:id="35"/>
    </w:p>
    <w:p w:rsidR="00E306DB" w:rsidRDefault="00E306DB" w:rsidP="00C55EE8">
      <w:pPr>
        <w:spacing w:after="240"/>
      </w:pPr>
      <w:r>
        <w:t xml:space="preserve">Interim VoIP E9-1-1 makes use of a Validation Database (VDB) within the VoIP Service Provider (VSP) network to ensure that civic location information representing VoIP end user locations </w:t>
      </w:r>
      <w:r w:rsidR="003A02CA">
        <w:t xml:space="preserve">are </w:t>
      </w:r>
      <w:r>
        <w:t xml:space="preserve">MSAG valid. The VDB contains information that describes the current, valid civic address space defined by the E9-1-1 SSP MSAG. The MSAG must be provided to the VSP by </w:t>
      </w:r>
      <w:r>
        <w:lastRenderedPageBreak/>
        <w:t xml:space="preserve">the E9-1-1 SSP. To support emergency calling, VoIP customers’ location is managed by the VSP rather than the E9-1-1 SSP. This location information is provisioned to a system referred to as a VoIP Positioning Center (VPC) after being validated by the VDB.  </w:t>
      </w:r>
    </w:p>
    <w:p w:rsidR="00E306DB" w:rsidRDefault="00E306DB" w:rsidP="00C55EE8">
      <w:pPr>
        <w:spacing w:after="240"/>
      </w:pPr>
      <w:r>
        <w:t xml:space="preserve">Existing interim VoIP implementations use the wireless E9-1-1 WCM techniques described above as a basis for delivering emergency originations from VoIP callers to legacy PSAPs that are served by SRs. When a 9-1-1 call is initiated, the VPC allocates an Emergency Services Query Key (ESQK) to the call (in a manner </w:t>
      </w:r>
      <w:proofErr w:type="gramStart"/>
      <w:r>
        <w:t>similar to</w:t>
      </w:r>
      <w:proofErr w:type="gramEnd"/>
      <w:r>
        <w:t xml:space="preserve"> the way that an MPC/GMLC allocates an ESRK to a wireless emergency call).  The ESQK identifies a call instance at a </w:t>
      </w:r>
      <w:proofErr w:type="gramStart"/>
      <w:r>
        <w:t>VPC, and</w:t>
      </w:r>
      <w:proofErr w:type="gramEnd"/>
      <w:r>
        <w:t xml:space="preserve"> is associated with a particular SR/ESN combination. The ESQK is delivered to the SR (without a callback number) via an Emergency Services Gateway (ESGW) over an MF or SS7 interface.  The SR then queries the SRDB using the ESQK to determine the route (i.e., trunk group) to the target PSAP.  The SR delivers the ESQK to the PSAP via MF signaling.  The PSAP uses the ESQK to query the ALI system, and the ALI system steers the query back to the VPC (in the same manner as it would steer a query to an MPC/GMLC for a wireless emergency call).  The VPC responds with the provisioned location information and a callback number. The ALI system then passes the location and callback information to the PSAP.</w:t>
      </w:r>
    </w:p>
    <w:p w:rsidR="00E306DB" w:rsidRDefault="003B1D2F" w:rsidP="00C55EE8">
      <w:pPr>
        <w:spacing w:after="240"/>
      </w:pPr>
      <w:r>
        <w:t>A</w:t>
      </w:r>
      <w:r w:rsidR="00E306DB">
        <w:t>s shown in the figure below</w:t>
      </w:r>
      <w:r>
        <w:t>,</w:t>
      </w:r>
      <w:r w:rsidR="00E306DB">
        <w:t xml:space="preserve"> the </w:t>
      </w:r>
      <w:r>
        <w:t xml:space="preserve">Emergency Services Gateway (ESGW) in the </w:t>
      </w:r>
      <w:r w:rsidR="00E306DB">
        <w:t xml:space="preserve">VSP network has an SS7 or MF interface to the SR. The parties must agree upon the connection method. When the VSP customer initiates a </w:t>
      </w:r>
      <w:r w:rsidR="005765CF">
        <w:t>9-1-1</w:t>
      </w:r>
      <w:r w:rsidR="00E306DB">
        <w:t xml:space="preserve"> call the ESQK is passed to the SR and the SR </w:t>
      </w:r>
      <w:r>
        <w:t>queries</w:t>
      </w:r>
      <w:r w:rsidR="00E306DB">
        <w:t xml:space="preserve"> the SRDB to obtain the ESN associated with the ESQK. The SR then uses the ESN to determine the appropriate PSAP </w:t>
      </w:r>
      <w:r>
        <w:t xml:space="preserve">route/trunk group </w:t>
      </w:r>
      <w:r w:rsidR="00E306DB">
        <w:t xml:space="preserve">and delivers the call </w:t>
      </w:r>
      <w:r>
        <w:t xml:space="preserve">over that route/trunk group to the PSAP </w:t>
      </w:r>
      <w:r w:rsidR="00E306DB">
        <w:t>with the ESQK.</w:t>
      </w:r>
    </w:p>
    <w:p w:rsidR="00E306DB" w:rsidRDefault="00E306DB" w:rsidP="00C55EE8">
      <w:pPr>
        <w:spacing w:after="240"/>
      </w:pPr>
      <w:proofErr w:type="gramStart"/>
      <w:r>
        <w:t>Also</w:t>
      </w:r>
      <w:proofErr w:type="gramEnd"/>
      <w:r>
        <w:t xml:space="preserve"> as shown in the figure below the VSP network has an interconnection to support the E2 interface. This interface is used to obtain the caller’s location. The parties must agree upon the connection method</w:t>
      </w:r>
      <w:r w:rsidR="003B1D2F">
        <w:t xml:space="preserve"> used for the E2 interface</w:t>
      </w:r>
      <w:r>
        <w:t>. When the PSAP queries the ALI database with the ESQK, the ALI database steers the query to the VPC. The VPC returns the call back number and caller’s location to the ALI database, which in turn returns it to the PSAP.</w:t>
      </w:r>
    </w:p>
    <w:p w:rsidR="00E306DB" w:rsidRDefault="00E306DB" w:rsidP="00C55EE8">
      <w:pPr>
        <w:spacing w:after="240"/>
      </w:pPr>
      <w:proofErr w:type="gramStart"/>
      <w:r>
        <w:t>In order to</w:t>
      </w:r>
      <w:proofErr w:type="gramEnd"/>
      <w:r>
        <w:t xml:space="preserve"> keep the VSP MSAG copy accurate, the E9-1-1 SSP must periodically send to the VSP a complete MSAG file or a </w:t>
      </w:r>
      <w:r w:rsidR="003B1D2F">
        <w:t xml:space="preserve">file containing the changes to the data (i.e., a </w:t>
      </w:r>
      <w:r>
        <w:t>delta</w:t>
      </w:r>
      <w:r w:rsidR="003B1D2F">
        <w:t xml:space="preserve"> file)</w:t>
      </w:r>
      <w:r>
        <w:t>. The E9-1-1 SSP must have the necessary infrastructure to ensure the MSAG data is kept current and that updates are made available in an electronic form to the VSP in a timely fashion.</w:t>
      </w:r>
    </w:p>
    <w:p w:rsidR="00E306DB" w:rsidRDefault="00E306DB" w:rsidP="00B555FE">
      <w:pPr>
        <w:spacing w:after="360"/>
      </w:pPr>
      <w:r>
        <w:t xml:space="preserve">If validation errors occur, the VSP will only </w:t>
      </w:r>
      <w:r w:rsidR="001513F9">
        <w:t>submit validation discrepancies</w:t>
      </w:r>
      <w:r>
        <w:t xml:space="preserve"> to the E9-1-1 SSP after researching the issue and determining that the discrepancy can only be resolved by action on the part of the E9-1-1 SSP or the 9-1-1 Authority (i.e. update of the MSAG for new street addresses). This process must be negotiated between the VSP and the E9-1-1 SSP</w:t>
      </w:r>
      <w:r w:rsidR="003B1D2F">
        <w:t>.</w:t>
      </w:r>
    </w:p>
    <w:p w:rsidR="00E306DB" w:rsidRDefault="00633C14" w:rsidP="00633C14">
      <w:pPr>
        <w:ind w:left="450"/>
      </w:pPr>
      <w:r>
        <w:rPr>
          <w:noProof/>
        </w:rPr>
        <w:lastRenderedPageBreak/>
        <w:drawing>
          <wp:inline distT="0" distB="0" distL="0" distR="0" wp14:anchorId="74B52C04" wp14:editId="65669BF3">
            <wp:extent cx="4842344" cy="2504661"/>
            <wp:effectExtent l="0" t="0" r="0" b="0"/>
            <wp:docPr id="177" name="Picture 177"/>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1514" cy="2514576"/>
                    </a:xfrm>
                    <a:prstGeom prst="rect">
                      <a:avLst/>
                    </a:prstGeom>
                    <a:noFill/>
                    <a:ln>
                      <a:noFill/>
                    </a:ln>
                  </pic:spPr>
                </pic:pic>
              </a:graphicData>
            </a:graphic>
          </wp:inline>
        </w:drawing>
      </w:r>
    </w:p>
    <w:p w:rsidR="00A34A0B" w:rsidRPr="00A34A0B" w:rsidRDefault="00A34A0B" w:rsidP="00A34A0B"/>
    <w:p w:rsidR="002A1725" w:rsidRDefault="002A1725" w:rsidP="002A1725">
      <w:pPr>
        <w:pStyle w:val="Heading5"/>
      </w:pPr>
      <w:bookmarkStart w:id="36" w:name="_Toc523468543"/>
      <w:r>
        <w:t>Legacy Small Cable Operators</w:t>
      </w:r>
      <w:bookmarkEnd w:id="36"/>
    </w:p>
    <w:p w:rsidR="002A1725" w:rsidRPr="002A1725" w:rsidRDefault="002A1725" w:rsidP="003A7D81">
      <w:r>
        <w:t xml:space="preserve">Small cable operators have two options to interconnect to E9-1-1. The first is to operate as a small wireline carrier (i.e. a CLEC) as discussed in Section </w:t>
      </w:r>
      <w:r w:rsidRPr="002A1725">
        <w:t>5.1.1.1.1.</w:t>
      </w:r>
      <w:r>
        <w:t xml:space="preserve">  The other option is to interconnect </w:t>
      </w:r>
      <w:r w:rsidR="003B1D2F">
        <w:t>via</w:t>
      </w:r>
      <w:r>
        <w:t xml:space="preserve"> a </w:t>
      </w:r>
      <w:proofErr w:type="gramStart"/>
      <w:r w:rsidR="00063560">
        <w:t xml:space="preserve">third </w:t>
      </w:r>
      <w:r>
        <w:t xml:space="preserve"> party</w:t>
      </w:r>
      <w:proofErr w:type="gramEnd"/>
      <w:r>
        <w:t xml:space="preserve"> Interconnected VoIP Service Provider as discussed in Section </w:t>
      </w:r>
      <w:r w:rsidRPr="002A1725">
        <w:t>5.1.1.1.3</w:t>
      </w:r>
      <w:r>
        <w:t xml:space="preserve">.  The predominate method of interconnection is the later where a </w:t>
      </w:r>
      <w:proofErr w:type="gramStart"/>
      <w:r w:rsidR="00063560">
        <w:t xml:space="preserve">third </w:t>
      </w:r>
      <w:r>
        <w:t xml:space="preserve"> party</w:t>
      </w:r>
      <w:proofErr w:type="gramEnd"/>
      <w:r>
        <w:t xml:space="preserve"> operates as the </w:t>
      </w:r>
      <w:r w:rsidR="00DD5045">
        <w:t>VSP</w:t>
      </w:r>
      <w:r>
        <w:t xml:space="preserve">. Similarly to the discussion in Section </w:t>
      </w:r>
      <w:r w:rsidRPr="002A1725">
        <w:t>5.1.1.1.3</w:t>
      </w:r>
      <w:r>
        <w:t xml:space="preserve">, the small cable operator would send its customer callback information and address to the </w:t>
      </w:r>
      <w:proofErr w:type="gramStart"/>
      <w:r w:rsidR="00063560">
        <w:t xml:space="preserve">third </w:t>
      </w:r>
      <w:r>
        <w:t xml:space="preserve"> party</w:t>
      </w:r>
      <w:proofErr w:type="gramEnd"/>
      <w:r>
        <w:t xml:space="preserve"> operator. That </w:t>
      </w:r>
      <w:proofErr w:type="gramStart"/>
      <w:r w:rsidR="00063560">
        <w:t xml:space="preserve">third </w:t>
      </w:r>
      <w:r>
        <w:t xml:space="preserve"> party</w:t>
      </w:r>
      <w:proofErr w:type="gramEnd"/>
      <w:r>
        <w:t xml:space="preserve"> would validate the address and provision it in a VPC. At call time the small cable operator would send the 9</w:t>
      </w:r>
      <w:r w:rsidR="003B1D2F">
        <w:t>-</w:t>
      </w:r>
      <w:r>
        <w:t>1</w:t>
      </w:r>
      <w:r w:rsidR="003B1D2F">
        <w:t>-</w:t>
      </w:r>
      <w:r>
        <w:t xml:space="preserve">1 call to the </w:t>
      </w:r>
      <w:proofErr w:type="gramStart"/>
      <w:r w:rsidR="00063560">
        <w:t xml:space="preserve">third </w:t>
      </w:r>
      <w:r>
        <w:t xml:space="preserve"> party</w:t>
      </w:r>
      <w:proofErr w:type="gramEnd"/>
      <w:r>
        <w:t xml:space="preserve"> operator which would route it to the emergency services network in a similar manner as discussed in Section </w:t>
      </w:r>
      <w:r w:rsidRPr="002A1725">
        <w:t>5.1.1.1.3</w:t>
      </w:r>
      <w:r>
        <w:t>.</w:t>
      </w:r>
    </w:p>
    <w:p w:rsidR="00B62428" w:rsidRDefault="00E657CB" w:rsidP="00B62428">
      <w:pPr>
        <w:pStyle w:val="Heading4"/>
      </w:pPr>
      <w:bookmarkStart w:id="37" w:name="_Originating_Service_Provider"/>
      <w:bookmarkStart w:id="38" w:name="_Toc523468544"/>
      <w:bookmarkEnd w:id="37"/>
      <w:r>
        <w:t xml:space="preserve">Originating Service Provider </w:t>
      </w:r>
      <w:r w:rsidR="00B62428">
        <w:t>IP Interconnection for NG9-1-1</w:t>
      </w:r>
      <w:bookmarkEnd w:id="38"/>
    </w:p>
    <w:p w:rsidR="00E657CB" w:rsidRDefault="00E657CB" w:rsidP="00E657CB">
      <w:r>
        <w:t xml:space="preserve">How small carriers interconnect with a NG Emergency Services Network depends upon the capabilities of the small carrier and considerations regarding the method of interconnection. If the small carrier has deployed an all-IP </w:t>
      </w:r>
      <w:proofErr w:type="gramStart"/>
      <w:r>
        <w:t>network</w:t>
      </w:r>
      <w:proofErr w:type="gramEnd"/>
      <w:r>
        <w:t xml:space="preserve"> it </w:t>
      </w:r>
      <w:r w:rsidR="00C33305">
        <w:t>may</w:t>
      </w:r>
      <w:r>
        <w:t xml:space="preserve"> interconnect with the </w:t>
      </w:r>
      <w:r w:rsidR="003B1D2F">
        <w:t xml:space="preserve">NG </w:t>
      </w:r>
      <w:r>
        <w:t xml:space="preserve">Emergency Services Network via IP (i.e. using the SIP protocol). If the small carrier has not deployed an IP </w:t>
      </w:r>
      <w:proofErr w:type="gramStart"/>
      <w:r>
        <w:t>infrastructure</w:t>
      </w:r>
      <w:proofErr w:type="gramEnd"/>
      <w:r>
        <w:t xml:space="preserve"> then the small carrier must deliver the emergency call to a gateway that then interworks with the </w:t>
      </w:r>
      <w:r w:rsidR="003B1D2F">
        <w:t xml:space="preserve">NG </w:t>
      </w:r>
      <w:r>
        <w:t>Emergency Services Network. This functional element is called a Legacy Network Gateway (LNG). As discussed below there are considerations relat</w:t>
      </w:r>
      <w:r w:rsidR="003B1D2F">
        <w:t>ed</w:t>
      </w:r>
      <w:r>
        <w:t xml:space="preserve"> to the ownership of the LNG that impact financial and operational aspects of the small carrier deployment.</w:t>
      </w:r>
    </w:p>
    <w:p w:rsidR="00E657CB" w:rsidRDefault="00E657CB" w:rsidP="00E657CB">
      <w:pPr>
        <w:rPr>
          <w:sz w:val="22"/>
        </w:rPr>
      </w:pPr>
      <w:r>
        <w:t xml:space="preserve"> </w:t>
      </w:r>
    </w:p>
    <w:p w:rsidR="00895096" w:rsidRDefault="00E657CB" w:rsidP="00E657CB">
      <w:r>
        <w:t>Two scenarios will be discussed. The first is where the small carrier interconnects with the NG Emergency Services Network using IP connectivity. The other is where the small carrier provides legacy connections (e.g. SS7</w:t>
      </w:r>
      <w:r w:rsidR="003B1D2F">
        <w:t xml:space="preserve"> supported trunk groups</w:t>
      </w:r>
      <w:r>
        <w:t xml:space="preserve">) to the LNG. </w:t>
      </w:r>
      <w:r w:rsidR="003B1D2F">
        <w:t>T</w:t>
      </w:r>
      <w:r>
        <w:t xml:space="preserve">he implications of LNG ownership are </w:t>
      </w:r>
      <w:r w:rsidR="003B1D2F">
        <w:t xml:space="preserve">also </w:t>
      </w:r>
      <w:r>
        <w:t>discussed.</w:t>
      </w:r>
    </w:p>
    <w:p w:rsidR="002B6F71" w:rsidRDefault="002B6F71" w:rsidP="00E657CB"/>
    <w:p w:rsidR="002B6F71" w:rsidRDefault="002B6F71" w:rsidP="00E657CB"/>
    <w:p w:rsidR="00E657CB" w:rsidRDefault="00E657CB" w:rsidP="00E657CB">
      <w:pPr>
        <w:pStyle w:val="Heading5"/>
        <w:rPr>
          <w:rFonts w:cs="Arial"/>
        </w:rPr>
      </w:pPr>
      <w:bookmarkStart w:id="39" w:name="_IP_Interconnection_to"/>
      <w:bookmarkStart w:id="40" w:name="_Toc523468545"/>
      <w:bookmarkEnd w:id="39"/>
      <w:r>
        <w:lastRenderedPageBreak/>
        <w:t xml:space="preserve">IP Interconnection to </w:t>
      </w:r>
      <w:proofErr w:type="gramStart"/>
      <w:r>
        <w:t>an</w:t>
      </w:r>
      <w:proofErr w:type="gramEnd"/>
      <w:r>
        <w:t xml:space="preserve"> </w:t>
      </w:r>
      <w:r>
        <w:rPr>
          <w:rFonts w:cs="Arial"/>
        </w:rPr>
        <w:t>Next Generation (NG) Emergency Services Network</w:t>
      </w:r>
      <w:bookmarkEnd w:id="40"/>
    </w:p>
    <w:p w:rsidR="00E657CB" w:rsidRDefault="00E657CB" w:rsidP="004D4B83">
      <w:pPr>
        <w:spacing w:after="240"/>
      </w:pPr>
      <w:r>
        <w:t xml:space="preserve">The following figure </w:t>
      </w:r>
      <w:r w:rsidR="003B1D2F">
        <w:t>appears as</w:t>
      </w:r>
      <w:r>
        <w:t xml:space="preserve"> Figure 5.1 in ATIS-05</w:t>
      </w:r>
      <w:r w:rsidR="00047319">
        <w:t>0</w:t>
      </w:r>
      <w:r>
        <w:t>0034</w:t>
      </w:r>
      <w:r w:rsidR="00047319">
        <w:t xml:space="preserve"> </w:t>
      </w:r>
      <w:r w:rsidR="00047319" w:rsidRPr="00DB4B27">
        <w:rPr>
          <w:i/>
        </w:rPr>
        <w:t>Comparison of Enhanced 9-1-1 (E9-1-1) and Next Generation 9-1-1 (NG9-1-1) Focused on Reportable Outage Data Points</w:t>
      </w:r>
      <w:r>
        <w:t xml:space="preserve">. It illustrates interconnectivity for an all-IP NG9-1-1 system. This section will focus on </w:t>
      </w:r>
      <w:r w:rsidR="00DD5045">
        <w:t>steps</w:t>
      </w:r>
      <w:r>
        <w:t xml:space="preserve"> 1 and 2. (Interconnection points 5 and 8 can be extrapolated from this discussion.) Interconnection point 1 is the signaling connection between the networks. Interconnection 2 is the dereferencing interconnection that may be used to acquire caller location. </w:t>
      </w:r>
    </w:p>
    <w:p w:rsidR="00BC33BD" w:rsidRDefault="00BC33BD" w:rsidP="004D4B83">
      <w:pPr>
        <w:spacing w:after="240"/>
      </w:pPr>
      <w:r>
        <w:t>While the figure does not illustrate media interconnectivity, media will go through a Border Control Function (BCF) in the IP Originating Network (not shown) to the ingress BCF in the NG Emergency Services Network. As small carriers initially migrate to support NG9-1-1 they will incorporate only the media type of voice. As they deploy text (e.g. Real Time Text [RTT]) and potentially video into their networks they may support delivering multimedia emergency calls to the emergency services networks. Interim Text (i.e. SMS to 9-1-1) is not considered NG9-1-1 and is not discussed in this Report</w:t>
      </w:r>
      <w:r w:rsidR="003A02CA">
        <w:t>.</w:t>
      </w:r>
    </w:p>
    <w:p w:rsidR="00E657CB" w:rsidRPr="00E657CB" w:rsidRDefault="00E657CB" w:rsidP="00E657CB">
      <w:r>
        <w:rPr>
          <w:noProof/>
        </w:rPr>
        <w:drawing>
          <wp:inline distT="0" distB="0" distL="0" distR="0" wp14:anchorId="2C7994EB" wp14:editId="4F52B477">
            <wp:extent cx="5916295" cy="3557270"/>
            <wp:effectExtent l="0" t="0" r="8255" b="0"/>
            <wp:docPr id="22" name="Picture 2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6295" cy="3557270"/>
                    </a:xfrm>
                    <a:prstGeom prst="rect">
                      <a:avLst/>
                    </a:prstGeom>
                    <a:noFill/>
                  </pic:spPr>
                </pic:pic>
              </a:graphicData>
            </a:graphic>
          </wp:inline>
        </w:drawing>
      </w:r>
    </w:p>
    <w:p w:rsidR="00E657CB" w:rsidRDefault="00E657CB" w:rsidP="00E657CB">
      <w:pPr>
        <w:pStyle w:val="ListParagraph"/>
        <w:numPr>
          <w:ilvl w:val="0"/>
          <w:numId w:val="11"/>
        </w:numPr>
        <w:spacing w:before="120" w:after="120"/>
        <w:contextualSpacing w:val="0"/>
        <w:jc w:val="both"/>
        <w:rPr>
          <w:rFonts w:cs="Arial"/>
          <w:sz w:val="20"/>
        </w:rPr>
      </w:pPr>
      <w:r>
        <w:rPr>
          <w:rFonts w:cs="Arial"/>
        </w:rPr>
        <w:t>The emergency call/session request is delivered by the IP originating network (via a Border Control Function) to a routing proxy in the NG Emergency Services Network with callback information and location information.</w:t>
      </w:r>
    </w:p>
    <w:p w:rsidR="00E657CB" w:rsidRDefault="00E657CB" w:rsidP="00E657CB">
      <w:pPr>
        <w:pStyle w:val="ListParagraph"/>
        <w:numPr>
          <w:ilvl w:val="0"/>
          <w:numId w:val="12"/>
        </w:numPr>
        <w:spacing w:after="120"/>
        <w:contextualSpacing w:val="0"/>
        <w:jc w:val="both"/>
        <w:rPr>
          <w:rFonts w:cs="Arial"/>
        </w:rPr>
      </w:pPr>
      <w:r>
        <w:rPr>
          <w:rFonts w:cs="Arial"/>
        </w:rPr>
        <w:t>Location may be delivered “by-value” (i.e., the civic location/street address or geo-coordinate location is contained within the SIP signaling message).</w:t>
      </w:r>
    </w:p>
    <w:p w:rsidR="00E657CB" w:rsidRDefault="00E657CB" w:rsidP="00E657CB">
      <w:pPr>
        <w:pStyle w:val="ListParagraph"/>
        <w:numPr>
          <w:ilvl w:val="0"/>
          <w:numId w:val="12"/>
        </w:numPr>
        <w:spacing w:after="120"/>
        <w:contextualSpacing w:val="0"/>
        <w:jc w:val="both"/>
        <w:rPr>
          <w:rFonts w:cs="Arial"/>
        </w:rPr>
      </w:pPr>
      <w:r>
        <w:rPr>
          <w:rFonts w:cs="Arial"/>
        </w:rPr>
        <w:t xml:space="preserve">Location may be delivered “by-reference” (i.e., the SIP signaling message contains a “pointer” or “reference” to the location information that includes the address of </w:t>
      </w:r>
      <w:r>
        <w:rPr>
          <w:rFonts w:cs="Arial"/>
        </w:rPr>
        <w:lastRenderedPageBreak/>
        <w:t>the element from which the location information can be obtained and a “key” to the data).</w:t>
      </w:r>
    </w:p>
    <w:p w:rsidR="00E657CB" w:rsidRDefault="00E657CB" w:rsidP="00E657CB">
      <w:pPr>
        <w:pStyle w:val="ListParagraph"/>
        <w:numPr>
          <w:ilvl w:val="0"/>
          <w:numId w:val="11"/>
        </w:numPr>
        <w:spacing w:after="120"/>
        <w:contextualSpacing w:val="0"/>
        <w:jc w:val="both"/>
        <w:rPr>
          <w:rFonts w:cs="Arial"/>
        </w:rPr>
      </w:pPr>
      <w:r>
        <w:rPr>
          <w:rFonts w:cs="Arial"/>
        </w:rPr>
        <w:t>If the location information is received “by-reference”, the location retrieval functionality within or accessible to the routing proxy will be invoked.</w:t>
      </w:r>
    </w:p>
    <w:p w:rsidR="00E657CB" w:rsidRDefault="00E657CB" w:rsidP="00E657CB">
      <w:pPr>
        <w:pStyle w:val="ListParagraph"/>
        <w:numPr>
          <w:ilvl w:val="0"/>
          <w:numId w:val="13"/>
        </w:numPr>
        <w:spacing w:before="60" w:after="120"/>
        <w:jc w:val="both"/>
        <w:rPr>
          <w:rFonts w:cs="Arial"/>
        </w:rPr>
      </w:pPr>
      <w:r>
        <w:rPr>
          <w:rFonts w:cs="Arial"/>
        </w:rPr>
        <w:t>A dereference request will be sent to the element identified in the location reference (i.e., the Location Server [LS]) to obtain a routing location for the call.</w:t>
      </w:r>
      <w:r w:rsidR="00867E7B">
        <w:rPr>
          <w:rFonts w:cs="Arial"/>
        </w:rPr>
        <w:t xml:space="preserve"> </w:t>
      </w:r>
    </w:p>
    <w:p w:rsidR="00E657CB" w:rsidRDefault="00E657CB" w:rsidP="00EA1646">
      <w:pPr>
        <w:ind w:left="720" w:firstLine="720"/>
        <w:rPr>
          <w:rFonts w:cs="Arial"/>
        </w:rPr>
      </w:pPr>
      <w:r>
        <w:rPr>
          <w:rFonts w:cs="Arial"/>
        </w:rPr>
        <w:t>If location is received “by-value”, this step will be omitted.</w:t>
      </w:r>
    </w:p>
    <w:p w:rsidR="00060EA8" w:rsidRDefault="003778B2" w:rsidP="00060EA8">
      <w:pPr>
        <w:pStyle w:val="Heading6"/>
      </w:pPr>
      <w:bookmarkStart w:id="41" w:name="_Recommendations_on_Interconnection"/>
      <w:bookmarkStart w:id="42" w:name="_Toc523468546"/>
      <w:bookmarkEnd w:id="41"/>
      <w:r>
        <w:t>Considerations for</w:t>
      </w:r>
      <w:r w:rsidR="00060EA8">
        <w:t xml:space="preserve"> Interconnection</w:t>
      </w:r>
      <w:bookmarkEnd w:id="42"/>
    </w:p>
    <w:p w:rsidR="00060EA8" w:rsidRDefault="00060EA8" w:rsidP="00060EA8">
      <w:r>
        <w:t xml:space="preserve">In general, the NG9-1-1 SSP will </w:t>
      </w:r>
      <w:r w:rsidR="001513F9">
        <w:t xml:space="preserve">identify </w:t>
      </w:r>
      <w:r>
        <w:t xml:space="preserve">two or more </w:t>
      </w:r>
      <w:r w:rsidR="00867E7B">
        <w:t>Point of Interconnections (</w:t>
      </w:r>
      <w:r>
        <w:t>POIs</w:t>
      </w:r>
      <w:r w:rsidR="00867E7B">
        <w:t>)</w:t>
      </w:r>
      <w:r>
        <w:t xml:space="preserve"> for a given service. And as shown above there must be POIs for signaling and for location/data dereferencing.  For signaling it is expected that the NG9-1-1 SSP will specify its POI at the ingress of the BCF</w:t>
      </w:r>
      <w:r w:rsidR="00867E7B">
        <w:rPr>
          <w:rStyle w:val="FootnoteReference"/>
        </w:rPr>
        <w:footnoteReference w:id="20"/>
      </w:r>
      <w:r>
        <w:t xml:space="preserve">. The Small Carrier </w:t>
      </w:r>
      <w:r w:rsidR="00C33305">
        <w:t>may</w:t>
      </w:r>
      <w:r>
        <w:t xml:space="preserve"> be </w:t>
      </w:r>
      <w:r w:rsidR="00C33305">
        <w:t>asked or expected</w:t>
      </w:r>
      <w:r>
        <w:t xml:space="preserve"> to deliver its traffic to this POI. How it does that is based upon implementation decisions. For example, the connection could be a direct connect fiber connection. The small carrier may have implemented an IP network (e.g. </w:t>
      </w:r>
      <w:r w:rsidR="005F278E">
        <w:t>using Multiprotocol Label Switching [</w:t>
      </w:r>
      <w:r>
        <w:t>MPLS</w:t>
      </w:r>
      <w:r w:rsidR="005F278E">
        <w:t>]</w:t>
      </w:r>
      <w:r>
        <w:t xml:space="preserve">) that will deliver traffic to the POI. The data connection generally uses </w:t>
      </w:r>
      <w:r w:rsidR="005F278E">
        <w:t>Hypertext Transfer Protocol (</w:t>
      </w:r>
      <w:r>
        <w:t>HTTP</w:t>
      </w:r>
      <w:r w:rsidR="0041287D">
        <w:t>) s</w:t>
      </w:r>
      <w:r>
        <w:t xml:space="preserve">ignaling over IP. </w:t>
      </w:r>
      <w:r w:rsidR="005F278E">
        <w:t>T</w:t>
      </w:r>
      <w:r>
        <w:t xml:space="preserve">he small carrier may use similar methods to connect to the dereferencing POI. </w:t>
      </w:r>
      <w:r w:rsidR="008E7B07">
        <w:t>F</w:t>
      </w:r>
      <w:r>
        <w:t xml:space="preserve">rom a cost perspective, the small carrier </w:t>
      </w:r>
      <w:r w:rsidR="00867E7B">
        <w:t xml:space="preserve">may </w:t>
      </w:r>
      <w:r>
        <w:t xml:space="preserve">provide the transport facilities to the POI of the NG9-1-1 SSP and has options as to the most </w:t>
      </w:r>
      <w:proofErr w:type="gramStart"/>
      <w:r>
        <w:t>cost effective</w:t>
      </w:r>
      <w:proofErr w:type="gramEnd"/>
      <w:r>
        <w:t xml:space="preserve"> method to do so.</w:t>
      </w:r>
    </w:p>
    <w:p w:rsidR="00060EA8" w:rsidRDefault="00060EA8" w:rsidP="00060EA8">
      <w:pPr>
        <w:pStyle w:val="Heading5"/>
        <w:rPr>
          <w:rFonts w:cs="Arial"/>
        </w:rPr>
      </w:pPr>
      <w:bookmarkStart w:id="43" w:name="_Transitional_Interconnection_to"/>
      <w:bookmarkStart w:id="44" w:name="_Toc523468547"/>
      <w:bookmarkEnd w:id="43"/>
      <w:r>
        <w:t xml:space="preserve">Transitional Interconnection to an </w:t>
      </w:r>
      <w:r>
        <w:rPr>
          <w:rFonts w:cs="Arial"/>
        </w:rPr>
        <w:t>NG Emergency Services Network</w:t>
      </w:r>
      <w:bookmarkEnd w:id="44"/>
    </w:p>
    <w:p w:rsidR="00060EA8" w:rsidRDefault="00060EA8" w:rsidP="00060EA8">
      <w:pPr>
        <w:rPr>
          <w:rFonts w:cs="Arial"/>
          <w:sz w:val="22"/>
        </w:rPr>
      </w:pPr>
      <w:r>
        <w:rPr>
          <w:rFonts w:cs="Arial"/>
        </w:rPr>
        <w:t xml:space="preserve">Although NG9-1-1 is defined to utilize an end-to-end IP architecture, there will continue to be legacy wireline and wireless (circuit switched) originating networks deployed after emergency service networks and a significant number of PSAPs have evolved to support NG9-1-1 architectures.  Since any PSAPs served by NG Emergency Services Networks will need to be able to receive emergency calls that originate on these legacy networks, gateway functionality will be a required part of an NG9-1-1 Service Architecture. This gateway functionality must include signaling interworking to convert the incoming MF or SS7 signaling generated by a legacy origination network to the IP-based (i.e., SIP) signaling supported by an NG Emergency Services Network.  In addition, since routing within the NG Emergency Services Network will be based on location, a gateway element on the ingress side of an NG Emergency Services Network must support the ability to use the information provided by a wireline switch or MSC in call setup signaling (e.g., calling number/ANI, ESRK, cell site/sector represented by an ESRD) to retrieve location information that can be used as input to routing determination.  Based on the routing location provided, the routing determination function will identify which NG Emergency Services Network should handle the call.  Routing location will also be used to support routing within the NG Emergency Services Network.  Gateway functionality will also be needed to enable interactions between NG Emergency Services Network elements (and the PSAPs they serve) and legacy systems, such as MPCs/GMLCs, to support the retrieval of </w:t>
      </w:r>
      <w:r w:rsidR="00A27689">
        <w:rPr>
          <w:rFonts w:cs="Arial"/>
        </w:rPr>
        <w:t>caller</w:t>
      </w:r>
      <w:r>
        <w:rPr>
          <w:rFonts w:cs="Arial"/>
        </w:rPr>
        <w:t xml:space="preserve"> location</w:t>
      </w:r>
      <w:r w:rsidR="00A27689">
        <w:rPr>
          <w:rFonts w:cs="Arial"/>
        </w:rPr>
        <w:t xml:space="preserve"> to support the dispatch of emergency personnel</w:t>
      </w:r>
      <w:r>
        <w:rPr>
          <w:rFonts w:cs="Arial"/>
        </w:rPr>
        <w:t>.</w:t>
      </w:r>
    </w:p>
    <w:p w:rsidR="00060EA8" w:rsidRDefault="00060EA8" w:rsidP="00060EA8">
      <w:pPr>
        <w:rPr>
          <w:rFonts w:cs="Arial"/>
        </w:rPr>
      </w:pPr>
    </w:p>
    <w:p w:rsidR="00060EA8" w:rsidRDefault="00060EA8" w:rsidP="00060EA8">
      <w:pPr>
        <w:rPr>
          <w:rFonts w:cs="Arial"/>
        </w:rPr>
      </w:pPr>
      <w:r>
        <w:rPr>
          <w:rFonts w:cs="Arial"/>
        </w:rPr>
        <w:lastRenderedPageBreak/>
        <w:t>To support emergency calls that originate in legacy networks, the NENA i3 Solution and ATIS IMS-based NG9-1-1 Service Architecture include the Legacy Network Gateway functional element.  From the standards perspective, the LNG logically resides between the originating network and the NG Emergency Services Network and allows PSAPs served by the NG Emergency Services Network to receive emergency calls from legacy originating networks. The LNG provides protocol interworking from the SS7 or MF signaling that it receives from a legacy originating network to the SIP signaling used in the NG Emergency Services Network. In addition, the LNG is responsible for routing emergency calls to the appropriate element in the appropriate NG Emergency Services Network.</w:t>
      </w:r>
    </w:p>
    <w:p w:rsidR="00060EA8" w:rsidRDefault="00060EA8" w:rsidP="00060EA8">
      <w:pPr>
        <w:rPr>
          <w:rFonts w:cs="Arial"/>
        </w:rPr>
      </w:pPr>
    </w:p>
    <w:p w:rsidR="00060EA8" w:rsidRDefault="00060EA8" w:rsidP="00060EA8">
      <w:pPr>
        <w:rPr>
          <w:rFonts w:cs="Arial"/>
        </w:rPr>
      </w:pPr>
      <w:r>
        <w:rPr>
          <w:rFonts w:cs="Arial"/>
        </w:rPr>
        <w:t xml:space="preserve">The Location Database associated with an LNG must support mappings from a specific calling number/ANI or </w:t>
      </w:r>
      <w:proofErr w:type="spellStart"/>
      <w:r>
        <w:rPr>
          <w:rFonts w:cs="Arial"/>
        </w:rPr>
        <w:t>pANI</w:t>
      </w:r>
      <w:proofErr w:type="spellEnd"/>
      <w:r>
        <w:rPr>
          <w:rFonts w:cs="Arial"/>
        </w:rPr>
        <w:t xml:space="preserve"> (e.g., ESRK, ESRD) value to a location that will result in the emergency call being routed to the target PSAP associated with the calling number/ANI/</w:t>
      </w:r>
      <w:proofErr w:type="spellStart"/>
      <w:r>
        <w:rPr>
          <w:rFonts w:cs="Arial"/>
        </w:rPr>
        <w:t>pANI</w:t>
      </w:r>
      <w:proofErr w:type="spellEnd"/>
      <w:r>
        <w:rPr>
          <w:rFonts w:cs="Arial"/>
        </w:rPr>
        <w:t xml:space="preserve">. In addition to identifying the location to be used for emergency call routing, the LNG is also responsible for providing </w:t>
      </w:r>
      <w:r w:rsidR="00A27689">
        <w:rPr>
          <w:rFonts w:cs="Arial"/>
        </w:rPr>
        <w:t>caller</w:t>
      </w:r>
      <w:r>
        <w:rPr>
          <w:rFonts w:cs="Arial"/>
        </w:rPr>
        <w:t xml:space="preserve"> location to PSAPs for emergency calls that originate in legacy networks.  The mechanisms used by an LNG to access </w:t>
      </w:r>
      <w:r w:rsidR="00A27689">
        <w:rPr>
          <w:rFonts w:cs="Arial"/>
        </w:rPr>
        <w:t>caller</w:t>
      </w:r>
      <w:r>
        <w:rPr>
          <w:rFonts w:cs="Arial"/>
        </w:rPr>
        <w:t xml:space="preserve"> location are comparable to those used by an ALI system to provide dispatch location to a PSAP in an E9-1-1 environment (i.e., by accessing provisioned data and steering queries to MPC/GMLCs in wireless originating networks, as appropriate).</w:t>
      </w:r>
    </w:p>
    <w:p w:rsidR="00060EA8" w:rsidRDefault="00060EA8" w:rsidP="00060EA8">
      <w:pPr>
        <w:rPr>
          <w:rFonts w:cs="Arial"/>
        </w:rPr>
      </w:pPr>
    </w:p>
    <w:p w:rsidR="00060EA8" w:rsidRDefault="00060EA8" w:rsidP="00060EA8">
      <w:pPr>
        <w:rPr>
          <w:rFonts w:cs="Arial"/>
        </w:rPr>
      </w:pPr>
      <w:r>
        <w:rPr>
          <w:rFonts w:cs="Arial"/>
        </w:rPr>
        <w:t xml:space="preserve">Figure 5.2 </w:t>
      </w:r>
      <w:r w:rsidR="00A27689">
        <w:rPr>
          <w:rFonts w:cs="Arial"/>
        </w:rPr>
        <w:t>from</w:t>
      </w:r>
      <w:r>
        <w:rPr>
          <w:rFonts w:cs="Arial"/>
        </w:rPr>
        <w:t xml:space="preserve"> ATIS</w:t>
      </w:r>
      <w:r w:rsidR="00047319">
        <w:rPr>
          <w:rFonts w:cs="Arial"/>
        </w:rPr>
        <w:t>-</w:t>
      </w:r>
      <w:r>
        <w:rPr>
          <w:rFonts w:cs="Arial"/>
        </w:rPr>
        <w:t xml:space="preserve">0500034 </w:t>
      </w:r>
      <w:r w:rsidR="00A27689">
        <w:rPr>
          <w:rFonts w:cs="Arial"/>
        </w:rPr>
        <w:t xml:space="preserve">shown below </w:t>
      </w:r>
      <w:r>
        <w:rPr>
          <w:rFonts w:cs="Arial"/>
        </w:rPr>
        <w:t>provides a high-level architecture diagram illustrating how emergency calls are processed using an interworking architecture involving an LNG. Interconnections points 1 through 6 and 13 will be discussed in this section. (Note that interconnection points 9, 12, and 14 can be extrapolated from this discussion.)</w:t>
      </w:r>
    </w:p>
    <w:p w:rsidR="00060EA8" w:rsidRPr="00060EA8" w:rsidRDefault="00694D97" w:rsidP="00060EA8">
      <w:r>
        <w:rPr>
          <w:noProof/>
        </w:rPr>
        <w:drawing>
          <wp:inline distT="0" distB="0" distL="0" distR="0" wp14:anchorId="32E222CE" wp14:editId="285E100E">
            <wp:extent cx="5916295" cy="3671570"/>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16295" cy="3671570"/>
                    </a:xfrm>
                    <a:prstGeom prst="rect">
                      <a:avLst/>
                    </a:prstGeom>
                    <a:noFill/>
                  </pic:spPr>
                </pic:pic>
              </a:graphicData>
            </a:graphic>
          </wp:inline>
        </w:drawing>
      </w:r>
    </w:p>
    <w:p w:rsidR="00694D97" w:rsidRDefault="00694D97" w:rsidP="00694D97">
      <w:pPr>
        <w:pStyle w:val="ListParagraph"/>
        <w:numPr>
          <w:ilvl w:val="0"/>
          <w:numId w:val="14"/>
        </w:numPr>
        <w:spacing w:before="120" w:after="120"/>
        <w:contextualSpacing w:val="0"/>
        <w:jc w:val="both"/>
        <w:rPr>
          <w:rFonts w:cs="Arial"/>
          <w:sz w:val="20"/>
        </w:rPr>
      </w:pPr>
      <w:r>
        <w:rPr>
          <w:rFonts w:cs="Arial"/>
        </w:rPr>
        <w:lastRenderedPageBreak/>
        <w:t>A 9-1-1 call is delivered by the legacy originating network to a Legacy Network Gateway (LNG) over an MF or SS7 trunk group.</w:t>
      </w:r>
    </w:p>
    <w:p w:rsidR="00694D97" w:rsidRDefault="00694D97" w:rsidP="00694D97">
      <w:pPr>
        <w:pStyle w:val="ListParagraph"/>
        <w:numPr>
          <w:ilvl w:val="0"/>
          <w:numId w:val="12"/>
        </w:numPr>
        <w:spacing w:after="120"/>
        <w:contextualSpacing w:val="0"/>
        <w:jc w:val="both"/>
        <w:rPr>
          <w:rFonts w:cs="Arial"/>
        </w:rPr>
      </w:pPr>
      <w:r>
        <w:rPr>
          <w:rFonts w:cs="Arial"/>
        </w:rPr>
        <w:t>Legacy wireline originations are delivered with the SS7 Calling Party Number or MF ANI.</w:t>
      </w:r>
    </w:p>
    <w:p w:rsidR="00694D97" w:rsidRDefault="00694D97" w:rsidP="00694D97">
      <w:pPr>
        <w:pStyle w:val="ListParagraph"/>
        <w:numPr>
          <w:ilvl w:val="0"/>
          <w:numId w:val="12"/>
        </w:numPr>
        <w:spacing w:after="120"/>
        <w:contextualSpacing w:val="0"/>
        <w:jc w:val="both"/>
        <w:rPr>
          <w:rFonts w:cs="Arial"/>
        </w:rPr>
      </w:pPr>
      <w:r>
        <w:rPr>
          <w:rFonts w:cs="Arial"/>
        </w:rPr>
        <w:t>Legacy wireless originations are delivered with an ESRK as the SS7 Calling Party Number or MF ANI, or with the Mobile Directory Number as the SS7 Calling Party Number/MF ANI and an ESRD/ESRK in the SS7 Generic Digits parameter/MF called number.</w:t>
      </w:r>
    </w:p>
    <w:p w:rsidR="00694D97" w:rsidRDefault="00694D97" w:rsidP="00694D97">
      <w:pPr>
        <w:pStyle w:val="ListParagraph"/>
        <w:numPr>
          <w:ilvl w:val="0"/>
          <w:numId w:val="15"/>
        </w:numPr>
        <w:spacing w:after="120"/>
        <w:contextualSpacing w:val="0"/>
        <w:jc w:val="both"/>
        <w:rPr>
          <w:rFonts w:cs="Arial"/>
        </w:rPr>
      </w:pPr>
      <w:r>
        <w:rPr>
          <w:rFonts w:cs="Arial"/>
        </w:rPr>
        <w:t>The LNG will interact with a local Location Database which will map the calling number/ANI/ESRK/ESRD to a routing location.</w:t>
      </w:r>
    </w:p>
    <w:p w:rsidR="00694D97" w:rsidRDefault="00694D97" w:rsidP="00694D97">
      <w:pPr>
        <w:pStyle w:val="ListParagraph"/>
        <w:numPr>
          <w:ilvl w:val="0"/>
          <w:numId w:val="15"/>
        </w:numPr>
        <w:spacing w:after="120"/>
        <w:contextualSpacing w:val="0"/>
        <w:jc w:val="both"/>
        <w:rPr>
          <w:rFonts w:cs="Arial"/>
        </w:rPr>
      </w:pPr>
      <w:r>
        <w:rPr>
          <w:rFonts w:cs="Arial"/>
        </w:rPr>
        <w:t xml:space="preserve">If the call is a legacy wireless emergency call, the LNG will also send an E2 or MLP query to the MPC/GMLC in the legacy wireless network requesting initial </w:t>
      </w:r>
      <w:proofErr w:type="gramStart"/>
      <w:r w:rsidR="00A27689">
        <w:rPr>
          <w:rFonts w:cs="Arial"/>
        </w:rPr>
        <w:t xml:space="preserve">caller </w:t>
      </w:r>
      <w:r>
        <w:rPr>
          <w:rFonts w:cs="Arial"/>
        </w:rPr>
        <w:t xml:space="preserve"> location</w:t>
      </w:r>
      <w:proofErr w:type="gramEnd"/>
      <w:r>
        <w:rPr>
          <w:rFonts w:cs="Arial"/>
        </w:rPr>
        <w:t>.</w:t>
      </w:r>
    </w:p>
    <w:p w:rsidR="00694D97" w:rsidRDefault="00694D97" w:rsidP="00694D97">
      <w:pPr>
        <w:pStyle w:val="ListParagraph"/>
        <w:numPr>
          <w:ilvl w:val="0"/>
          <w:numId w:val="13"/>
        </w:numPr>
        <w:spacing w:after="120"/>
        <w:contextualSpacing w:val="0"/>
        <w:jc w:val="both"/>
        <w:rPr>
          <w:rFonts w:cs="Arial"/>
        </w:rPr>
      </w:pPr>
      <w:r>
        <w:rPr>
          <w:rFonts w:cs="Arial"/>
        </w:rPr>
        <w:t>The location query will include the ESRK or MDN + ESRK/ESRD.</w:t>
      </w:r>
    </w:p>
    <w:p w:rsidR="00694D97" w:rsidRDefault="00694D97" w:rsidP="00694D97">
      <w:pPr>
        <w:pStyle w:val="ListParagraph"/>
        <w:numPr>
          <w:ilvl w:val="0"/>
          <w:numId w:val="13"/>
        </w:numPr>
        <w:spacing w:after="120"/>
        <w:contextualSpacing w:val="0"/>
        <w:jc w:val="both"/>
        <w:rPr>
          <w:rFonts w:cs="Arial"/>
        </w:rPr>
      </w:pPr>
      <w:r>
        <w:rPr>
          <w:rFonts w:cs="Arial"/>
        </w:rPr>
        <w:t xml:space="preserve">The response from the MPC/GMLC will include initial (typically Phase I) </w:t>
      </w:r>
      <w:r w:rsidR="00A27689">
        <w:rPr>
          <w:rFonts w:cs="Arial"/>
        </w:rPr>
        <w:t xml:space="preserve">caller </w:t>
      </w:r>
      <w:r>
        <w:rPr>
          <w:rFonts w:cs="Arial"/>
        </w:rPr>
        <w:t xml:space="preserve">location information.  </w:t>
      </w:r>
    </w:p>
    <w:p w:rsidR="00694D97" w:rsidRDefault="00694D97" w:rsidP="00694D97">
      <w:pPr>
        <w:pStyle w:val="ListParagraph"/>
        <w:numPr>
          <w:ilvl w:val="0"/>
          <w:numId w:val="16"/>
        </w:numPr>
        <w:spacing w:after="120"/>
        <w:contextualSpacing w:val="0"/>
        <w:jc w:val="both"/>
        <w:rPr>
          <w:rFonts w:cs="Arial"/>
        </w:rPr>
      </w:pPr>
      <w:r>
        <w:rPr>
          <w:rFonts w:cs="Arial"/>
        </w:rPr>
        <w:t>The LNG queries a routing database using the routing location obtained in Step 2.</w:t>
      </w:r>
    </w:p>
    <w:p w:rsidR="00694D97" w:rsidRDefault="00694D97" w:rsidP="00694D97">
      <w:pPr>
        <w:pStyle w:val="ListParagraph"/>
        <w:numPr>
          <w:ilvl w:val="0"/>
          <w:numId w:val="17"/>
        </w:numPr>
        <w:spacing w:after="120"/>
        <w:contextualSpacing w:val="0"/>
        <w:jc w:val="both"/>
        <w:rPr>
          <w:rFonts w:cs="Arial"/>
        </w:rPr>
      </w:pPr>
      <w:r>
        <w:rPr>
          <w:rFonts w:cs="Arial"/>
        </w:rPr>
        <w:t>The LNG queries the routing database with the routing location and an appropriate service URN.</w:t>
      </w:r>
    </w:p>
    <w:p w:rsidR="00694D97" w:rsidRDefault="00694D97" w:rsidP="00694D97">
      <w:pPr>
        <w:pStyle w:val="ListParagraph"/>
        <w:numPr>
          <w:ilvl w:val="0"/>
          <w:numId w:val="17"/>
        </w:numPr>
        <w:spacing w:after="120"/>
        <w:contextualSpacing w:val="0"/>
        <w:jc w:val="both"/>
        <w:rPr>
          <w:rFonts w:cs="Arial"/>
        </w:rPr>
      </w:pPr>
      <w:r>
        <w:rPr>
          <w:rFonts w:cs="Arial"/>
        </w:rPr>
        <w:t>The routing database provides the address of a routing proxy in the NG Emergency Services Network.</w:t>
      </w:r>
    </w:p>
    <w:p w:rsidR="00694D97" w:rsidRDefault="00694D97" w:rsidP="00694D97">
      <w:pPr>
        <w:pStyle w:val="ListParagraph"/>
        <w:numPr>
          <w:ilvl w:val="0"/>
          <w:numId w:val="18"/>
        </w:numPr>
        <w:spacing w:after="120"/>
        <w:contextualSpacing w:val="0"/>
        <w:jc w:val="both"/>
        <w:rPr>
          <w:rFonts w:cs="Arial"/>
        </w:rPr>
      </w:pPr>
      <w:r>
        <w:rPr>
          <w:rFonts w:cs="Arial"/>
        </w:rPr>
        <w:t>The emergency call is delivered by the LNG (via a Border Control Function) to a routing proxy in the NG Emergency Services Network with a callback number and location information.</w:t>
      </w:r>
    </w:p>
    <w:p w:rsidR="00694D97" w:rsidRDefault="00694D97" w:rsidP="00694D97">
      <w:pPr>
        <w:pStyle w:val="ListParagraph"/>
        <w:numPr>
          <w:ilvl w:val="0"/>
          <w:numId w:val="19"/>
        </w:numPr>
        <w:spacing w:after="120"/>
        <w:contextualSpacing w:val="0"/>
        <w:jc w:val="both"/>
        <w:rPr>
          <w:rFonts w:cs="Arial"/>
        </w:rPr>
      </w:pPr>
      <w:r>
        <w:rPr>
          <w:rFonts w:cs="Arial"/>
        </w:rPr>
        <w:t xml:space="preserve">If the call is a legacy wireline emergency call, the location obtained in Step 2 will typically be delivered “by-value” and will be in the form of a civic location/street address. </w:t>
      </w:r>
    </w:p>
    <w:p w:rsidR="00694D97" w:rsidRDefault="00694D97" w:rsidP="00694D97">
      <w:pPr>
        <w:pStyle w:val="ListParagraph"/>
        <w:numPr>
          <w:ilvl w:val="0"/>
          <w:numId w:val="19"/>
        </w:numPr>
        <w:spacing w:after="120"/>
        <w:contextualSpacing w:val="0"/>
        <w:jc w:val="both"/>
        <w:rPr>
          <w:rFonts w:cs="Arial"/>
        </w:rPr>
      </w:pPr>
      <w:r>
        <w:rPr>
          <w:rFonts w:cs="Arial"/>
        </w:rPr>
        <w:t xml:space="preserve">If the call is a legacy wireless emergency call, the location will typically be delivered “by-reference” to allow location updates associated with the mobile caller to be requested. </w:t>
      </w:r>
    </w:p>
    <w:p w:rsidR="00694D97" w:rsidRDefault="00694D97" w:rsidP="00694D97">
      <w:pPr>
        <w:pStyle w:val="ListParagraph"/>
        <w:numPr>
          <w:ilvl w:val="0"/>
          <w:numId w:val="22"/>
        </w:numPr>
        <w:spacing w:after="120"/>
        <w:contextualSpacing w:val="0"/>
        <w:jc w:val="both"/>
        <w:rPr>
          <w:rFonts w:cs="Arial"/>
        </w:rPr>
      </w:pPr>
      <w:r>
        <w:rPr>
          <w:rFonts w:cs="Arial"/>
        </w:rPr>
        <w:t xml:space="preserve">If present in the call path, the routing proxy will use the location information received in incoming SIP signaling (location-by-value) or obtained by dereferencing a location-by-reference, and a service URN, to query a routing database using the </w:t>
      </w:r>
      <w:proofErr w:type="spellStart"/>
      <w:r>
        <w:rPr>
          <w:rFonts w:cs="Arial"/>
        </w:rPr>
        <w:t>LoST</w:t>
      </w:r>
      <w:proofErr w:type="spellEnd"/>
      <w:r>
        <w:rPr>
          <w:rFonts w:cs="Arial"/>
        </w:rPr>
        <w:t xml:space="preserve"> protocol.</w:t>
      </w:r>
    </w:p>
    <w:p w:rsidR="00694D97" w:rsidRPr="00364236" w:rsidRDefault="00694D97" w:rsidP="00364236">
      <w:pPr>
        <w:pStyle w:val="ListParagraph"/>
        <w:numPr>
          <w:ilvl w:val="0"/>
          <w:numId w:val="45"/>
        </w:numPr>
        <w:spacing w:after="120"/>
        <w:contextualSpacing w:val="0"/>
        <w:jc w:val="both"/>
        <w:rPr>
          <w:rFonts w:cs="Arial"/>
        </w:rPr>
      </w:pPr>
      <w:r w:rsidRPr="00364236">
        <w:rPr>
          <w:rFonts w:cs="Arial"/>
        </w:rPr>
        <w:t xml:space="preserve">If the location dereference request from the i3/NG PSAP indicates that initial location should be returned, the LNG will return the initial </w:t>
      </w:r>
      <w:r w:rsidR="00A27689" w:rsidRPr="00364236">
        <w:rPr>
          <w:rFonts w:cs="Arial"/>
        </w:rPr>
        <w:t>caller</w:t>
      </w:r>
      <w:r w:rsidRPr="00364236">
        <w:rPr>
          <w:rFonts w:cs="Arial"/>
        </w:rPr>
        <w:t xml:space="preserve"> information obtained in Step 3.  If the location dereference request from the i3/NG PSAP indicates that updated location should be returned, the LNG will send an E2 or MLP query to the MPC/GMLC requesting updated (i.e., Phase II) location.</w:t>
      </w:r>
    </w:p>
    <w:p w:rsidR="00694D97" w:rsidRDefault="00694D97" w:rsidP="00694D97"/>
    <w:p w:rsidR="00364236" w:rsidRDefault="00694D97" w:rsidP="00694D97">
      <w:r w:rsidRPr="00694D97">
        <w:lastRenderedPageBreak/>
        <w:t xml:space="preserve">While </w:t>
      </w:r>
      <w:r w:rsidR="004C5F25">
        <w:t xml:space="preserve">the </w:t>
      </w:r>
      <w:r w:rsidRPr="00694D97">
        <w:t xml:space="preserve">LNG logically resides between the originating network and the NG Emergency Services Network, </w:t>
      </w:r>
      <w:r w:rsidR="00C33305">
        <w:t xml:space="preserve">the </w:t>
      </w:r>
      <w:r w:rsidR="001E500C">
        <w:t>function</w:t>
      </w:r>
      <w:r w:rsidR="00C33305">
        <w:t xml:space="preserve"> </w:t>
      </w:r>
      <w:r w:rsidR="00A27689">
        <w:t>could</w:t>
      </w:r>
      <w:r w:rsidR="00C33305">
        <w:t xml:space="preserve"> be </w:t>
      </w:r>
      <w:r w:rsidRPr="00694D97">
        <w:t>implement</w:t>
      </w:r>
      <w:r w:rsidR="00C33305">
        <w:t>ed by either</w:t>
      </w:r>
      <w:r w:rsidRPr="00694D97">
        <w:t xml:space="preserve"> the Originating Services Provider or the NG9-1-1 Service Provider (the concept of a third party is not discussed here).</w:t>
      </w:r>
      <w:r w:rsidR="00C33305">
        <w:t xml:space="preserve">  However, statutory, regulatory, costs, potential cost-recovery, rate-making, and universal service consideration</w:t>
      </w:r>
      <w:r w:rsidR="00A27689">
        <w:t>s</w:t>
      </w:r>
      <w:r w:rsidR="00C33305">
        <w:t xml:space="preserve"> could be huge determining factors on the approach to be taken in given areas.</w:t>
      </w:r>
    </w:p>
    <w:p w:rsidR="00364236" w:rsidRDefault="00364236" w:rsidP="00694D97"/>
    <w:p w:rsidR="00694D97" w:rsidRDefault="00C33305" w:rsidP="00694D97">
      <w:r>
        <w:t xml:space="preserve"> </w:t>
      </w:r>
    </w:p>
    <w:p w:rsidR="00E30585" w:rsidRDefault="00E30585" w:rsidP="00E30585">
      <w:pPr>
        <w:pStyle w:val="Heading6"/>
      </w:pPr>
      <w:bookmarkStart w:id="45" w:name="_Small_Carrier_Hosts"/>
      <w:bookmarkStart w:id="46" w:name="_Toc523468548"/>
      <w:bookmarkEnd w:id="45"/>
      <w:r>
        <w:t>Small Carrier Hosts the LNG</w:t>
      </w:r>
      <w:bookmarkEnd w:id="46"/>
    </w:p>
    <w:p w:rsidR="00E30585" w:rsidRDefault="00E30585" w:rsidP="00E30585">
      <w:pPr>
        <w:rPr>
          <w:sz w:val="22"/>
        </w:rPr>
      </w:pPr>
      <w:r>
        <w:t>If the small carrier hosts the LNG</w:t>
      </w:r>
      <w:r w:rsidR="008E7B07">
        <w:t>,</w:t>
      </w:r>
      <w:r>
        <w:t xml:space="preserve"> then interconnection points 1 through 4 and 13 are within the internal implementation of the small carrier. That is, the small carrier would interconnect to the LNG (e.g. via its own SS7 network) (1), validate and cache its customer location data (2), obtain the caller location during or </w:t>
      </w:r>
      <w:proofErr w:type="gramStart"/>
      <w:r>
        <w:t>subsequent to</w:t>
      </w:r>
      <w:proofErr w:type="gramEnd"/>
      <w:r>
        <w:t xml:space="preserve"> the call (3) and determine the destination </w:t>
      </w:r>
      <w:r>
        <w:rPr>
          <w:rFonts w:cs="Arial"/>
        </w:rPr>
        <w:t>NG Emergency Services Network (4).  The small carrier would deliver the emergency call to the NG Emergency Services Network (using SIP) (5). In addition</w:t>
      </w:r>
      <w:r w:rsidR="008E7B07">
        <w:rPr>
          <w:rFonts w:cs="Arial"/>
        </w:rPr>
        <w:t>,</w:t>
      </w:r>
      <w:r>
        <w:rPr>
          <w:rFonts w:cs="Arial"/>
        </w:rPr>
        <w:t xml:space="preserve"> the small carrier would provide a dereferencing interface (6) that may be used to access its internal Location Databases (2) to provide initial location or location updates. </w:t>
      </w:r>
    </w:p>
    <w:p w:rsidR="00E30585" w:rsidRDefault="00E30585" w:rsidP="00E30585"/>
    <w:p w:rsidR="00E30585" w:rsidRDefault="00E30585" w:rsidP="00E30585">
      <w:pPr>
        <w:rPr>
          <w:rFonts w:cs="Arial"/>
        </w:rPr>
      </w:pPr>
      <w:r>
        <w:t xml:space="preserve">In this scenario the small carrier must provide all of the functionality of the </w:t>
      </w:r>
      <w:proofErr w:type="gramStart"/>
      <w:r>
        <w:t>LNG, and</w:t>
      </w:r>
      <w:proofErr w:type="gramEnd"/>
      <w:r>
        <w:t xml:space="preserve"> offer the emergency call to the </w:t>
      </w:r>
      <w:r>
        <w:rPr>
          <w:rFonts w:cs="Arial"/>
        </w:rPr>
        <w:t xml:space="preserve">NG Emergency Services Network using native SIP. This scenario does not </w:t>
      </w:r>
      <w:r w:rsidR="00DD5045" w:rsidRPr="00DD5045">
        <w:t xml:space="preserve">view the LNG as an aggregation point for multiple </w:t>
      </w:r>
      <w:r w:rsidR="00DD5045" w:rsidRPr="007022D9">
        <w:t>carriers</w:t>
      </w:r>
      <w:r>
        <w:rPr>
          <w:rFonts w:cs="Arial"/>
        </w:rPr>
        <w:t xml:space="preserve"> and each small carrier must implement and deploy the LNG </w:t>
      </w:r>
      <w:proofErr w:type="gramStart"/>
      <w:r>
        <w:rPr>
          <w:rFonts w:cs="Arial"/>
        </w:rPr>
        <w:t>in order to</w:t>
      </w:r>
      <w:proofErr w:type="gramEnd"/>
      <w:r>
        <w:rPr>
          <w:rFonts w:cs="Arial"/>
        </w:rPr>
        <w:t xml:space="preserve"> connect to the NG Emergency Services Network.</w:t>
      </w:r>
    </w:p>
    <w:p w:rsidR="00E30585" w:rsidRDefault="00E30585" w:rsidP="00E30585">
      <w:pPr>
        <w:pStyle w:val="Heading6"/>
        <w:rPr>
          <w:rFonts w:cs="Arial"/>
        </w:rPr>
      </w:pPr>
      <w:bookmarkStart w:id="47" w:name="_NG_Emergency_Services"/>
      <w:bookmarkStart w:id="48" w:name="_Toc523468549"/>
      <w:bookmarkEnd w:id="47"/>
      <w:r>
        <w:rPr>
          <w:rFonts w:cs="Arial"/>
        </w:rPr>
        <w:t>NG Emergency Services Network Provider Hosts the LNG</w:t>
      </w:r>
      <w:bookmarkEnd w:id="48"/>
    </w:p>
    <w:p w:rsidR="00E30585" w:rsidRDefault="00E30585" w:rsidP="00E30585">
      <w:pPr>
        <w:rPr>
          <w:sz w:val="22"/>
        </w:rPr>
      </w:pPr>
      <w:r>
        <w:t xml:space="preserve">If the </w:t>
      </w:r>
      <w:r>
        <w:rPr>
          <w:rFonts w:cs="Arial"/>
        </w:rPr>
        <w:t xml:space="preserve">NG Emergency Services Network Provider hosts the </w:t>
      </w:r>
      <w:r>
        <w:t>LNG</w:t>
      </w:r>
      <w:r w:rsidR="008E7B07">
        <w:t>,</w:t>
      </w:r>
      <w:r>
        <w:t xml:space="preserve"> then interconnection points 1 and 3 and </w:t>
      </w:r>
      <w:r w:rsidR="005905EF">
        <w:t xml:space="preserve">interface </w:t>
      </w:r>
      <w:r>
        <w:t>to the Location Database</w:t>
      </w:r>
      <w:r w:rsidR="005905EF">
        <w:t xml:space="preserve"> to provide customer location</w:t>
      </w:r>
      <w:r>
        <w:t xml:space="preserve"> (2) are applicable to interconnections by the small carrier. Access to Interconnection point 2 means that there must be an agreement between the small carrier and the </w:t>
      </w:r>
      <w:r>
        <w:rPr>
          <w:rFonts w:cs="Arial"/>
        </w:rPr>
        <w:t>NG Emergency Services Network Provider such that the small carrier provides location information that can be validated and provisioned into the Location Database. For legacy wireless calls there may be a dereferencing interface (3) that could be used to query for the mobile caller’s location and used for location updates.</w:t>
      </w:r>
      <w:r>
        <w:t xml:space="preserve"> The small carrier would deliver the emergency call (1) using legacy protocols, e.g. SS7, to the LNG. And the TN or </w:t>
      </w:r>
      <w:proofErr w:type="spellStart"/>
      <w:r>
        <w:t>pANI</w:t>
      </w:r>
      <w:proofErr w:type="spellEnd"/>
      <w:r>
        <w:t xml:space="preserve"> (ESRK or ESQK) would be provided in the calling party number. </w:t>
      </w:r>
    </w:p>
    <w:p w:rsidR="00E30585" w:rsidRDefault="00E30585" w:rsidP="00E30585"/>
    <w:p w:rsidR="00E30585" w:rsidRDefault="00E30585" w:rsidP="00E30585">
      <w:pPr>
        <w:rPr>
          <w:rFonts w:cs="Arial"/>
        </w:rPr>
      </w:pPr>
      <w:r>
        <w:t>In this scenario</w:t>
      </w:r>
      <w:r w:rsidR="008E7B07">
        <w:t>,</w:t>
      </w:r>
      <w:r>
        <w:t xml:space="preserve"> the </w:t>
      </w:r>
      <w:r>
        <w:rPr>
          <w:rFonts w:cs="Arial"/>
        </w:rPr>
        <w:t xml:space="preserve">NG Emergency Services Network Provider hosts the LNG and the small carrier provides interconnection via legacy protocols. The NG Emergency Services Network Provider manages the interworking between legacy modes and those required by the NG Emergency Services Network. This scenario </w:t>
      </w:r>
      <w:r w:rsidR="002976D0" w:rsidRPr="002976D0">
        <w:t xml:space="preserve">allows the LNG to be used as an aggregation point for multiple small </w:t>
      </w:r>
      <w:r w:rsidR="002976D0">
        <w:t>carriers</w:t>
      </w:r>
      <w:r>
        <w:rPr>
          <w:rFonts w:cs="Arial"/>
        </w:rPr>
        <w:t>.</w:t>
      </w:r>
    </w:p>
    <w:p w:rsidR="00E30585" w:rsidRDefault="00E30585" w:rsidP="00E30585">
      <w:pPr>
        <w:pStyle w:val="Heading6"/>
      </w:pPr>
      <w:bookmarkStart w:id="49" w:name="_Recommendations_on_Hosting"/>
      <w:bookmarkStart w:id="50" w:name="_Toc523468550"/>
      <w:bookmarkEnd w:id="49"/>
      <w:r>
        <w:t>Hosting the LNG</w:t>
      </w:r>
      <w:bookmarkEnd w:id="50"/>
    </w:p>
    <w:p w:rsidR="00E30585" w:rsidRDefault="00E30585" w:rsidP="00E30585">
      <w:pPr>
        <w:rPr>
          <w:rFonts w:cs="Arial"/>
        </w:rPr>
      </w:pPr>
      <w:r>
        <w:t>If each small carrier was required to host the LNG</w:t>
      </w:r>
      <w:r w:rsidR="008E7B07">
        <w:t>,</w:t>
      </w:r>
      <w:r>
        <w:t xml:space="preserve"> then their ability to offer emergency calls to the </w:t>
      </w:r>
      <w:r>
        <w:rPr>
          <w:rFonts w:cs="Arial"/>
        </w:rPr>
        <w:t>NG Emergency Services Network would be based upon their ability to fund and deploy the LNG. If the NG Emergency Services Network Provider hosts the LNG</w:t>
      </w:r>
      <w:r w:rsidR="008E7B07">
        <w:rPr>
          <w:rFonts w:cs="Arial"/>
        </w:rPr>
        <w:t>,</w:t>
      </w:r>
      <w:r>
        <w:rPr>
          <w:rFonts w:cs="Arial"/>
        </w:rPr>
        <w:t xml:space="preserve"> then it can provide the LNG as a service and accommodate small carriers coming on board with minimal expense to the smaller carrier. There would need to be service agreements that would cover the interconnection and management of the location data into the Location Database.</w:t>
      </w:r>
    </w:p>
    <w:p w:rsidR="00B62428" w:rsidRDefault="007D34B2" w:rsidP="00B62428">
      <w:pPr>
        <w:pStyle w:val="Heading3"/>
      </w:pPr>
      <w:bookmarkStart w:id="51" w:name="_Toc523468551"/>
      <w:r>
        <w:lastRenderedPageBreak/>
        <w:t>Call and Data Related Matters</w:t>
      </w:r>
      <w:bookmarkEnd w:id="51"/>
    </w:p>
    <w:p w:rsidR="004F155C" w:rsidRDefault="004F155C" w:rsidP="004F155C">
      <w:r>
        <w:t xml:space="preserve">In the E9-1-1 landscape, originating service providers send 9-1-1 calls to the 9-1-1 SSP portion of the E9-1-1 system, via trunk groups terminating at the </w:t>
      </w:r>
      <w:r w:rsidR="00E8267A">
        <w:t>SR</w:t>
      </w:r>
      <w:r>
        <w:t xml:space="preserve"> which serves the geography of the subtending PSAPs (see Section 5.1.1 above).  This may be done through direct </w:t>
      </w:r>
      <w:proofErr w:type="spellStart"/>
      <w:r>
        <w:t>trunking</w:t>
      </w:r>
      <w:proofErr w:type="spellEnd"/>
      <w:r>
        <w:t xml:space="preserve"> from the originating switches, or via intermediate </w:t>
      </w:r>
      <w:proofErr w:type="gramStart"/>
      <w:r>
        <w:t>third party</w:t>
      </w:r>
      <w:proofErr w:type="gramEnd"/>
      <w:r>
        <w:t xml:space="preserve"> transport providers.  In addition, data describing their customers and service locations are provided to the 9-1-1 SSP for processing into routing control and location identification databases, which then direct calls to the appropriate PSAPs and supply the ALI data to the </w:t>
      </w:r>
      <w:proofErr w:type="spellStart"/>
      <w:r>
        <w:t>calltaker</w:t>
      </w:r>
      <w:proofErr w:type="spellEnd"/>
      <w:r>
        <w:t xml:space="preserve"> screens when a 9-1-1 call occurs. As such, the originating carrier </w:t>
      </w:r>
      <w:proofErr w:type="gramStart"/>
      <w:r>
        <w:t>has to</w:t>
      </w:r>
      <w:proofErr w:type="gramEnd"/>
      <w:r>
        <w:t xml:space="preserve"> be equipped to support these functions.</w:t>
      </w:r>
    </w:p>
    <w:p w:rsidR="004F155C" w:rsidRDefault="004F155C" w:rsidP="004F155C"/>
    <w:p w:rsidR="007D34B2" w:rsidRDefault="004F155C" w:rsidP="004F155C">
      <w:r>
        <w:t xml:space="preserve">With NG9-1-1, the specifics change, but the basic functions required of a small carrier are similar. For transitional NG9-1-1, legacy </w:t>
      </w:r>
      <w:proofErr w:type="spellStart"/>
      <w:r>
        <w:t>trunking</w:t>
      </w:r>
      <w:proofErr w:type="spellEnd"/>
      <w:r>
        <w:t xml:space="preserve"> is still involved, but provided into legacy network gateways (LNGs – discussed in Section 5.1.1.2.2 above</w:t>
      </w:r>
      <w:r w:rsidR="008625B2">
        <w:t>)</w:t>
      </w:r>
      <w:r>
        <w:t xml:space="preserve"> either directly from the carrier or via third party transport providers.  The LNG brings the traffic into the NG9-1-1 Core Services system via the </w:t>
      </w:r>
      <w:proofErr w:type="spellStart"/>
      <w:r>
        <w:t>ESInet</w:t>
      </w:r>
      <w:proofErr w:type="spellEnd"/>
      <w:r>
        <w:t xml:space="preserve">, with firewall and security protections, so that the </w:t>
      </w:r>
      <w:r w:rsidR="00A27689">
        <w:t>Routing Proxy</w:t>
      </w:r>
      <w:r>
        <w:t xml:space="preserve"> can determine routing actions, based on GIS and Policy Routing information. The design of NG9</w:t>
      </w:r>
      <w:r w:rsidR="00BC17F8">
        <w:noBreakHyphen/>
      </w:r>
      <w:r>
        <w:t>1</w:t>
      </w:r>
      <w:r w:rsidR="00BC17F8">
        <w:noBreakHyphen/>
      </w:r>
      <w:r>
        <w:t xml:space="preserve">1 is IP-based, and both </w:t>
      </w:r>
      <w:proofErr w:type="gramStart"/>
      <w:r>
        <w:t>call</w:t>
      </w:r>
      <w:proofErr w:type="gramEnd"/>
      <w:r>
        <w:t xml:space="preserve"> and data flow are intended to flow across IP interfaces, including IP transport from carriers to the NG9-1-1 systems. As the date of this </w:t>
      </w:r>
      <w:r w:rsidR="008625B2">
        <w:t>Report</w:t>
      </w:r>
      <w:r>
        <w:t>, that interface has been defined in ATIS standards (ATIS-0700</w:t>
      </w:r>
      <w:r w:rsidR="00204770">
        <w:t>0</w:t>
      </w:r>
      <w:r>
        <w:t>15</w:t>
      </w:r>
      <w:r w:rsidR="00047319">
        <w:t xml:space="preserve"> </w:t>
      </w:r>
      <w:hyperlink r:id="rId13" w:history="1">
        <w:r w:rsidR="00047319" w:rsidRPr="00DB4B27">
          <w:t xml:space="preserve">ATIS Standard for Implementation of 3GPP Common IMS Emergency Procedures for IMS Origination and </w:t>
        </w:r>
        <w:proofErr w:type="spellStart"/>
        <w:r w:rsidR="00047319" w:rsidRPr="00DB4B27">
          <w:t>ESInet</w:t>
        </w:r>
        <w:proofErr w:type="spellEnd"/>
        <w:r w:rsidR="00047319" w:rsidRPr="00DB4B27">
          <w:t>/Legacy Selective Router Termination</w:t>
        </w:r>
      </w:hyperlink>
      <w:r>
        <w:t xml:space="preserve">), but not </w:t>
      </w:r>
      <w:r w:rsidR="002976D0">
        <w:t xml:space="preserve">yet </w:t>
      </w:r>
      <w:r>
        <w:t xml:space="preserve">implemented in real world service.  That legacy to IP transition for transport will occur, but until it does, certain capabilities built into NG9-1-1 will be restricted.  With both legacy and IP interfaces, certain data provisioning and validation actions are needed, based on data provided by the originating carrier or associated third party vendors the carrier may involve </w:t>
      </w:r>
      <w:proofErr w:type="gramStart"/>
      <w:r>
        <w:t>to support</w:t>
      </w:r>
      <w:proofErr w:type="gramEnd"/>
      <w:r>
        <w:t xml:space="preserve"> their roles. For wireless 9-1-1, the process is somewhat different, with special arrangements using MPC/</w:t>
      </w:r>
      <w:proofErr w:type="gramStart"/>
      <w:r>
        <w:t>GMLC  operators</w:t>
      </w:r>
      <w:proofErr w:type="gramEnd"/>
      <w:r>
        <w:t xml:space="preserve"> to handle initial routing and ALI data flow into the central E9-1-1 or NG9-1-1 core services and on to the PSAPs.</w:t>
      </w:r>
    </w:p>
    <w:p w:rsidR="00B62428" w:rsidRDefault="00B62428" w:rsidP="00B62428">
      <w:pPr>
        <w:pStyle w:val="Heading4"/>
      </w:pPr>
      <w:bookmarkStart w:id="52" w:name="_LIS_and_LVF"/>
      <w:bookmarkStart w:id="53" w:name="_Toc523468552"/>
      <w:bookmarkEnd w:id="52"/>
      <w:r>
        <w:t>LIS and LVF Validation Provisioning</w:t>
      </w:r>
      <w:bookmarkEnd w:id="53"/>
      <w:r>
        <w:t xml:space="preserve"> </w:t>
      </w:r>
    </w:p>
    <w:p w:rsidR="00BC17F8" w:rsidRDefault="00BC17F8" w:rsidP="00BC17F8">
      <w:r>
        <w:t>The GIS data in NG9-1-1 Core Services is the basis for the Location Validation Function</w:t>
      </w:r>
      <w:r w:rsidR="008625B2">
        <w:t xml:space="preserve"> (LVF)</w:t>
      </w:r>
      <w:r>
        <w:t>, which verifies that addressing and location data to be provided by originating entities are valid for 9</w:t>
      </w:r>
      <w:r>
        <w:noBreakHyphen/>
        <w:t>1</w:t>
      </w:r>
      <w:r>
        <w:noBreakHyphen/>
        <w:t xml:space="preserve">1 </w:t>
      </w:r>
      <w:proofErr w:type="gramStart"/>
      <w:r>
        <w:t>purposes</w:t>
      </w:r>
      <w:proofErr w:type="gramEnd"/>
      <w:r>
        <w:t>.  The preparation of the GIS data and its maintenance is a large and complex process, typically generated through local and state GIS organizations, in concert with PSAP managers, any PSAP and 9-1-1 Authorities Database groups, and the 9-1-1 SSP.  Once it is established, location data in or intended for Location Information Servers (LIS) is compared through mechanized means with the LVF content.  Any discrepancies are coordinated between originators and NG9-1-1 GIS groups as needed, resolved, and re-verified.</w:t>
      </w:r>
      <w:r>
        <w:rPr>
          <w:rStyle w:val="FootnoteReference"/>
        </w:rPr>
        <w:footnoteReference w:id="21"/>
      </w:r>
      <w:r>
        <w:t xml:space="preserve">  </w:t>
      </w:r>
    </w:p>
    <w:p w:rsidR="00BC17F8" w:rsidRDefault="00BC17F8" w:rsidP="00BC17F8"/>
    <w:p w:rsidR="00BC17F8" w:rsidRDefault="00BC17F8" w:rsidP="00BC17F8">
      <w:r>
        <w:t xml:space="preserve">The LVF may be operated by the 9-1-1 Authority, or a separate LVF may be operated by the </w:t>
      </w:r>
      <w:r w:rsidR="008625B2">
        <w:t>originating service provider</w:t>
      </w:r>
      <w:r>
        <w:t xml:space="preserve">, a set of </w:t>
      </w:r>
      <w:r w:rsidR="008625B2">
        <w:t xml:space="preserve">originating service providers </w:t>
      </w:r>
      <w:r>
        <w:t xml:space="preserve">as a multi-entity service, or by a </w:t>
      </w:r>
      <w:proofErr w:type="gramStart"/>
      <w:r>
        <w:t>third party</w:t>
      </w:r>
      <w:proofErr w:type="gramEnd"/>
      <w:r>
        <w:t xml:space="preserve"> vendor employed by any of the above entities.  In any case, the source of GIS data </w:t>
      </w:r>
      <w:r w:rsidR="00AE2914">
        <w:lastRenderedPageBreak/>
        <w:t>is derived</w:t>
      </w:r>
      <w:r>
        <w:t xml:space="preserve"> from the `master’ GIS dataset associated with the NG9-1-1 Core Services process.</w:t>
      </w:r>
      <w:r>
        <w:rPr>
          <w:rStyle w:val="FootnoteReference"/>
        </w:rPr>
        <w:footnoteReference w:id="22"/>
      </w:r>
      <w:r>
        <w:t xml:space="preserve"> </w:t>
      </w:r>
      <w:r w:rsidR="008625B2">
        <w:t>Small c</w:t>
      </w:r>
      <w:r>
        <w:t xml:space="preserve">arriers will need to coordinate the above process with the appropriate 9-1-1 Authorities and </w:t>
      </w:r>
      <w:r w:rsidR="008625B2">
        <w:t>NG</w:t>
      </w:r>
      <w:r>
        <w:t>9-1-1 SSP entities.</w:t>
      </w:r>
    </w:p>
    <w:p w:rsidR="00B62428" w:rsidRDefault="00B62428" w:rsidP="00B62428">
      <w:pPr>
        <w:pStyle w:val="Heading4"/>
      </w:pPr>
      <w:bookmarkStart w:id="54" w:name="_Toc523468553"/>
      <w:r>
        <w:t>Originating Service Provider Issues and Concerns</w:t>
      </w:r>
      <w:bookmarkEnd w:id="54"/>
    </w:p>
    <w:p w:rsidR="00BC17F8" w:rsidRDefault="00BC17F8" w:rsidP="00BC17F8">
      <w:r>
        <w:t xml:space="preserve">A critical issue for small carriers is </w:t>
      </w:r>
      <w:proofErr w:type="gramStart"/>
      <w:r>
        <w:t>the means by which</w:t>
      </w:r>
      <w:proofErr w:type="gramEnd"/>
      <w:r>
        <w:t xml:space="preserve"> </w:t>
      </w:r>
      <w:r w:rsidR="00AE2914">
        <w:t xml:space="preserve">caller location is supported for </w:t>
      </w:r>
      <w:r>
        <w:t xml:space="preserve">9-1-1 calls. Caller location capabilities depend on what type of service is involved.  Wireline and fixed VoIP services can and must provide caller location by telephone number, in today’s environment.  Nomadic services should automatically provide caller location, but current practice is to require the customer to populate their info through a service provider website, typically, and update it when they move to another location, which is problematic. The service provider then supplies that data to the 9-1-1 process, as described above.  </w:t>
      </w:r>
      <w:r w:rsidR="00C315D2">
        <w:t xml:space="preserve">Mobile services, including but not limited to CMRS providers, must arrange for MPC/GMLC services to support the identification of caller location estimates as the call progresses by leveraging many diverse technologies, </w:t>
      </w:r>
      <w:proofErr w:type="gramStart"/>
      <w:r w:rsidR="00C315D2">
        <w:t>e.g.,,</w:t>
      </w:r>
      <w:proofErr w:type="gramEnd"/>
      <w:r w:rsidR="00C315D2">
        <w:t xml:space="preserve">  device provided location, </w:t>
      </w:r>
      <w:proofErr w:type="spellStart"/>
      <w:r w:rsidR="00C315D2">
        <w:t>wifi</w:t>
      </w:r>
      <w:proofErr w:type="spellEnd"/>
      <w:r w:rsidR="00C315D2">
        <w:t xml:space="preserve"> access point sensing, and crowd sourcing methods.  There are various standards developed by ATIS, NENA, and others, as well as specific requirements defined by the FCC for wireless 9-1-1 location. </w:t>
      </w:r>
      <w:r>
        <w:t xml:space="preserve"> </w:t>
      </w:r>
    </w:p>
    <w:p w:rsidR="00BC17F8" w:rsidRDefault="00BC17F8" w:rsidP="00BC17F8"/>
    <w:p w:rsidR="007D34B2" w:rsidRPr="007D34B2" w:rsidRDefault="00364236" w:rsidP="00BC17F8">
      <w:proofErr w:type="gramStart"/>
      <w:r>
        <w:t>In the near future</w:t>
      </w:r>
      <w:proofErr w:type="gramEnd"/>
      <w:r>
        <w:t xml:space="preserve">, issues involving the support of Real Time Text (RTT) by carriers, multimedia including pictures and video from Smartphones, and many other types of data will have to be addressed.  </w:t>
      </w:r>
      <w:r w:rsidR="00BC17F8">
        <w:t>These all require IP transport, and the pressure to support IP end</w:t>
      </w:r>
      <w:r w:rsidR="00AE2914">
        <w:t>-</w:t>
      </w:r>
      <w:r w:rsidR="00BC17F8">
        <w:t>to</w:t>
      </w:r>
      <w:r w:rsidR="00AE2914">
        <w:t>-</w:t>
      </w:r>
      <w:r w:rsidR="00BC17F8">
        <w:t>end will affect small carriers and their capabilities and service support.</w:t>
      </w:r>
    </w:p>
    <w:p w:rsidR="00B62428" w:rsidRDefault="00B62428" w:rsidP="00B62428">
      <w:pPr>
        <w:pStyle w:val="Heading3"/>
      </w:pPr>
      <w:bookmarkStart w:id="55" w:name="_Toc523468554"/>
      <w:r>
        <w:t>Security</w:t>
      </w:r>
      <w:bookmarkEnd w:id="55"/>
    </w:p>
    <w:p w:rsidR="00CA5538" w:rsidRDefault="00FB3D7F" w:rsidP="00CA5538">
      <w:pPr>
        <w:pStyle w:val="Heading4"/>
      </w:pPr>
      <w:bookmarkStart w:id="56" w:name="_Toc523468555"/>
      <w:r>
        <w:t>NG 9-1-1 Cybersecurity Considerations</w:t>
      </w:r>
      <w:bookmarkEnd w:id="56"/>
    </w:p>
    <w:p w:rsidR="00CA5538" w:rsidRDefault="00CA5538" w:rsidP="00CA5538">
      <w:r>
        <w:t xml:space="preserve">As small carrier </w:t>
      </w:r>
      <w:r w:rsidR="005765CF">
        <w:t>9-1-1</w:t>
      </w:r>
      <w:r>
        <w:t xml:space="preserve"> networks transition from TDM-based to IP-based architecture, as part of the migration to NG</w:t>
      </w:r>
      <w:r w:rsidR="005765CF">
        <w:t>9-1-1</w:t>
      </w:r>
      <w:r>
        <w:t xml:space="preserve">, they will face increasing exposure to cyber threats and vulnerabilities that did not exist in the legacy </w:t>
      </w:r>
      <w:r w:rsidR="005765CF">
        <w:t>9-1-1</w:t>
      </w:r>
      <w:r>
        <w:t xml:space="preserve"> environment.</w:t>
      </w:r>
      <w:r w:rsidR="00FB3D7F">
        <w:t xml:space="preserve">  The strategy of any cybersecurity framework is rooted in the ability to identify assets, owners of these assets, threats/risks to these assets, and methods to mitigate the threats/risks.  </w:t>
      </w:r>
      <w:r w:rsidR="00E24B4D">
        <w:t xml:space="preserve">The human factor is also vital when preparing for and defending against cyber threats. </w:t>
      </w:r>
      <w:r w:rsidR="00942228">
        <w:t xml:space="preserve">  </w:t>
      </w:r>
      <w:r>
        <w:t xml:space="preserve">Much of the proposed cybersecurity strategy in this </w:t>
      </w:r>
      <w:r w:rsidR="00A56D38">
        <w:t xml:space="preserve">Report </w:t>
      </w:r>
      <w:r>
        <w:t>is based on the National Institute of Standards and Technology (NIST) Cybersecurity Framework (NCF); National Initiative for Cybersecurity Education (NICE) framework for Cybersecurity education</w:t>
      </w:r>
      <w:r w:rsidR="00A318A0">
        <w:rPr>
          <w:rStyle w:val="FootnoteReference"/>
        </w:rPr>
        <w:footnoteReference w:id="23"/>
      </w:r>
      <w:r>
        <w:t>; the ongoing work of the CSRIC; and current work either recently completed or underway from other authorities including the U.S. Department of Homeland Security (DHS).</w:t>
      </w:r>
    </w:p>
    <w:p w:rsidR="00CA5538" w:rsidRDefault="00CA5538" w:rsidP="00CA5538"/>
    <w:p w:rsidR="00CA5538" w:rsidRDefault="00CA5538" w:rsidP="00CA5538">
      <w:r>
        <w:t>The overall approach to NG</w:t>
      </w:r>
      <w:r w:rsidR="005765CF">
        <w:t>9-1-1</w:t>
      </w:r>
      <w:r>
        <w:t xml:space="preserve"> network security must include small carriers. Cyber risk management strategies must be implemented while still taking into consideration available resources and levels of expertise. This part of the </w:t>
      </w:r>
      <w:r w:rsidR="00A56D38">
        <w:t xml:space="preserve">Report </w:t>
      </w:r>
      <w:r>
        <w:t>includes several sections</w:t>
      </w:r>
      <w:r w:rsidR="00A56D38">
        <w:t>;</w:t>
      </w:r>
      <w:r>
        <w:t xml:space="preserve"> each intended to share specific information and recommendations to the small carrier community. The intent of </w:t>
      </w:r>
      <w:r>
        <w:lastRenderedPageBreak/>
        <w:t>this report is to provide recommendations for further study and to define core cybersecurity services that relate directly to the public safety and emergency communications enterprise, including both current legacy and future NG</w:t>
      </w:r>
      <w:r w:rsidR="005765CF">
        <w:t>9-1-1</w:t>
      </w:r>
      <w:r>
        <w:t xml:space="preserve"> systems.</w:t>
      </w:r>
    </w:p>
    <w:p w:rsidR="00CA5538" w:rsidRDefault="00CA5538" w:rsidP="00CA5538"/>
    <w:p w:rsidR="00CA5538" w:rsidRDefault="00CA5538" w:rsidP="00CA5538">
      <w:r>
        <w:t xml:space="preserve">When reviewing these recommendations, readers should recognize that not every small carrier will have the same needs, capabilities or requirements, from either a personnel or network perspective. </w:t>
      </w:r>
      <w:proofErr w:type="gramStart"/>
      <w:r>
        <w:t>With this in mind, it</w:t>
      </w:r>
      <w:proofErr w:type="gramEnd"/>
      <w:r>
        <w:t xml:space="preserve"> is important to note that there are a number of deployment options available to carriers at a local operations level. It is neither reasonable, nor expected, that each small carrier nationwide would be able to implement every core cybersecurity service, hire cybersecurity experts, and/or provide their own in-house version of those suggested core services. Instead, cybersecurity core services, training and capabilities will likely be a combination of the most economic, technologically sound and operationally effective technologies available. It is the intent of CSRIC to provide options and information so that small carriers can make intelligent choices, from the available options, based on their local needs and capabilities.</w:t>
      </w:r>
    </w:p>
    <w:p w:rsidR="00AA4BEC" w:rsidRDefault="00AA4BEC" w:rsidP="00AA4BEC">
      <w:pPr>
        <w:pStyle w:val="Heading4"/>
      </w:pPr>
      <w:bookmarkStart w:id="57" w:name="_Toc523468556"/>
      <w:r>
        <w:t>Recommended Practices</w:t>
      </w:r>
      <w:bookmarkEnd w:id="57"/>
    </w:p>
    <w:p w:rsidR="00AA4BEC" w:rsidRDefault="00AA4BEC" w:rsidP="00AA4BEC">
      <w:pPr>
        <w:pStyle w:val="Heading5"/>
      </w:pPr>
      <w:bookmarkStart w:id="58" w:name="_Cybsecurity_Workforce_Development"/>
      <w:bookmarkStart w:id="59" w:name="_Toc523468557"/>
      <w:bookmarkEnd w:id="58"/>
      <w:proofErr w:type="spellStart"/>
      <w:r>
        <w:t>Cybsecurity</w:t>
      </w:r>
      <w:proofErr w:type="spellEnd"/>
      <w:r>
        <w:t xml:space="preserve"> Workforce Development</w:t>
      </w:r>
      <w:bookmarkEnd w:id="59"/>
    </w:p>
    <w:p w:rsidR="00AA4BEC" w:rsidRDefault="00AA4BEC" w:rsidP="00AA4BEC">
      <w:r>
        <w:t>One of the first recommended cybersecurity practices for small carriers during the NG</w:t>
      </w:r>
      <w:r w:rsidR="005765CF">
        <w:t>9-1-1</w:t>
      </w:r>
      <w:r>
        <w:t xml:space="preserve"> transition is to prepare their workforce. This includes identifying the team responsible for protecting the NG</w:t>
      </w:r>
      <w:r w:rsidR="005765CF">
        <w:t>9-1-1</w:t>
      </w:r>
      <w:r>
        <w:t xml:space="preserve"> ecosystem, clarifying roles, training the team and updating job descriptions.</w:t>
      </w:r>
    </w:p>
    <w:p w:rsidR="00AA4BEC" w:rsidRDefault="00AA4BEC" w:rsidP="00AA4BEC"/>
    <w:p w:rsidR="00AA4BEC" w:rsidRDefault="00AA4BEC" w:rsidP="00AA4BEC">
      <w:r>
        <w:t>The size of the team is relative to the size of the company and NG</w:t>
      </w:r>
      <w:r w:rsidR="005765CF">
        <w:t>9-1-1</w:t>
      </w:r>
      <w:r>
        <w:t xml:space="preserve"> infrastructure being protected. Many small carriers will not have </w:t>
      </w:r>
      <w:proofErr w:type="gramStart"/>
      <w:r>
        <w:t>sufficient</w:t>
      </w:r>
      <w:proofErr w:type="gramEnd"/>
      <w:r>
        <w:t xml:space="preserve"> resources to dedicate internal staff members fully to cybersecurity or to hire external expertise. For this reason, it is important that the internal team represent diverse backgrounds. In addition to the technical expertise required for supporting the NG</w:t>
      </w:r>
      <w:r w:rsidR="005765CF">
        <w:t>9-1-1</w:t>
      </w:r>
      <w:r>
        <w:t xml:space="preserve"> infrast</w:t>
      </w:r>
      <w:r w:rsidR="00697EAB">
        <w:t>r</w:t>
      </w:r>
      <w:r>
        <w:t>u</w:t>
      </w:r>
      <w:r w:rsidR="00697EAB">
        <w:t>ctu</w:t>
      </w:r>
      <w:r>
        <w:t>re, there should be representation from staff with responsibilities in corporate management, human resources (including safety), information technology, facilities management and public relations.</w:t>
      </w:r>
    </w:p>
    <w:p w:rsidR="00AA4BEC" w:rsidRDefault="00AA4BEC" w:rsidP="00AA4BEC"/>
    <w:p w:rsidR="00AA4BEC" w:rsidRDefault="00AA4BEC" w:rsidP="00AA4BEC">
      <w:r>
        <w:t xml:space="preserve">Once the team is established, it will be important to clarify the roles of the team members </w:t>
      </w:r>
      <w:proofErr w:type="gramStart"/>
      <w:r>
        <w:t>in regards to</w:t>
      </w:r>
      <w:proofErr w:type="gramEnd"/>
      <w:r>
        <w:t xml:space="preserve"> securing the NG</w:t>
      </w:r>
      <w:r w:rsidR="005765CF">
        <w:t>9-1-1</w:t>
      </w:r>
      <w:r>
        <w:t xml:space="preserve"> ecosystem. Some team members will have technical responsibilities for securing the hardware, software and network connectivity of the ecosystem.   Others will have non-technical responsibilities such as procuring training, updating job descriptions, working on vendor/supplier agreements, understanding regulations and drafting policies and procedures.</w:t>
      </w:r>
    </w:p>
    <w:p w:rsidR="00AA4BEC" w:rsidRDefault="00AA4BEC" w:rsidP="00AA4BEC"/>
    <w:p w:rsidR="00AA4BEC" w:rsidRDefault="00AA4BEC" w:rsidP="00AA4BEC">
      <w:r>
        <w:t xml:space="preserve">Once the roles are defined, the members of the team will need to identify training and education needed to prepare for their cybersecurity responsibilities. For the technical members of the group, this would include technical training (with an emphasis on cybersecurity) related to firewalls, session border controllers, switches, routers, servers and SIP </w:t>
      </w:r>
      <w:proofErr w:type="spellStart"/>
      <w:r>
        <w:t>trunking</w:t>
      </w:r>
      <w:proofErr w:type="spellEnd"/>
      <w:r>
        <w:t>. The non-technical members of the group should focus their training on risk management, incident management, local/state/federal regulations and overall organizational awareness.</w:t>
      </w:r>
    </w:p>
    <w:p w:rsidR="00AA4BEC" w:rsidRDefault="00AA4BEC" w:rsidP="00AA4BEC"/>
    <w:p w:rsidR="00AA4BEC" w:rsidRDefault="00AA4BEC" w:rsidP="00AA4BEC">
      <w:r>
        <w:lastRenderedPageBreak/>
        <w:t>Job descriptions should be reviewed and updated to include cyb</w:t>
      </w:r>
      <w:r w:rsidR="00952BB5">
        <w:t>er</w:t>
      </w:r>
      <w:r>
        <w:t xml:space="preserve">security responsibilities as well as knowledge and skill qualifications. </w:t>
      </w:r>
    </w:p>
    <w:p w:rsidR="00364236" w:rsidRDefault="00364236" w:rsidP="00AA4BEC"/>
    <w:p w:rsidR="00AA4BEC" w:rsidRDefault="00AA4BEC" w:rsidP="00AA4BEC">
      <w:pPr>
        <w:pStyle w:val="Heading5"/>
      </w:pPr>
      <w:bookmarkStart w:id="60" w:name="_Toc508007031"/>
      <w:bookmarkStart w:id="61" w:name="_Toc523468558"/>
      <w:r>
        <w:t>National Initiative for Cybersecurity Education (NICE) Cybersecurity Workforce Framework</w:t>
      </w:r>
      <w:bookmarkEnd w:id="60"/>
      <w:bookmarkEnd w:id="61"/>
    </w:p>
    <w:p w:rsidR="00AA4BEC" w:rsidRDefault="00AA4BEC" w:rsidP="00AA4BEC">
      <w:r>
        <w:t>The National Initiative for Cybersecurity Education (NICE), led by the National Institute of Standards and Technology (NIST) in the U.S. Department of Commerce, is a partnership among government, academia and the private sector that seeks to energize and promote a robust network and an ecosystem of cybersecurity education, training, and workforce development. NICE fulfills this mission by coordinating with government, academic and industry partners to build on existing successful programs, facilitate change and innovation, and bring leadership and vision to increase the number of skilled cybersecurity professionals helping to keep our nation secure and economically competitive. The Workforce Framework lists and defines specialty areas of cybersecurity work and provides a description of each. Each of the types of work is placed into one of seven overall categories. The Workforce Framework also identifies common tasks and knowledge, skills and abilities (KSA's) associated with each specialty area.</w:t>
      </w:r>
      <w:r>
        <w:rPr>
          <w:rStyle w:val="FootnoteReference"/>
        </w:rPr>
        <w:footnoteReference w:id="24"/>
      </w:r>
    </w:p>
    <w:p w:rsidR="00AA4BEC" w:rsidRDefault="00AA4BEC" w:rsidP="00AA4BEC"/>
    <w:p w:rsidR="00AA4BEC" w:rsidRDefault="00AA4BEC" w:rsidP="00AA4BEC">
      <w:pPr>
        <w:rPr>
          <w:szCs w:val="24"/>
        </w:rPr>
      </w:pPr>
      <w:r>
        <w:t xml:space="preserve">Organizations or sectors can use the NICE Framework to develop additional publications or tools that meet their needs to define or provide guidance on different aspects of workforce development, planning, training and education. A comprehensive application of the Workforce Framework is beyond the scope of this </w:t>
      </w:r>
      <w:r w:rsidR="00A56D38">
        <w:t>Report</w:t>
      </w:r>
      <w:r>
        <w:t>.</w:t>
      </w:r>
      <w:r>
        <w:rPr>
          <w:rStyle w:val="FootnoteReference"/>
        </w:rPr>
        <w:footnoteReference w:id="25"/>
      </w:r>
      <w:r>
        <w:rPr>
          <w:szCs w:val="24"/>
        </w:rPr>
        <w:t xml:space="preserve"> </w:t>
      </w:r>
    </w:p>
    <w:p w:rsidR="00AA4BEC" w:rsidRDefault="00AA4BEC" w:rsidP="00AA4BEC">
      <w:pPr>
        <w:pStyle w:val="Heading5"/>
      </w:pPr>
      <w:bookmarkStart w:id="62" w:name="_NIST_Cybersecurity_Framework"/>
      <w:bookmarkStart w:id="63" w:name="_Toc508007032"/>
      <w:bookmarkStart w:id="64" w:name="_Toc523468559"/>
      <w:bookmarkEnd w:id="62"/>
      <w:r>
        <w:t>NIST Cybersecurity Framework (NCF)</w:t>
      </w:r>
      <w:bookmarkEnd w:id="63"/>
      <w:bookmarkEnd w:id="64"/>
    </w:p>
    <w:p w:rsidR="00AA4BEC" w:rsidRDefault="00AA4BEC" w:rsidP="00AA4BEC">
      <w:r>
        <w:t>The NCF is a voluntary framework developed by NIST, working with various stakeholders to identify existing standards, guidelines and practices that could be integrated into a guiding framework for reducing cyber risks to critical infrastructure. The framework core describes a set of activities that can be used to achieve the desired cybersecurity specific outcome. These activities are comprised of Functions, Categories, Subcategories and Informative References described below:</w:t>
      </w:r>
    </w:p>
    <w:p w:rsidR="00AA4BEC" w:rsidRDefault="00AA4BEC" w:rsidP="00AA4BEC"/>
    <w:p w:rsidR="00AA4BEC" w:rsidRDefault="00AA4BEC" w:rsidP="00AA4BEC">
      <w:r>
        <w:rPr>
          <w:b/>
        </w:rPr>
        <w:t>Identify</w:t>
      </w:r>
      <w:r>
        <w:t xml:space="preserve"> – Develop an organizational understanding to manage cybersecurity risk to systems, assets, data and capabilities. The activities in the Identify Function are foundational for effective use of the Framework. Understanding the business context, the resources that support critical functions and the related cybersecurity risks enables an organization to focus and prioritize its efforts, consistent with its risk management strategy and business needs. Examples of outcome categories within this function include: Asset Management; Business Environment; Governance; Risk Assessment; Risk Management Strategy; and Supply Chain Risk Management (pending NIST 1.1).</w:t>
      </w:r>
    </w:p>
    <w:p w:rsidR="00AA4BEC" w:rsidRDefault="00AA4BEC" w:rsidP="00AA4BEC"/>
    <w:p w:rsidR="00AA4BEC" w:rsidRDefault="00AA4BEC" w:rsidP="00AA4BEC">
      <w:pPr>
        <w:spacing w:after="120"/>
      </w:pPr>
      <w:r>
        <w:lastRenderedPageBreak/>
        <w:t>Within the realm of a NG</w:t>
      </w:r>
      <w:r w:rsidR="005765CF">
        <w:t>9-1-1</w:t>
      </w:r>
      <w:r>
        <w:t xml:space="preserve"> ecosystem, the small carrier should make a </w:t>
      </w:r>
      <w:proofErr w:type="gramStart"/>
      <w:r>
        <w:t>high level</w:t>
      </w:r>
      <w:proofErr w:type="gramEnd"/>
      <w:r>
        <w:t xml:space="preserve"> diagram of their NG</w:t>
      </w:r>
      <w:r w:rsidR="005765CF">
        <w:t>9-1-1</w:t>
      </w:r>
      <w:r>
        <w:t xml:space="preserve"> environment and then inventory all hardware, software, suppliers and physical assets. Each NG</w:t>
      </w:r>
      <w:r w:rsidR="005765CF">
        <w:t>9-1-1</w:t>
      </w:r>
      <w:r>
        <w:t xml:space="preserve"> asset should be assessed </w:t>
      </w:r>
      <w:r w:rsidR="00451EF1">
        <w:t>relative to</w:t>
      </w:r>
      <w:r>
        <w:t xml:space="preserve"> the following characteristics:</w:t>
      </w:r>
    </w:p>
    <w:p w:rsidR="00AA4BEC" w:rsidRDefault="00AA4BEC" w:rsidP="00651929">
      <w:pPr>
        <w:pStyle w:val="ListParagraph"/>
        <w:numPr>
          <w:ilvl w:val="0"/>
          <w:numId w:val="23"/>
        </w:numPr>
        <w:spacing w:after="120"/>
        <w:contextualSpacing w:val="0"/>
      </w:pPr>
      <w:r>
        <w:t>Does the asset or supplier host sensitive NG</w:t>
      </w:r>
      <w:r w:rsidR="005765CF">
        <w:t>9-1-1</w:t>
      </w:r>
      <w:r>
        <w:t xml:space="preserve"> data?</w:t>
      </w:r>
    </w:p>
    <w:p w:rsidR="00AA4BEC" w:rsidRDefault="00AA4BEC" w:rsidP="00651929">
      <w:pPr>
        <w:pStyle w:val="ListParagraph"/>
        <w:numPr>
          <w:ilvl w:val="0"/>
          <w:numId w:val="23"/>
        </w:numPr>
        <w:spacing w:after="120"/>
        <w:contextualSpacing w:val="0"/>
      </w:pPr>
      <w:r>
        <w:t>Is the integrity of the asset important so it cannot be changed either maliciously or accidentally to disrupt the NG</w:t>
      </w:r>
      <w:r w:rsidR="005765CF">
        <w:t>9-1-1</w:t>
      </w:r>
      <w:r>
        <w:t xml:space="preserve"> ecosy</w:t>
      </w:r>
      <w:r w:rsidR="00952BB5">
        <w:t>s</w:t>
      </w:r>
      <w:r>
        <w:t>tem?</w:t>
      </w:r>
    </w:p>
    <w:p w:rsidR="00AA4BEC" w:rsidRDefault="00AA4BEC" w:rsidP="00AA4BEC">
      <w:pPr>
        <w:pStyle w:val="ListParagraph"/>
        <w:numPr>
          <w:ilvl w:val="0"/>
          <w:numId w:val="23"/>
        </w:numPr>
      </w:pPr>
      <w:r>
        <w:t>Does the NG</w:t>
      </w:r>
      <w:r w:rsidR="005765CF">
        <w:t>9-1-1</w:t>
      </w:r>
      <w:r>
        <w:t xml:space="preserve"> ecosystem depend on the availability of the asset or supplier </w:t>
      </w:r>
      <w:proofErr w:type="gramStart"/>
      <w:r>
        <w:t>in order to</w:t>
      </w:r>
      <w:proofErr w:type="gramEnd"/>
      <w:r>
        <w:t xml:space="preserve"> handle emergency functions?</w:t>
      </w:r>
    </w:p>
    <w:p w:rsidR="00AA4BEC" w:rsidRDefault="00AA4BEC" w:rsidP="00AA4BEC">
      <w:pPr>
        <w:pStyle w:val="ListParagraph"/>
        <w:ind w:left="1080"/>
      </w:pPr>
    </w:p>
    <w:p w:rsidR="00AA4BEC" w:rsidRDefault="00AA4BEC" w:rsidP="00AA4BEC">
      <w:r>
        <w:t>The risk assessment should consider the vulnerabilities of each</w:t>
      </w:r>
      <w:r w:rsidR="001B0C6A">
        <w:t xml:space="preserve"> small carrier asset </w:t>
      </w:r>
      <w:proofErr w:type="gramStart"/>
      <w:r w:rsidR="001B0C6A">
        <w:t xml:space="preserve">in </w:t>
      </w:r>
      <w:r>
        <w:t xml:space="preserve"> </w:t>
      </w:r>
      <w:r w:rsidR="00FF0494">
        <w:t>the</w:t>
      </w:r>
      <w:proofErr w:type="gramEnd"/>
      <w:r w:rsidR="00FF0494">
        <w:t xml:space="preserve"> </w:t>
      </w:r>
      <w:r>
        <w:t>NG</w:t>
      </w:r>
      <w:r w:rsidR="005765CF">
        <w:t>9</w:t>
      </w:r>
      <w:r w:rsidR="00364236">
        <w:noBreakHyphen/>
      </w:r>
      <w:r w:rsidR="005765CF">
        <w:t>1</w:t>
      </w:r>
      <w:r w:rsidR="00364236">
        <w:noBreakHyphen/>
      </w:r>
      <w:r w:rsidR="005765CF">
        <w:t>1</w:t>
      </w:r>
      <w:r>
        <w:t xml:space="preserve"> </w:t>
      </w:r>
      <w:r w:rsidR="001B0C6A">
        <w:t xml:space="preserve">ecosystem </w:t>
      </w:r>
      <w:r>
        <w:t xml:space="preserve">and weigh the likelihood and impact for each vulnerability. </w:t>
      </w:r>
      <w:r w:rsidR="001B0C6A">
        <w:t xml:space="preserve">Suppliers to the NG9-1-1 ecosystem </w:t>
      </w:r>
      <w:r>
        <w:t xml:space="preserve">should also be contractually obligated to demonstrate their cybersecurity methodologies and quantify their cyber insurance indemnification limits. </w:t>
      </w:r>
    </w:p>
    <w:p w:rsidR="00AA4BEC" w:rsidRDefault="00AA4BEC" w:rsidP="00AA4BEC"/>
    <w:p w:rsidR="00AA4BEC" w:rsidRDefault="00AA4BEC" w:rsidP="00AA4BEC">
      <w:r>
        <w:rPr>
          <w:b/>
        </w:rPr>
        <w:t>Protect</w:t>
      </w:r>
      <w:r>
        <w:t xml:space="preserve"> – Develop and implement appropriate safeguards to ensure delivery of critical infrastructure services. The Protect Function supports the ability to limit or contain the impact of a potential cybersecurity event. Examples of outcome categories within this function include: Identity Management and Access Control; Awareness and Training; Data Security; Information Protection Processes and Procedures; Maintenance; and Protective Technology.</w:t>
      </w:r>
    </w:p>
    <w:p w:rsidR="00AA4BEC" w:rsidRDefault="00AA4BEC" w:rsidP="00AA4BEC"/>
    <w:p w:rsidR="00AA4BEC" w:rsidRDefault="00AA4BEC" w:rsidP="00AA4BEC">
      <w:pPr>
        <w:spacing w:after="120"/>
      </w:pPr>
      <w:r>
        <w:t>Some specific examples relative to protect functionality within the NG</w:t>
      </w:r>
      <w:r w:rsidR="005765CF">
        <w:t>9-1-1</w:t>
      </w:r>
      <w:r>
        <w:t xml:space="preserve"> ecosystem include but are not limited to:</w:t>
      </w:r>
    </w:p>
    <w:p w:rsidR="00AA4BEC" w:rsidRDefault="00AA4BEC" w:rsidP="00AA4BEC">
      <w:pPr>
        <w:pStyle w:val="ListParagraph"/>
        <w:numPr>
          <w:ilvl w:val="0"/>
          <w:numId w:val="24"/>
        </w:numPr>
        <w:spacing w:after="120"/>
        <w:contextualSpacing w:val="0"/>
      </w:pPr>
      <w:r>
        <w:t xml:space="preserve">Awareness training should be provided to all employees and suppliers. More specific training should be provided to those who have direct responsibilities for securing the </w:t>
      </w:r>
      <w:r w:rsidR="001B0C6A">
        <w:t xml:space="preserve">equipment supporting </w:t>
      </w:r>
      <w:r>
        <w:t>NG</w:t>
      </w:r>
      <w:r w:rsidR="005765CF">
        <w:t>9-1-1</w:t>
      </w:r>
      <w:r>
        <w:t xml:space="preserve"> </w:t>
      </w:r>
      <w:r w:rsidR="001B0C6A">
        <w:t>eco</w:t>
      </w:r>
      <w:r>
        <w:t>system.</w:t>
      </w:r>
    </w:p>
    <w:p w:rsidR="00AA4BEC" w:rsidRDefault="00AA4BEC" w:rsidP="00AA4BEC">
      <w:pPr>
        <w:pStyle w:val="ListParagraph"/>
        <w:numPr>
          <w:ilvl w:val="0"/>
          <w:numId w:val="24"/>
        </w:numPr>
        <w:spacing w:after="120"/>
        <w:contextualSpacing w:val="0"/>
      </w:pPr>
      <w:r>
        <w:t>Company processes and procedures related to cybersecurity should be clearly documented and shared with employees and suppliers.</w:t>
      </w:r>
    </w:p>
    <w:p w:rsidR="00AA4BEC" w:rsidRDefault="00AA4BEC" w:rsidP="00AA4BEC">
      <w:pPr>
        <w:pStyle w:val="ListParagraph"/>
        <w:numPr>
          <w:ilvl w:val="0"/>
          <w:numId w:val="24"/>
        </w:numPr>
        <w:spacing w:after="120"/>
        <w:contextualSpacing w:val="0"/>
      </w:pPr>
      <w:r>
        <w:t xml:space="preserve">Physical access to facilities housing </w:t>
      </w:r>
      <w:r w:rsidR="001B0C6A">
        <w:t xml:space="preserve">small carrier assets associated with the </w:t>
      </w:r>
      <w:r>
        <w:t>NG</w:t>
      </w:r>
      <w:r w:rsidR="005765CF">
        <w:t>9-1-1</w:t>
      </w:r>
      <w:r>
        <w:t xml:space="preserve"> </w:t>
      </w:r>
      <w:r w:rsidR="001B0C6A">
        <w:t>eco</w:t>
      </w:r>
      <w:r>
        <w:t xml:space="preserve">systems should be restricted to only those who need access </w:t>
      </w:r>
      <w:proofErr w:type="gramStart"/>
      <w:r>
        <w:t>through the use of</w:t>
      </w:r>
      <w:proofErr w:type="gramEnd"/>
      <w:r>
        <w:t xml:space="preserve"> an access control system. Surveillance and logging should be incorporated into </w:t>
      </w:r>
      <w:r w:rsidR="001B0C6A">
        <w:t>those</w:t>
      </w:r>
      <w:r>
        <w:t xml:space="preserve"> facilities.</w:t>
      </w:r>
    </w:p>
    <w:p w:rsidR="00AA4BEC" w:rsidRDefault="00AA4BEC" w:rsidP="00AA4BEC">
      <w:pPr>
        <w:pStyle w:val="ListParagraph"/>
        <w:numPr>
          <w:ilvl w:val="0"/>
          <w:numId w:val="24"/>
        </w:numPr>
        <w:spacing w:after="120"/>
        <w:contextualSpacing w:val="0"/>
      </w:pPr>
      <w:r>
        <w:t>Unique credentials with strong passwords should be issued for employees and suppliers.  Credentials should only allow the bare minimum access priv</w:t>
      </w:r>
      <w:r w:rsidR="00952BB5">
        <w:t>i</w:t>
      </w:r>
      <w:r>
        <w:t>leges needed to support the NG</w:t>
      </w:r>
      <w:r w:rsidR="005765CF">
        <w:t>9-1-1</w:t>
      </w:r>
      <w:r>
        <w:t xml:space="preserve"> </w:t>
      </w:r>
      <w:r w:rsidR="001B0C6A">
        <w:t>eco</w:t>
      </w:r>
      <w:r>
        <w:t>system. Two-factor authentication should be considered for external access to systems. System access logs should be maintained for all activity. Credentials should be disabled as employees leave the organization.</w:t>
      </w:r>
    </w:p>
    <w:p w:rsidR="00AA4BEC" w:rsidRDefault="00AA4BEC" w:rsidP="00AA4BEC">
      <w:pPr>
        <w:pStyle w:val="ListParagraph"/>
        <w:numPr>
          <w:ilvl w:val="0"/>
          <w:numId w:val="24"/>
        </w:numPr>
        <w:spacing w:after="120"/>
        <w:contextualSpacing w:val="0"/>
      </w:pPr>
      <w:r>
        <w:t>Firewalls and Session Border Controllers should be used to protect NG</w:t>
      </w:r>
      <w:r w:rsidR="005765CF">
        <w:t>9-1-1</w:t>
      </w:r>
      <w:r>
        <w:t xml:space="preserve"> </w:t>
      </w:r>
      <w:r w:rsidR="001B0C6A">
        <w:t xml:space="preserve">related </w:t>
      </w:r>
      <w:r>
        <w:t>resources.</w:t>
      </w:r>
    </w:p>
    <w:p w:rsidR="00AA4BEC" w:rsidRDefault="00AA4BEC" w:rsidP="00AA4BEC">
      <w:pPr>
        <w:pStyle w:val="ListParagraph"/>
        <w:numPr>
          <w:ilvl w:val="0"/>
          <w:numId w:val="24"/>
        </w:numPr>
        <w:spacing w:after="120"/>
        <w:contextualSpacing w:val="0"/>
      </w:pPr>
      <w:r>
        <w:t xml:space="preserve">SIP </w:t>
      </w:r>
      <w:r w:rsidR="00451EF1">
        <w:t>trunks</w:t>
      </w:r>
      <w:r w:rsidR="006A0A5A">
        <w:t xml:space="preserve"> should be protected</w:t>
      </w:r>
      <w:r w:rsidR="008D3E8A">
        <w:t>.</w:t>
      </w:r>
    </w:p>
    <w:p w:rsidR="00AA4BEC" w:rsidRDefault="00AA4BEC" w:rsidP="00AA4BEC">
      <w:pPr>
        <w:pStyle w:val="ListParagraph"/>
        <w:numPr>
          <w:ilvl w:val="0"/>
          <w:numId w:val="24"/>
        </w:numPr>
        <w:spacing w:after="120"/>
        <w:contextualSpacing w:val="0"/>
      </w:pPr>
      <w:r>
        <w:t xml:space="preserve">Access control lists should be incorporated within </w:t>
      </w:r>
      <w:r w:rsidR="001B0C6A">
        <w:t>small carrier</w:t>
      </w:r>
      <w:r>
        <w:t xml:space="preserve"> network devices to blacklist potential malicious access or more preferably whitelist valid access.</w:t>
      </w:r>
    </w:p>
    <w:p w:rsidR="00AA4BEC" w:rsidRDefault="00AA4BEC" w:rsidP="00AA4BEC">
      <w:pPr>
        <w:pStyle w:val="ListParagraph"/>
        <w:numPr>
          <w:ilvl w:val="0"/>
          <w:numId w:val="24"/>
        </w:numPr>
        <w:spacing w:after="120"/>
        <w:contextualSpacing w:val="0"/>
      </w:pPr>
      <w:r>
        <w:lastRenderedPageBreak/>
        <w:t>Firmware and operating system release levels should be kept current and consistent within the various components of the NG</w:t>
      </w:r>
      <w:r w:rsidR="005765CF">
        <w:t>9-1-1</w:t>
      </w:r>
      <w:r>
        <w:t xml:space="preserve"> </w:t>
      </w:r>
      <w:r w:rsidR="001B0C6A">
        <w:t>eco</w:t>
      </w:r>
      <w:r>
        <w:t>system.</w:t>
      </w:r>
    </w:p>
    <w:p w:rsidR="00AA4BEC" w:rsidRDefault="00AA4BEC" w:rsidP="00AA4BEC">
      <w:pPr>
        <w:pStyle w:val="ListParagraph"/>
        <w:numPr>
          <w:ilvl w:val="0"/>
          <w:numId w:val="24"/>
        </w:numPr>
        <w:spacing w:after="120"/>
        <w:contextualSpacing w:val="0"/>
      </w:pPr>
      <w:r>
        <w:t>Sensitive data in transit and at rest should be encrypted.</w:t>
      </w:r>
    </w:p>
    <w:p w:rsidR="00AA4BEC" w:rsidRDefault="00AA4BEC" w:rsidP="00AA4BEC">
      <w:pPr>
        <w:pStyle w:val="ListParagraph"/>
        <w:numPr>
          <w:ilvl w:val="0"/>
          <w:numId w:val="24"/>
        </w:numPr>
      </w:pPr>
      <w:r>
        <w:t>Configuration data and application data should be backed up on a regular interval which corresponds to the risk tolerance of data loss.</w:t>
      </w:r>
    </w:p>
    <w:p w:rsidR="00AA4BEC" w:rsidRDefault="00AA4BEC" w:rsidP="00AA4BEC"/>
    <w:p w:rsidR="00AA4BEC" w:rsidRDefault="00AA4BEC" w:rsidP="00AA4BEC">
      <w:r>
        <w:rPr>
          <w:b/>
        </w:rPr>
        <w:t>Detect</w:t>
      </w:r>
      <w:r>
        <w:t xml:space="preserve"> – Develop and implement appropriate activities to identify the occurrence of a cybersecurity event. The Detect Function enables timely discovery of cybersecurity events. Examples of outcome categories within this function include: Anomalies and Events; Security Continuous Monitoring and Detection Processes.</w:t>
      </w:r>
    </w:p>
    <w:p w:rsidR="00AA4BEC" w:rsidRDefault="00AA4BEC" w:rsidP="00AA4BEC"/>
    <w:p w:rsidR="00AA4BEC" w:rsidRDefault="00AA4BEC" w:rsidP="00AA4BEC">
      <w:pPr>
        <w:spacing w:after="120"/>
      </w:pPr>
      <w:r>
        <w:t>Some specific examples of NG</w:t>
      </w:r>
      <w:r w:rsidR="005765CF">
        <w:t>9-1-1</w:t>
      </w:r>
      <w:r>
        <w:t xml:space="preserve"> detect functions include but are not limited to the following:</w:t>
      </w:r>
    </w:p>
    <w:p w:rsidR="00AA4BEC" w:rsidRDefault="00AA4BEC" w:rsidP="00AA4BEC">
      <w:pPr>
        <w:pStyle w:val="ListParagraph"/>
        <w:numPr>
          <w:ilvl w:val="0"/>
          <w:numId w:val="25"/>
        </w:numPr>
        <w:spacing w:after="120"/>
        <w:contextualSpacing w:val="0"/>
      </w:pPr>
      <w:r>
        <w:t>Employee awareness and defined procedures for reporting suspicious activity.</w:t>
      </w:r>
    </w:p>
    <w:p w:rsidR="00AA4BEC" w:rsidRDefault="00AA4BEC" w:rsidP="00AA4BEC">
      <w:pPr>
        <w:pStyle w:val="ListParagraph"/>
        <w:numPr>
          <w:ilvl w:val="0"/>
          <w:numId w:val="25"/>
        </w:numPr>
        <w:spacing w:after="120"/>
        <w:contextualSpacing w:val="0"/>
      </w:pPr>
      <w:r>
        <w:t>Alerts when physical or virtual access is attempted into the facilities</w:t>
      </w:r>
      <w:r w:rsidR="0097051E">
        <w:t xml:space="preserve"> supporting NG9-1-1</w:t>
      </w:r>
      <w:r>
        <w:t>, devices or software systems.</w:t>
      </w:r>
    </w:p>
    <w:p w:rsidR="00AA4BEC" w:rsidRDefault="00AA4BEC" w:rsidP="00AA4BEC">
      <w:pPr>
        <w:pStyle w:val="ListParagraph"/>
        <w:numPr>
          <w:ilvl w:val="0"/>
          <w:numId w:val="25"/>
        </w:numPr>
        <w:spacing w:after="120"/>
        <w:contextualSpacing w:val="0"/>
      </w:pPr>
      <w:r>
        <w:t>Alerts when unusual or excessive traffic patterns are detected within the NG</w:t>
      </w:r>
      <w:r w:rsidR="005765CF">
        <w:t>9-1-1</w:t>
      </w:r>
      <w:r>
        <w:t xml:space="preserve"> </w:t>
      </w:r>
      <w:r w:rsidR="0097051E">
        <w:t>ecosystem</w:t>
      </w:r>
      <w:r>
        <w:t>.</w:t>
      </w:r>
    </w:p>
    <w:p w:rsidR="00AA4BEC" w:rsidRDefault="00AA4BEC" w:rsidP="00AA4BEC">
      <w:pPr>
        <w:pStyle w:val="ListParagraph"/>
        <w:numPr>
          <w:ilvl w:val="0"/>
          <w:numId w:val="25"/>
        </w:numPr>
        <w:spacing w:after="120"/>
        <w:contextualSpacing w:val="0"/>
      </w:pPr>
      <w:r>
        <w:t>Regular review of log files of NG</w:t>
      </w:r>
      <w:r w:rsidR="005765CF">
        <w:t>9-1-1</w:t>
      </w:r>
      <w:r>
        <w:t xml:space="preserve"> ecosystem devices.</w:t>
      </w:r>
    </w:p>
    <w:p w:rsidR="00AA4BEC" w:rsidRDefault="00AA4BEC" w:rsidP="00AA4BEC">
      <w:pPr>
        <w:pStyle w:val="ListParagraph"/>
        <w:numPr>
          <w:ilvl w:val="0"/>
          <w:numId w:val="25"/>
        </w:numPr>
      </w:pPr>
      <w:r>
        <w:t>Intrusion detection systems.</w:t>
      </w:r>
    </w:p>
    <w:p w:rsidR="00AA4BEC" w:rsidRDefault="00AA4BEC" w:rsidP="00AA4BEC"/>
    <w:p w:rsidR="00AA4BEC" w:rsidRDefault="00AA4BEC" w:rsidP="00AA4BEC">
      <w:r>
        <w:rPr>
          <w:b/>
        </w:rPr>
        <w:t>Respond</w:t>
      </w:r>
      <w:r>
        <w:t xml:space="preserve"> – Develop and implement appropriate activities to </w:t>
      </w:r>
      <w:proofErr w:type="gramStart"/>
      <w:r>
        <w:t>take action</w:t>
      </w:r>
      <w:proofErr w:type="gramEnd"/>
      <w:r>
        <w:t xml:space="preserve"> regarding a detected cybersecurity incident. The Respond Function supports the ability to contain the impact of a potential cybersecurity incident. Examples of outcome Categories within this Function include: Response Planning; Communications; Analysis; Mitigation and Improvements.</w:t>
      </w:r>
    </w:p>
    <w:p w:rsidR="00AA4BEC" w:rsidRDefault="00AA4BEC" w:rsidP="00AA4BEC"/>
    <w:p w:rsidR="00AA4BEC" w:rsidRDefault="00AA4BEC" w:rsidP="00AA4BEC">
      <w:pPr>
        <w:spacing w:after="120"/>
      </w:pPr>
      <w:r>
        <w:t>Some specific examples of respond functions within the NG</w:t>
      </w:r>
      <w:r w:rsidR="005765CF">
        <w:t>9-1-1</w:t>
      </w:r>
      <w:r>
        <w:t xml:space="preserve"> framework include:</w:t>
      </w:r>
    </w:p>
    <w:p w:rsidR="00AA4BEC" w:rsidRDefault="00AA4BEC" w:rsidP="00AA4BEC">
      <w:pPr>
        <w:pStyle w:val="ListParagraph"/>
        <w:numPr>
          <w:ilvl w:val="0"/>
          <w:numId w:val="26"/>
        </w:numPr>
        <w:spacing w:after="120"/>
        <w:contextualSpacing w:val="0"/>
      </w:pPr>
      <w:r>
        <w:t>Identifying the internal and external points of contact for the various types of incidents.  If the incident results in an outage or impairment, the NG</w:t>
      </w:r>
      <w:r w:rsidR="005765CF">
        <w:t>9-1-1</w:t>
      </w:r>
      <w:r>
        <w:t xml:space="preserve"> contact list could include the local PSAPs, regional or statewide </w:t>
      </w:r>
      <w:r w:rsidR="005765CF">
        <w:t>9-1-1</w:t>
      </w:r>
      <w:r>
        <w:t xml:space="preserve"> </w:t>
      </w:r>
      <w:r w:rsidR="0097051E">
        <w:t>A</w:t>
      </w:r>
      <w:r>
        <w:t xml:space="preserve">uthority and FCC </w:t>
      </w:r>
      <w:r w:rsidR="00451EF1">
        <w:t>Network Outage Reporting System (</w:t>
      </w:r>
      <w:r>
        <w:t>NORS</w:t>
      </w:r>
      <w:r w:rsidR="00451EF1">
        <w:t>)</w:t>
      </w:r>
      <w:r>
        <w:t>.</w:t>
      </w:r>
    </w:p>
    <w:p w:rsidR="00AA4BEC" w:rsidRDefault="00AA4BEC" w:rsidP="00AA4BEC">
      <w:pPr>
        <w:pStyle w:val="ListParagraph"/>
        <w:numPr>
          <w:ilvl w:val="0"/>
          <w:numId w:val="26"/>
        </w:numPr>
        <w:spacing w:after="120"/>
        <w:contextualSpacing w:val="0"/>
      </w:pPr>
      <w:r>
        <w:t>Creating an incident response plan.</w:t>
      </w:r>
    </w:p>
    <w:p w:rsidR="00AA4BEC" w:rsidRDefault="00AA4BEC" w:rsidP="00AA4BEC">
      <w:pPr>
        <w:pStyle w:val="ListParagraph"/>
        <w:numPr>
          <w:ilvl w:val="0"/>
          <w:numId w:val="26"/>
        </w:numPr>
      </w:pPr>
      <w:r>
        <w:t>Testing the incident response plan.</w:t>
      </w:r>
    </w:p>
    <w:p w:rsidR="00AA4BEC" w:rsidRDefault="00AA4BEC" w:rsidP="00AA4BEC">
      <w:pPr>
        <w:pStyle w:val="ListParagraph"/>
      </w:pPr>
      <w:r>
        <w:t xml:space="preserve"> </w:t>
      </w:r>
    </w:p>
    <w:p w:rsidR="00AA4BEC" w:rsidRDefault="00AA4BEC" w:rsidP="00AA4BEC">
      <w:r>
        <w:rPr>
          <w:b/>
        </w:rPr>
        <w:t>Recover</w:t>
      </w:r>
      <w:r>
        <w:t xml:space="preserve"> – Develop and implement appropriate activities to maintain plans for resilience and to restore any capabilities or services that were impaired due to a cybersecurity incident. The Recover Function supports timely recovery to normal operations to reduce the impact from a cybersecurity incident. Examples of outcome categories within this function include: Recovery Planning; Improvements and Communications.</w:t>
      </w:r>
    </w:p>
    <w:p w:rsidR="00AA4BEC" w:rsidRDefault="00AA4BEC" w:rsidP="00AA4BEC"/>
    <w:p w:rsidR="00AA4BEC" w:rsidRDefault="00AA4BEC" w:rsidP="00AA4BEC">
      <w:pPr>
        <w:spacing w:after="120"/>
      </w:pPr>
      <w:r>
        <w:t>Some specific examples of recover functions with the NG</w:t>
      </w:r>
      <w:r w:rsidR="005765CF">
        <w:t>9-1-1</w:t>
      </w:r>
      <w:r>
        <w:t xml:space="preserve"> framework include:</w:t>
      </w:r>
    </w:p>
    <w:p w:rsidR="00AA4BEC" w:rsidRDefault="00AA4BEC" w:rsidP="00AA4BEC">
      <w:pPr>
        <w:pStyle w:val="ListParagraph"/>
        <w:numPr>
          <w:ilvl w:val="0"/>
          <w:numId w:val="27"/>
        </w:numPr>
        <w:spacing w:after="120"/>
        <w:contextualSpacing w:val="0"/>
      </w:pPr>
      <w:r>
        <w:t>Redundancy and continuity planning and testing.</w:t>
      </w:r>
    </w:p>
    <w:p w:rsidR="00AA4BEC" w:rsidRDefault="00AA4BEC" w:rsidP="00AA4BEC">
      <w:pPr>
        <w:pStyle w:val="ListParagraph"/>
        <w:numPr>
          <w:ilvl w:val="0"/>
          <w:numId w:val="27"/>
        </w:numPr>
        <w:spacing w:after="120"/>
        <w:contextualSpacing w:val="0"/>
      </w:pPr>
      <w:r>
        <w:lastRenderedPageBreak/>
        <w:t>Testing backups and the ability to restore configuration and application data resulting from a cyberattack.</w:t>
      </w:r>
    </w:p>
    <w:p w:rsidR="00AA4BEC" w:rsidRDefault="00AA4BEC" w:rsidP="00AA4BEC">
      <w:pPr>
        <w:pStyle w:val="ListParagraph"/>
        <w:numPr>
          <w:ilvl w:val="0"/>
          <w:numId w:val="27"/>
        </w:numPr>
      </w:pPr>
      <w:r>
        <w:t>Post incident walkthrough meetings with the internal cybersecurity team to identify lessons learned.</w:t>
      </w:r>
    </w:p>
    <w:p w:rsidR="00AA4BEC" w:rsidRDefault="00AA4BEC" w:rsidP="00AA4BEC"/>
    <w:p w:rsidR="00AA4BEC" w:rsidRDefault="00AA4BEC" w:rsidP="00AA4BEC">
      <w:r>
        <w:t xml:space="preserve">In March 2015, the CSRIC IV published a document providing implementation guidance to help communication service providers use and adapt the voluntary NIST Cybersecurity Framework. This document can be found at: </w:t>
      </w:r>
      <w:hyperlink r:id="rId14" w:history="1">
        <w:r w:rsidRPr="00363D40">
          <w:rPr>
            <w:rStyle w:val="Hyperlink"/>
          </w:rPr>
          <w:t>https://transition.fcc.gov/pshs/advisory/csric4/CSRIC_IV_WG4_Final_Report_031815.pdf</w:t>
        </w:r>
      </w:hyperlink>
      <w:r>
        <w:t xml:space="preserve">. </w:t>
      </w:r>
    </w:p>
    <w:p w:rsidR="00AA4BEC" w:rsidRDefault="00AA4BEC" w:rsidP="00AA4BEC">
      <w:pPr>
        <w:pStyle w:val="Heading5"/>
      </w:pPr>
      <w:bookmarkStart w:id="65" w:name="_Toc508007033"/>
      <w:bookmarkStart w:id="66" w:name="_Toc523468560"/>
      <w:r>
        <w:t>DHS NG</w:t>
      </w:r>
      <w:r w:rsidR="005765CF">
        <w:t>9-1-1</w:t>
      </w:r>
      <w:r>
        <w:t xml:space="preserve"> Resources</w:t>
      </w:r>
      <w:bookmarkEnd w:id="65"/>
      <w:bookmarkEnd w:id="66"/>
    </w:p>
    <w:p w:rsidR="00AA4BEC" w:rsidRDefault="00AA4BEC" w:rsidP="00AA4BEC">
      <w:r>
        <w:t xml:space="preserve">The DHS offers </w:t>
      </w:r>
      <w:proofErr w:type="gramStart"/>
      <w:r>
        <w:t>a number of</w:t>
      </w:r>
      <w:proofErr w:type="gramEnd"/>
      <w:r>
        <w:t xml:space="preserve"> optional programs and solutions for consideration by the public safety community. While the following is included in the report, it does not represent an endorsement of any specific program or project.  </w:t>
      </w:r>
    </w:p>
    <w:p w:rsidR="00AA4BEC" w:rsidRDefault="00AA4BEC" w:rsidP="00AA4BEC"/>
    <w:p w:rsidR="00AA4BEC" w:rsidRDefault="00AA4BEC" w:rsidP="00AA4BEC">
      <w:r>
        <w:rPr>
          <w:b/>
        </w:rPr>
        <w:t xml:space="preserve">Assessment and Analysis - </w:t>
      </w:r>
      <w:r>
        <w:t>The DHS Office of Emergency Communications has published a specific report which is useful in identifying cyber risks specific to NG</w:t>
      </w:r>
      <w:r w:rsidR="005765CF">
        <w:t>9-1-1</w:t>
      </w:r>
      <w:r>
        <w:t>. The report is located at the following DHS site:</w:t>
      </w:r>
    </w:p>
    <w:p w:rsidR="00AA4BEC" w:rsidRDefault="006674AC" w:rsidP="00AA4BEC">
      <w:hyperlink r:id="rId15" w:history="1">
        <w:r w:rsidR="00AA4BEC">
          <w:rPr>
            <w:rStyle w:val="Hyperlink"/>
          </w:rPr>
          <w:t>https://www.dhs.gov/sites/default/files/publications/NG</w:t>
        </w:r>
        <w:r w:rsidR="005765CF">
          <w:rPr>
            <w:rStyle w:val="Hyperlink"/>
          </w:rPr>
          <w:t>9-1-1</w:t>
        </w:r>
        <w:r w:rsidR="00AA4BEC">
          <w:rPr>
            <w:rStyle w:val="Hyperlink"/>
          </w:rPr>
          <w:t>%20Cybersecurity%20Primer%20041216%20-%20508%20compliant.pdf</w:t>
        </w:r>
      </w:hyperlink>
      <w:r w:rsidR="00AA4BEC">
        <w:rPr>
          <w:rStyle w:val="Hyperlink"/>
        </w:rPr>
        <w:t>.</w:t>
      </w:r>
    </w:p>
    <w:p w:rsidR="00AA4BEC" w:rsidRDefault="00AA4BEC" w:rsidP="00AA4BEC"/>
    <w:p w:rsidR="00AA4BEC" w:rsidRDefault="00AA4BEC" w:rsidP="00AA4BEC">
      <w:r>
        <w:t>This report can be a helpful resource when trying to navigate through the NIST framework within the scope of the NG</w:t>
      </w:r>
      <w:r w:rsidR="005765CF">
        <w:t>9-1-1</w:t>
      </w:r>
      <w:r>
        <w:t xml:space="preserve"> ecosystem.</w:t>
      </w:r>
    </w:p>
    <w:p w:rsidR="00AA4BEC" w:rsidRDefault="00AA4BEC" w:rsidP="00AA4BEC"/>
    <w:p w:rsidR="00AA4BEC" w:rsidRDefault="00AA4BEC" w:rsidP="00AA4BEC">
      <w:r>
        <w:t>The Department has published the DHS Internet Protocol (IP) Emergency Services Sector Cyber Risk Assessment</w:t>
      </w:r>
      <w:r>
        <w:rPr>
          <w:rStyle w:val="FootnoteReference"/>
        </w:rPr>
        <w:footnoteReference w:id="26"/>
      </w:r>
      <w:r>
        <w:t xml:space="preserve"> and Emergency Services Sector Roadmap to Secure Voice and Data Systems</w:t>
      </w:r>
      <w:r>
        <w:rPr>
          <w:rStyle w:val="FootnoteReference"/>
        </w:rPr>
        <w:footnoteReference w:id="27"/>
      </w:r>
      <w:r>
        <w:t xml:space="preserve"> which provide pertinent guidance for public safety agencies, including those considering the adoption of NG</w:t>
      </w:r>
      <w:r w:rsidR="005765CF">
        <w:t>9-1-1</w:t>
      </w:r>
      <w:r>
        <w:t xml:space="preserve"> technology and systems to strengthen their systems and networks against cyber risk through mitigation measures.</w:t>
      </w:r>
    </w:p>
    <w:p w:rsidR="00AA4BEC" w:rsidRDefault="00AA4BEC" w:rsidP="00AA4BEC">
      <w:pPr>
        <w:rPr>
          <w:b/>
        </w:rPr>
      </w:pPr>
    </w:p>
    <w:p w:rsidR="00AA4BEC" w:rsidRDefault="00AA4BEC" w:rsidP="00AA4BEC">
      <w:r>
        <w:rPr>
          <w:b/>
        </w:rPr>
        <w:t xml:space="preserve">Cybersecurity Operations - </w:t>
      </w:r>
      <w:r>
        <w:t xml:space="preserve">The </w:t>
      </w:r>
      <w:r w:rsidR="00451EF1" w:rsidRPr="00451EF1">
        <w:t>National Cybersecurity and Communications Integration Center</w:t>
      </w:r>
      <w:r w:rsidR="00451EF1">
        <w:t xml:space="preserve"> (</w:t>
      </w:r>
      <w:r>
        <w:t>NCCIC</w:t>
      </w:r>
      <w:r w:rsidR="00451EF1">
        <w:t>)</w:t>
      </w:r>
      <w:r>
        <w:t xml:space="preserve"> is a 24/7 cyber monitoring, incident response and management center. NCCIC/National Coordinating Center for Communications (NCCIC/NCC) is the federal lead organization for coordination of the Stafford Act’s National Response Framework ESF-2 (Communications) and is also the Communications </w:t>
      </w:r>
      <w:r w:rsidR="00A318A0">
        <w:t>Information Sharing and Analysis Center (</w:t>
      </w:r>
      <w:r>
        <w:t>ISAC</w:t>
      </w:r>
      <w:r w:rsidR="00A318A0">
        <w:t>)</w:t>
      </w:r>
      <w:r>
        <w:t>, with cleared industry representatives from APCO, NENA and major carriers such as AT&amp;T, Verizon, CenturyLink, Sprint and T-Mobile. Organizations can leverage NCCIC’s United States Computer Emergency Readiness Team (US-CERT) for cybersecurity information and assistance. Incidents can be reported at 1</w:t>
      </w:r>
      <w:r>
        <w:noBreakHyphen/>
        <w:t>888</w:t>
      </w:r>
      <w:r>
        <w:noBreakHyphen/>
        <w:t>828</w:t>
      </w:r>
      <w:r>
        <w:noBreakHyphen/>
        <w:t>0870 or www.us-cert.gov/report.</w:t>
      </w:r>
    </w:p>
    <w:p w:rsidR="00AA4BEC" w:rsidRDefault="00AA4BEC" w:rsidP="00AA4BEC"/>
    <w:p w:rsidR="00AA4BEC" w:rsidRDefault="00AA4BEC" w:rsidP="00AA4BEC">
      <w:r>
        <w:lastRenderedPageBreak/>
        <w:t>US-CERT hosts the National Cyber Awareness System (NCAS), which offers a free, publicly available set of cybersecurity data including emerging threat data, alerts and reports.</w:t>
      </w:r>
      <w:r>
        <w:rPr>
          <w:rStyle w:val="FootnoteReference"/>
        </w:rPr>
        <w:footnoteReference w:id="28"/>
      </w:r>
      <w:r>
        <w:t xml:space="preserve"> </w:t>
      </w:r>
    </w:p>
    <w:p w:rsidR="00AA4BEC" w:rsidRDefault="00AA4BEC" w:rsidP="00AA4BEC"/>
    <w:p w:rsidR="00AA4BEC" w:rsidRDefault="00AA4BEC" w:rsidP="00AA4BEC">
      <w:r>
        <w:rPr>
          <w:b/>
        </w:rPr>
        <w:t xml:space="preserve">Public/Private Collaboration - </w:t>
      </w:r>
      <w:r>
        <w:t xml:space="preserve">The Critical Infrastructure Cyber Information Sharing and Collaboration Program (CISCP) establishes trusted cyber information sharing relationships across Government and Industry. The CISCP facilitates the secure exchange of cybersecurity indicators, enabling organizations to protect themselves against emerging attacks. Currently, the CISCP has more than one </w:t>
      </w:r>
      <w:proofErr w:type="gramStart"/>
      <w:r>
        <w:t>hundred member</w:t>
      </w:r>
      <w:proofErr w:type="gramEnd"/>
      <w:r>
        <w:t xml:space="preserve"> organizations and is working in collaboration with the NCCIC to automate cybersecurity information sharing amongst its members.</w:t>
      </w:r>
      <w:r>
        <w:rPr>
          <w:rStyle w:val="FootnoteReference"/>
        </w:rPr>
        <w:footnoteReference w:id="29"/>
      </w:r>
    </w:p>
    <w:p w:rsidR="00AA4BEC" w:rsidRDefault="00AA4BEC" w:rsidP="00AA4BEC"/>
    <w:p w:rsidR="00AA4BEC" w:rsidRDefault="00AA4BEC" w:rsidP="00AA4BEC">
      <w:r>
        <w:rPr>
          <w:b/>
        </w:rPr>
        <w:t xml:space="preserve">User Training and Education - </w:t>
      </w:r>
      <w:r>
        <w:t>The DHS provides resources for cybersecurity training and awareness for use by any public or private entity. These resources can be leveraged to provide users with a basic level of awareness of cybersecurity risks. In many instances, cyber threat actors exploit untrained individuals (e.g., phishing attacks) to gain initial access to the enterprise and initiate further actions. The “</w:t>
      </w:r>
      <w:proofErr w:type="spellStart"/>
      <w:proofErr w:type="gramStart"/>
      <w:r>
        <w:t>Stop.Think.Connect</w:t>
      </w:r>
      <w:proofErr w:type="spellEnd"/>
      <w:proofErr w:type="gramEnd"/>
      <w:r>
        <w:t>. Campaign” is geared to provide awareness.</w:t>
      </w:r>
      <w:r>
        <w:rPr>
          <w:rStyle w:val="FootnoteReference"/>
        </w:rPr>
        <w:footnoteReference w:id="30"/>
      </w:r>
      <w:r>
        <w:t xml:space="preserve"> The DHS also supports the National Initiative for Cybersecurity Education (NICE), which provides additional educational resources for public and private organizations.</w:t>
      </w:r>
    </w:p>
    <w:p w:rsidR="00AA4BEC" w:rsidRDefault="00AA4BEC" w:rsidP="00AA4BEC"/>
    <w:p w:rsidR="00AA4BEC" w:rsidRDefault="00AA4BEC" w:rsidP="00AA4BEC">
      <w:r>
        <w:rPr>
          <w:b/>
        </w:rPr>
        <w:t xml:space="preserve">Outreach and Assistance - </w:t>
      </w:r>
      <w:r>
        <w:t>The Critical Infrastructure Cyber Community C³ (pronounced “C Cubed”) Voluntary Program (C3VP) supports organizations of all sizes to establish or improve their cyber risk management processes and to take advantage of free technical assistance, tools and other resources offered by the U.S. Government. C3VP can assist small carriers in understanding how to use NIST’s Cybersecurity Framework and other risk management efforts.</w:t>
      </w:r>
    </w:p>
    <w:p w:rsidR="00AA4BEC" w:rsidRDefault="00AA4BEC" w:rsidP="00AA4BEC">
      <w:pPr>
        <w:rPr>
          <w:b/>
        </w:rPr>
      </w:pPr>
    </w:p>
    <w:p w:rsidR="00590721" w:rsidRDefault="00AA4BEC" w:rsidP="00AA4BEC">
      <w:r>
        <w:rPr>
          <w:b/>
        </w:rPr>
        <w:t xml:space="preserve">Technical Solutions - </w:t>
      </w:r>
      <w:r>
        <w:t>The DHS offers a collection of programs and initiatives that can be applied to reduce NG</w:t>
      </w:r>
      <w:r w:rsidR="005765CF">
        <w:t>9-1-1</w:t>
      </w:r>
      <w:r>
        <w:t xml:space="preserve"> cyber risks. Many of these efforts support missions that cover State and local users, as well as public and private critical infrastructure entities. </w:t>
      </w:r>
    </w:p>
    <w:p w:rsidR="00590721" w:rsidRDefault="00590721" w:rsidP="00590721">
      <w:pPr>
        <w:pStyle w:val="Heading3"/>
      </w:pPr>
      <w:bookmarkStart w:id="67" w:name="_Potential_State_and/or"/>
      <w:bookmarkStart w:id="68" w:name="_Toc523468561"/>
      <w:bookmarkEnd w:id="67"/>
      <w:r w:rsidRPr="00AA348F">
        <w:t>Potential State and/or Federal NG9-1-1 Regulatory Considerations</w:t>
      </w:r>
      <w:bookmarkEnd w:id="68"/>
    </w:p>
    <w:p w:rsidR="00D47C2E" w:rsidRPr="00472142" w:rsidRDefault="00AA4BEC" w:rsidP="00D47C2E">
      <w:r>
        <w:rPr>
          <w:szCs w:val="24"/>
        </w:rPr>
        <w:t xml:space="preserve"> </w:t>
      </w:r>
      <w:r w:rsidR="00D47C2E" w:rsidRPr="00472142">
        <w:t xml:space="preserve">As noted earlier in the background section, historical state and federal statutes or regulations regarding TDM network interconnection to a legacy 9-1-1 selective router in a </w:t>
      </w:r>
      <w:proofErr w:type="gramStart"/>
      <w:r w:rsidR="00D47C2E" w:rsidRPr="00472142">
        <w:t>particular LATA</w:t>
      </w:r>
      <w:proofErr w:type="gramEnd"/>
      <w:r w:rsidR="00D47C2E" w:rsidRPr="00472142">
        <w:t xml:space="preserve"> by small carriers has often been based on the process for interconnecting with the largest ILEC in an area.  </w:t>
      </w:r>
      <w:r w:rsidR="00383492">
        <w:t>In s</w:t>
      </w:r>
      <w:r w:rsidR="00D47C2E" w:rsidRPr="00472142">
        <w:t>ome state</w:t>
      </w:r>
      <w:r w:rsidR="00383492">
        <w:t>s, OSPs may be reimbursed for E9-1-1 network and/or data costs.</w:t>
      </w:r>
      <w:r w:rsidR="00D47C2E" w:rsidRPr="00472142">
        <w:t xml:space="preserve">  Under the 1996 Act</w:t>
      </w:r>
      <w:r w:rsidR="00D47C2E">
        <w:t>,</w:t>
      </w:r>
      <w:r w:rsidR="00D47C2E" w:rsidRPr="00472142">
        <w:t xml:space="preserve"> the FCC has set guidance and policies on TDM interconnection and numbering, and state public utility commissions often implement interconnection </w:t>
      </w:r>
      <w:r w:rsidR="00F922BD">
        <w:t>accordingly</w:t>
      </w:r>
      <w:r w:rsidR="00D47C2E" w:rsidRPr="00472142">
        <w:t>.</w:t>
      </w:r>
      <w:r w:rsidR="00D47C2E" w:rsidRPr="00472142">
        <w:rPr>
          <w:rStyle w:val="FootnoteReference"/>
        </w:rPr>
        <w:footnoteReference w:id="31"/>
      </w:r>
      <w:r w:rsidR="00D47C2E" w:rsidRPr="00472142">
        <w:t xml:space="preserve">  </w:t>
      </w:r>
    </w:p>
    <w:p w:rsidR="00D47C2E" w:rsidRPr="00472142" w:rsidRDefault="00D47C2E" w:rsidP="00D47C2E"/>
    <w:p w:rsidR="00D47C2E" w:rsidRDefault="00F922BD" w:rsidP="00D47C2E">
      <w:r w:rsidRPr="00383492">
        <w:t xml:space="preserve">TDM-to-TDM interconnection has been the traditional interconnection scenario, and IP-based providers have had to convert their traffic to TDM </w:t>
      </w:r>
      <w:proofErr w:type="gramStart"/>
      <w:r w:rsidRPr="00383492">
        <w:t>in order to</w:t>
      </w:r>
      <w:proofErr w:type="gramEnd"/>
      <w:r w:rsidRPr="00383492">
        <w:t xml:space="preserve"> interconnect and exchange traffic with ILECs within the LATA involved</w:t>
      </w:r>
      <w:r>
        <w:t>,</w:t>
      </w:r>
      <w:r w:rsidRPr="00383492">
        <w:t xml:space="preserve"> unless arrangements for exchange of traffic in IP have </w:t>
      </w:r>
      <w:r w:rsidRPr="00383492">
        <w:lastRenderedPageBreak/>
        <w:t xml:space="preserve">been made.  As traffic exchange evolves into full IP traffic exchange, expectations and responsibilities may change.  It is also uncertain how traffic will be exchanged in the NG9-1-1 environment, and whether jurisdiction over NG9-1-1 traffic exchange will be state, federal, or shared.  </w:t>
      </w:r>
      <w:proofErr w:type="gramStart"/>
      <w:r w:rsidRPr="00383492">
        <w:t>With  the</w:t>
      </w:r>
      <w:proofErr w:type="gramEnd"/>
      <w:r w:rsidRPr="00383492">
        <w:t xml:space="preserve"> inherent flexibility that IP-to-IP Interconnection provides, interconnection options may range from mirroring legacy TDM interconnection within a particular LATA</w:t>
      </w:r>
      <w:r>
        <w:t>,</w:t>
      </w:r>
      <w:r w:rsidRPr="00383492">
        <w:t xml:space="preserve"> to the opposite extreme of a limited number of interconnection points nationwide.  Because of the special circumstances that could be potentially associated with some small carriers whose end user customer retail rates may be regulated by state public utility commissions, any additional costs associated with NG9-1-1 changes may only be paid for in one of three ways: (1) by an increase in rates to retail end user customers, (2) by additional direct tariff charges to the 9-1-1 </w:t>
      </w:r>
      <w:r>
        <w:t>A</w:t>
      </w:r>
      <w:r w:rsidRPr="00383492">
        <w:t>uthority from that small carrier, or (3) by other means authorized by a state. Moreover, depending on a state’s approach to implementing NG9-1-1, a</w:t>
      </w:r>
      <w:r>
        <w:t>n</w:t>
      </w:r>
      <w:r w:rsidRPr="00383492">
        <w:t xml:space="preserve"> NG9-1-1 Services Provider may need to support TDM interconnection within a </w:t>
      </w:r>
      <w:proofErr w:type="gramStart"/>
      <w:r w:rsidRPr="00383492">
        <w:t>particular LATA</w:t>
      </w:r>
      <w:proofErr w:type="gramEnd"/>
      <w:r w:rsidRPr="00383492">
        <w:t xml:space="preserve"> to two LNGs.</w:t>
      </w:r>
    </w:p>
    <w:p w:rsidR="00131E8B" w:rsidRDefault="00131E8B" w:rsidP="00D47C2E"/>
    <w:p w:rsidR="00131E8B" w:rsidRPr="00131E8B" w:rsidRDefault="00F922BD" w:rsidP="00131E8B">
      <w:r w:rsidRPr="00131E8B">
        <w:t xml:space="preserve">At different stages of transitioning to NG9-1-1, the NG9-1-1 </w:t>
      </w:r>
      <w:r>
        <w:t xml:space="preserve">elements that are </w:t>
      </w:r>
      <w:proofErr w:type="spellStart"/>
      <w:r>
        <w:t>funcationlly</w:t>
      </w:r>
      <w:proofErr w:type="spellEnd"/>
      <w:r>
        <w:t xml:space="preserve"> </w:t>
      </w:r>
      <w:r w:rsidRPr="00131E8B">
        <w:t>equivalent</w:t>
      </w:r>
      <w:r>
        <w:t xml:space="preserve"> to those used</w:t>
      </w:r>
      <w:r w:rsidRPr="00131E8B">
        <w:t xml:space="preserve"> </w:t>
      </w:r>
      <w:r>
        <w:t>to support</w:t>
      </w:r>
      <w:r w:rsidRPr="00131E8B">
        <w:t xml:space="preserve"> MSAG validation, (e.g., the LVF and LIS) may generate cost and deployment issues that </w:t>
      </w:r>
      <w:proofErr w:type="gramStart"/>
      <w:r w:rsidRPr="00131E8B">
        <w:t>have to</w:t>
      </w:r>
      <w:proofErr w:type="gramEnd"/>
      <w:r w:rsidRPr="00131E8B">
        <w:t xml:space="preserve"> be addressed, unless </w:t>
      </w:r>
      <w:proofErr w:type="spellStart"/>
      <w:r w:rsidRPr="00131E8B">
        <w:t>goverened</w:t>
      </w:r>
      <w:proofErr w:type="spellEnd"/>
      <w:r w:rsidRPr="00131E8B">
        <w:t xml:space="preserve"> by </w:t>
      </w:r>
      <w:proofErr w:type="spellStart"/>
      <w:r w:rsidRPr="00131E8B">
        <w:t>requriements</w:t>
      </w:r>
      <w:proofErr w:type="spellEnd"/>
      <w:r w:rsidRPr="00131E8B">
        <w:t xml:space="preserve"> imposed by a jurisdictional agency.</w:t>
      </w:r>
    </w:p>
    <w:p w:rsidR="00D47C2E" w:rsidRPr="00472142" w:rsidRDefault="00D47C2E" w:rsidP="00D47C2E"/>
    <w:p w:rsidR="00D47C2E" w:rsidRDefault="00D47C2E" w:rsidP="00D47C2E">
      <w:r w:rsidRPr="00472142">
        <w:t xml:space="preserve">As the service industry migrates to </w:t>
      </w:r>
      <w:r>
        <w:t xml:space="preserve">service offerings based on </w:t>
      </w:r>
      <w:r w:rsidRPr="00472142">
        <w:t xml:space="preserve">full IP, it is important for small carriers </w:t>
      </w:r>
      <w:r>
        <w:t xml:space="preserve">within that industry </w:t>
      </w:r>
      <w:r w:rsidRPr="00472142">
        <w:t xml:space="preserve">to </w:t>
      </w:r>
      <w:r>
        <w:t>coordinate the process</w:t>
      </w:r>
      <w:r w:rsidRPr="00472142">
        <w:t xml:space="preserve"> with those 9-1-1 Authorities impacted </w:t>
      </w:r>
      <w:r>
        <w:t>by the</w:t>
      </w:r>
      <w:r w:rsidRPr="00472142">
        <w:t xml:space="preserve"> migration</w:t>
      </w:r>
      <w:r>
        <w:t>, and address how they will interconnect</w:t>
      </w:r>
      <w:r w:rsidRPr="00472142">
        <w:t xml:space="preserve"> </w:t>
      </w:r>
      <w:r>
        <w:t>with the</w:t>
      </w:r>
      <w:r w:rsidRPr="00472142">
        <w:t xml:space="preserve"> NG9-1-1</w:t>
      </w:r>
      <w:r>
        <w:t xml:space="preserve"> systems involved</w:t>
      </w:r>
      <w:r w:rsidRPr="00472142">
        <w:t>.  Any failure to communicat</w:t>
      </w:r>
      <w:r>
        <w:t>e specific plans for migration</w:t>
      </w:r>
      <w:r w:rsidRPr="00472142">
        <w:t xml:space="preserve"> at the earliest possible time may </w:t>
      </w:r>
      <w:r w:rsidR="00131E8B">
        <w:t>hinder progress</w:t>
      </w:r>
      <w:r w:rsidRPr="00472142">
        <w:t>, and there could be unnecessary regulatory proceeding delays</w:t>
      </w:r>
      <w:r w:rsidR="00131E8B">
        <w:t xml:space="preserve">.  </w:t>
      </w:r>
      <w:r w:rsidRPr="00472142">
        <w:t xml:space="preserve">Accordingly, this </w:t>
      </w:r>
      <w:r w:rsidR="0097051E">
        <w:t>Report</w:t>
      </w:r>
      <w:r w:rsidR="0097051E" w:rsidRPr="00472142">
        <w:t xml:space="preserve"> </w:t>
      </w:r>
      <w:r w:rsidRPr="00472142">
        <w:t xml:space="preserve">delivers a readiness tool to help small carriers to assess their level of NG9-1-1 readiness.  This readiness tool should help small carriers to ensure they understand what the 9-1-1 Authority, or </w:t>
      </w:r>
      <w:r w:rsidR="00131E8B">
        <w:t>the</w:t>
      </w:r>
      <w:r w:rsidRPr="00472142">
        <w:t xml:space="preserve"> NG9-1-1 Services Provider may be asking the small carriers to change from the status quo and the potential cost considerations associated with the requested NG9-1-1 transition. </w:t>
      </w:r>
      <w:r>
        <w:t>This tool can also be used to communicate the small carrier’s migration plan and the status of its execution to all appropriate parties.</w:t>
      </w:r>
    </w:p>
    <w:p w:rsidR="00D47C2E" w:rsidRDefault="00D47C2E" w:rsidP="001306C6">
      <w:pPr>
        <w:pStyle w:val="Heading3"/>
      </w:pPr>
      <w:bookmarkStart w:id="69" w:name="_Funding"/>
      <w:bookmarkStart w:id="70" w:name="_Toc523468562"/>
      <w:bookmarkEnd w:id="69"/>
      <w:r>
        <w:t>Funding</w:t>
      </w:r>
      <w:bookmarkEnd w:id="70"/>
    </w:p>
    <w:p w:rsidR="00D47C2E" w:rsidRDefault="00D47C2E" w:rsidP="00D47C2E">
      <w:r>
        <w:t>Unfunded mandates potentially make it difficult for small carriers to continue to operate and provide service.</w:t>
      </w:r>
      <w:r w:rsidR="00F922BD">
        <w:t xml:space="preserve">  </w:t>
      </w:r>
      <w:r>
        <w:t xml:space="preserve">Smaller ILECs may not be able to afford to upgrade those facilities and services required for NG9-1-1, as </w:t>
      </w:r>
      <w:r w:rsidR="00506CBD">
        <w:t xml:space="preserve">traditional wireline and wireless 9-1-1 cost recovery programs are being revised and </w:t>
      </w:r>
      <w:r>
        <w:t>USF recovery mechanisms are now being capped or fixed.   Rural CLECs may have no recovery mechanisms.  As reported in the FCC’s Ninth Annual Report to Congress on State Collection and Distribution of 9-1-1 and Enhanced 9-1-1 Fees and Charges,</w:t>
      </w:r>
      <w:r>
        <w:rPr>
          <w:rStyle w:val="FootnoteReference"/>
        </w:rPr>
        <w:footnoteReference w:id="32"/>
      </w:r>
      <w:r>
        <w:t xml:space="preserve"> over half the states have statewide 9-1-1 funds</w:t>
      </w:r>
      <w:r w:rsidR="00506CBD">
        <w:t>, while other states have local 9-1-1 funding programs</w:t>
      </w:r>
      <w:r>
        <w:t>.   However, these funds are generally created for funding public safety 9-1-1 system costs</w:t>
      </w:r>
      <w:r w:rsidR="00506CBD">
        <w:t xml:space="preserve"> which can include the </w:t>
      </w:r>
      <w:proofErr w:type="spellStart"/>
      <w:r w:rsidR="00506CBD">
        <w:t>ESInet</w:t>
      </w:r>
      <w:proofErr w:type="spellEnd"/>
      <w:r w:rsidR="00506CBD">
        <w:t xml:space="preserve"> network, database and PSAP equipment</w:t>
      </w:r>
      <w:r>
        <w:t xml:space="preserve">. </w:t>
      </w:r>
    </w:p>
    <w:p w:rsidR="00D47C2E" w:rsidRDefault="00D47C2E" w:rsidP="00D47C2E">
      <w:r>
        <w:t xml:space="preserve">  </w:t>
      </w:r>
    </w:p>
    <w:p w:rsidR="00D47C2E" w:rsidRDefault="00D47C2E" w:rsidP="00D47C2E">
      <w:pPr>
        <w:spacing w:after="120"/>
      </w:pPr>
      <w:r>
        <w:t>A recent whitepaper by the Wireless Infrastructure Association (WIA) speaks to the point:</w:t>
      </w:r>
    </w:p>
    <w:p w:rsidR="00D47C2E" w:rsidRPr="0068428A" w:rsidRDefault="00D47C2E" w:rsidP="00D47C2E">
      <w:pPr>
        <w:spacing w:after="240"/>
        <w:ind w:left="720" w:right="677"/>
        <w:rPr>
          <w:i/>
        </w:rPr>
      </w:pPr>
      <w:r w:rsidRPr="0068428A">
        <w:rPr>
          <w:i/>
        </w:rPr>
        <w:lastRenderedPageBreak/>
        <w:t>The United States relies on the 49 million Americans living in rural areas for most of its food, energy and water. Yet while most Americans benefit from today’s advanced wireless networks that allow them easy access to their community and content, the most advanced technologies have not been widely deployed in rural communities. It is difficult for mobile operators to justify the low Return on Investment (ROI) based on the number of people living in those communities with so many demands elsewhere on limited capital budgets.</w:t>
      </w:r>
      <w:r>
        <w:rPr>
          <w:rStyle w:val="FootnoteReference"/>
          <w:i/>
        </w:rPr>
        <w:footnoteReference w:id="33"/>
      </w:r>
    </w:p>
    <w:p w:rsidR="00D47C2E" w:rsidRDefault="00D47C2E" w:rsidP="00D47C2E">
      <w:pPr>
        <w:spacing w:after="120"/>
        <w:ind w:right="-43"/>
      </w:pPr>
      <w:r>
        <w:t xml:space="preserve">As the paper further </w:t>
      </w:r>
      <w:r w:rsidR="008D1C0F">
        <w:t>observes</w:t>
      </w:r>
      <w:r>
        <w:t>, this is critical to emergency communications.</w:t>
      </w:r>
    </w:p>
    <w:p w:rsidR="00D47C2E" w:rsidRDefault="00D47C2E" w:rsidP="00D47C2E">
      <w:pPr>
        <w:ind w:left="720" w:right="677"/>
        <w:rPr>
          <w:i/>
        </w:rPr>
      </w:pPr>
      <w:r w:rsidRPr="0068428A">
        <w:rPr>
          <w:i/>
        </w:rPr>
        <w:t xml:space="preserve">Because </w:t>
      </w:r>
      <w:proofErr w:type="gramStart"/>
      <w:r w:rsidRPr="0068428A">
        <w:rPr>
          <w:i/>
        </w:rPr>
        <w:t>the overwhelming majority of</w:t>
      </w:r>
      <w:proofErr w:type="gramEnd"/>
      <w:r w:rsidRPr="0068428A">
        <w:rPr>
          <w:i/>
        </w:rPr>
        <w:t xml:space="preserve"> Americans rely on wireless networks to contact public-safety personnel, it will be critical for people living in rural areas to have the wireless infrastructure necessary for next-generation emergency services to function. In addition to basic emergency services requested today via wireless devices (ambulance requests, police and fire calls, traffic accidents, reports of criminal activity, etc.) the future of wireless technology will provide a more robust suite of emergency services and safety features.</w:t>
      </w:r>
      <w:r>
        <w:rPr>
          <w:rStyle w:val="FootnoteReference"/>
          <w:i/>
        </w:rPr>
        <w:footnoteReference w:id="34"/>
      </w:r>
    </w:p>
    <w:p w:rsidR="00D47C2E" w:rsidRPr="0068428A" w:rsidRDefault="00D47C2E" w:rsidP="00D47C2E">
      <w:pPr>
        <w:ind w:left="720" w:right="677"/>
        <w:rPr>
          <w:i/>
        </w:rPr>
      </w:pPr>
      <w:r w:rsidRPr="0068428A">
        <w:rPr>
          <w:i/>
        </w:rPr>
        <w:t xml:space="preserve"> </w:t>
      </w:r>
    </w:p>
    <w:p w:rsidR="00D47C2E" w:rsidRDefault="00D47C2E" w:rsidP="00D47C2E">
      <w:pPr>
        <w:spacing w:after="120"/>
      </w:pPr>
      <w:r>
        <w:t>The Commission is sensitive to these issues.   Recently, following</w:t>
      </w:r>
      <w:r w:rsidRPr="00761444">
        <w:t xml:space="preserve"> the Universal Service Administrative Company’s announcement that the budget control mechanism adopted in 2016 will cut universal service support for small, rural carriers by 15.52% over the course of the next year</w:t>
      </w:r>
      <w:r>
        <w:t>, FCC</w:t>
      </w:r>
      <w:r w:rsidRPr="00761444">
        <w:t xml:space="preserve"> Chairman </w:t>
      </w:r>
      <w:proofErr w:type="spellStart"/>
      <w:r w:rsidRPr="00761444">
        <w:t>Ajit</w:t>
      </w:r>
      <w:proofErr w:type="spellEnd"/>
      <w:r w:rsidRPr="00761444">
        <w:t xml:space="preserve"> Pai </w:t>
      </w:r>
      <w:r>
        <w:t xml:space="preserve">noted that that mechanism --  </w:t>
      </w:r>
    </w:p>
    <w:p w:rsidR="00D47C2E" w:rsidRDefault="00D47C2E" w:rsidP="00D47C2E">
      <w:pPr>
        <w:ind w:left="720" w:right="677"/>
        <w:rPr>
          <w:i/>
        </w:rPr>
      </w:pPr>
      <w:r w:rsidRPr="0068428A">
        <w:rPr>
          <w:i/>
        </w:rPr>
        <w:t>. . . has created constant uncertainty for small, rural carriers, endangering their ability to make long-term investment decisions to bring high-speed broadband to the millions of Americans who still lack it. That’s why earlier this year we allocated $180 million to such carriers as a stop-gap measure to avert budget cuts for the current funding year.</w:t>
      </w:r>
      <w:r>
        <w:rPr>
          <w:rStyle w:val="FootnoteReference"/>
          <w:i/>
        </w:rPr>
        <w:footnoteReference w:id="35"/>
      </w:r>
    </w:p>
    <w:p w:rsidR="00506CBD" w:rsidRDefault="00506CBD" w:rsidP="00D47C2E">
      <w:pPr>
        <w:ind w:left="720" w:right="677"/>
        <w:rPr>
          <w:i/>
        </w:rPr>
      </w:pPr>
    </w:p>
    <w:p w:rsidR="004026E9" w:rsidRDefault="00506CBD" w:rsidP="004026E9">
      <w:r>
        <w:t>This Report evaluates the issues for small carriers that are migrating to support NG9-1-1 and advises the FCC on small carrier issues related to NG9</w:t>
      </w:r>
      <w:r>
        <w:noBreakHyphen/>
        <w:t>1</w:t>
      </w:r>
      <w:r>
        <w:noBreakHyphen/>
        <w:t xml:space="preserve">1 implementation, including what economic disadvantages, if any, may impede small carriers in </w:t>
      </w:r>
      <w:r w:rsidR="00671214">
        <w:t xml:space="preserve">the </w:t>
      </w:r>
      <w:r>
        <w:t xml:space="preserve">implementation of NG9-1-1; and what barriers to implementation, if any, the FCC should address.  </w:t>
      </w:r>
      <w:r w:rsidR="001A06FB">
        <w:t>Some s</w:t>
      </w:r>
      <w:r>
        <w:t>tate and local government</w:t>
      </w:r>
      <w:r w:rsidR="001A06FB">
        <w:t>s</w:t>
      </w:r>
      <w:r>
        <w:t xml:space="preserve"> in a legacy 9-1-1 environment provided cost recovery programs for carriers establishing dedicated 9-1-1 network</w:t>
      </w:r>
      <w:r w:rsidR="004F0A6D">
        <w:t>s</w:t>
      </w:r>
      <w:r>
        <w:t xml:space="preserve"> for the purposes of 9-1-1 call routing, covered 9-1-1 database management expenses and partnered with the rural areas for the deployment of Enhanced 9-1-1 services.  As State and Regional 9-1-1 Authorities modify cost recovery programs and remove reimbursement for rural carriers this could place the carrier in an economic disadvantage.  State and Regional 9-1-1 Authorities are encouraged to understand the impacts of modifying cost recovery programs and remain flexible to address some of the economic issues impacting the carriers.  </w:t>
      </w:r>
      <w:r w:rsidR="004026E9">
        <w:t xml:space="preserve">State and Regional 9-1-1 Authorities may want to consider </w:t>
      </w:r>
      <w:r w:rsidR="00DA70D7">
        <w:t xml:space="preserve">establishing </w:t>
      </w:r>
      <w:r w:rsidR="004026E9">
        <w:t xml:space="preserve">a relationship with small carriers </w:t>
      </w:r>
      <w:proofErr w:type="gramStart"/>
      <w:r w:rsidR="00DA70D7">
        <w:t>for the purpose of</w:t>
      </w:r>
      <w:proofErr w:type="gramEnd"/>
      <w:r w:rsidR="00DA70D7">
        <w:t xml:space="preserve"> supporting NG9-1-1 </w:t>
      </w:r>
      <w:proofErr w:type="spellStart"/>
      <w:r w:rsidR="00DA70D7">
        <w:t>implemenation</w:t>
      </w:r>
      <w:proofErr w:type="spellEnd"/>
      <w:r w:rsidR="00874BB5">
        <w:t xml:space="preserve"> and identifying potential </w:t>
      </w:r>
      <w:r w:rsidR="00DA70D7">
        <w:t xml:space="preserve">funding </w:t>
      </w:r>
      <w:r w:rsidR="00874BB5">
        <w:t xml:space="preserve">gaps.   </w:t>
      </w:r>
    </w:p>
    <w:p w:rsidR="004026E9" w:rsidRDefault="004026E9" w:rsidP="00506CBD"/>
    <w:p w:rsidR="00B1268B" w:rsidRDefault="00B1268B" w:rsidP="00506CBD">
      <w:pPr>
        <w:ind w:right="677"/>
      </w:pPr>
      <w:r>
        <w:t>The National Emergency Number Association (NENA), in their document on “</w:t>
      </w:r>
      <w:r w:rsidR="00AB0833" w:rsidRPr="00AB0833">
        <w:t>Potential Points of Demarcation in NG9-1-1 Networks Information Document</w:t>
      </w:r>
      <w:r>
        <w:t>”</w:t>
      </w:r>
      <w:r w:rsidR="00AB0833" w:rsidRPr="00AB0833">
        <w:t xml:space="preserve"> </w:t>
      </w:r>
      <w:r>
        <w:t>discussed “</w:t>
      </w:r>
      <w:r w:rsidR="00AB0833" w:rsidRPr="00AB0833">
        <w:t>Policy and Financial Issues Regarding Demarcation of the LNG</w:t>
      </w:r>
      <w:r>
        <w:t>.”</w:t>
      </w:r>
    </w:p>
    <w:p w:rsidR="00B1268B" w:rsidRDefault="00B1268B" w:rsidP="00506CBD">
      <w:pPr>
        <w:ind w:right="677"/>
      </w:pPr>
    </w:p>
    <w:p w:rsidR="00B1268B" w:rsidRPr="00B1268B" w:rsidRDefault="00AB0833" w:rsidP="00506CBD">
      <w:pPr>
        <w:ind w:right="677"/>
        <w:rPr>
          <w:i/>
        </w:rPr>
      </w:pPr>
      <w:r w:rsidRPr="00B1268B">
        <w:rPr>
          <w:i/>
        </w:rPr>
        <w:t xml:space="preserve">Configuration of demarcation for the LNG has some interdependencies with the rollout schedule for </w:t>
      </w:r>
      <w:proofErr w:type="gramStart"/>
      <w:r w:rsidRPr="00B1268B">
        <w:rPr>
          <w:i/>
        </w:rPr>
        <w:t>actually implementing</w:t>
      </w:r>
      <w:proofErr w:type="gramEnd"/>
      <w:r w:rsidRPr="00B1268B">
        <w:rPr>
          <w:i/>
        </w:rPr>
        <w:t xml:space="preserve"> the equipment. As of this writing, there exists no clear precedent for the migration path from </w:t>
      </w:r>
      <w:r w:rsidR="00C315D2">
        <w:rPr>
          <w:i/>
        </w:rPr>
        <w:t>an …</w:t>
      </w:r>
      <w:r w:rsidRPr="00B1268B">
        <w:rPr>
          <w:i/>
        </w:rPr>
        <w:t xml:space="preserve"> SR(s)-only environment to one which uses LSRG(s) and/or LNG(s). ... Deployment of the LNG is currently an unknown cost in future NG911 networks. Demarcation is the primary catalyst for shifting cost towards either party, and as there exists no consensus for a single form of demarcation, there exists no clear guidance for determining the responsibility for funding the LNG. This would appear to call for the development and of regulations to establish standardized demarcation points and the respective roles and responsibilities of the parties.</w:t>
      </w:r>
      <w:r w:rsidR="00B1268B">
        <w:rPr>
          <w:rStyle w:val="FootnoteReference"/>
          <w:i/>
        </w:rPr>
        <w:footnoteReference w:id="36"/>
      </w:r>
      <w:r w:rsidRPr="00B1268B">
        <w:rPr>
          <w:i/>
        </w:rPr>
        <w:t xml:space="preserve"> </w:t>
      </w:r>
    </w:p>
    <w:p w:rsidR="00B1268B" w:rsidRDefault="00B1268B" w:rsidP="00506CBD">
      <w:pPr>
        <w:ind w:right="677"/>
      </w:pPr>
    </w:p>
    <w:p w:rsidR="00506CBD" w:rsidRPr="00506CBD" w:rsidRDefault="008C0E67" w:rsidP="00506CBD">
      <w:pPr>
        <w:ind w:right="677"/>
      </w:pPr>
      <w:r>
        <w:t xml:space="preserve">CSRIC </w:t>
      </w:r>
      <w:r w:rsidR="00364236">
        <w:t>recommends that t</w:t>
      </w:r>
      <w:r w:rsidR="00506CBD">
        <w:t xml:space="preserve">he Commission </w:t>
      </w:r>
      <w:r w:rsidR="00364236">
        <w:t xml:space="preserve">explore opportunities to resolve cost recover debate, up to and including formal rule-making as appropriate.  </w:t>
      </w:r>
      <w:r w:rsidR="00506CBD">
        <w:t xml:space="preserve">In </w:t>
      </w:r>
      <w:proofErr w:type="gramStart"/>
      <w:r w:rsidR="00506CBD">
        <w:t>May,</w:t>
      </w:r>
      <w:proofErr w:type="gramEnd"/>
      <w:r w:rsidR="00506CBD">
        <w:t xml:space="preserve"> 2001</w:t>
      </w:r>
      <w:r w:rsidR="006C69AD">
        <w:t xml:space="preserve">, for example, </w:t>
      </w:r>
      <w:r w:rsidR="00506CBD">
        <w:t xml:space="preserve">the Commission responded to </w:t>
      </w:r>
      <w:r w:rsidR="006C69AD">
        <w:t xml:space="preserve">a request from </w:t>
      </w:r>
      <w:r w:rsidR="00506CBD">
        <w:t>King County</w:t>
      </w:r>
      <w:r w:rsidR="006C69AD">
        <w:t>,</w:t>
      </w:r>
      <w:r w:rsidR="00506CBD">
        <w:t xml:space="preserve"> Washington regarding funding of wireless network and database components, and established what is historically known as the “King County Ruling” whereby demarcation and cost recovery responsibilities were defined.  </w:t>
      </w:r>
      <w:r w:rsidR="00364236">
        <w:t xml:space="preserve">Given the vast changes in technology since the Commission’s original wireless demarcation decision, it is critical that the ruling be </w:t>
      </w:r>
      <w:r w:rsidR="00364236">
        <w:lastRenderedPageBreak/>
        <w:t xml:space="preserve">revisited.  </w:t>
      </w:r>
      <w:r w:rsidR="00506CBD">
        <w:t>Absent the Commission updating the King County Ruling to accommodate NG9</w:t>
      </w:r>
      <w:r w:rsidR="00D0577C">
        <w:t>-</w:t>
      </w:r>
      <w:r w:rsidR="00506CBD">
        <w:t>1</w:t>
      </w:r>
      <w:r w:rsidR="00D0577C">
        <w:t>-</w:t>
      </w:r>
      <w:r w:rsidR="00506CBD">
        <w:t>1 IP</w:t>
      </w:r>
      <w:r w:rsidR="00D0577C">
        <w:t xml:space="preserve"> environments</w:t>
      </w:r>
      <w:r w:rsidR="00506CBD">
        <w:t>, exacerbates the debate of “who pays</w:t>
      </w:r>
      <w:r w:rsidR="008924BD">
        <w:t>.”</w:t>
      </w:r>
      <w:r w:rsidR="00D0577C">
        <w:rPr>
          <w:rStyle w:val="FootnoteReference"/>
        </w:rPr>
        <w:footnoteReference w:id="37"/>
      </w:r>
      <w:r w:rsidR="00506CBD">
        <w:t xml:space="preserve">  </w:t>
      </w:r>
    </w:p>
    <w:p w:rsidR="00B62428" w:rsidRPr="00651929" w:rsidRDefault="00B62428" w:rsidP="00B62428">
      <w:pPr>
        <w:pStyle w:val="Heading3"/>
      </w:pPr>
      <w:bookmarkStart w:id="71" w:name="_Toc523468563"/>
      <w:r w:rsidRPr="00651929">
        <w:t>Other Issues and Factors</w:t>
      </w:r>
      <w:bookmarkEnd w:id="71"/>
    </w:p>
    <w:p w:rsidR="00CD2D3C" w:rsidRDefault="00CD2D3C" w:rsidP="00CD2D3C">
      <w:pPr>
        <w:pStyle w:val="Heading4"/>
      </w:pPr>
      <w:bookmarkStart w:id="72" w:name="_Toc523468564"/>
      <w:r>
        <w:t>Transition Timelines</w:t>
      </w:r>
      <w:bookmarkEnd w:id="72"/>
    </w:p>
    <w:p w:rsidR="00CD2D3C" w:rsidRDefault="00CD2D3C" w:rsidP="00CD2D3C">
      <w:r>
        <w:t xml:space="preserve">The small carrier transition timelines will vary by carrier depending on the resources they have available to focus on the transition.  It is important that small carriers work with their state or regional </w:t>
      </w:r>
      <w:r w:rsidR="005765CF">
        <w:t>9-1-1</w:t>
      </w:r>
      <w:r>
        <w:t xml:space="preserve"> </w:t>
      </w:r>
      <w:r w:rsidR="00F922BD">
        <w:t>A</w:t>
      </w:r>
      <w:r>
        <w:t>uthority to coordinate their transition timelines and expectations.</w:t>
      </w:r>
      <w:r w:rsidR="00C01634">
        <w:t xml:space="preserve">  One good source to help identify appropriate contacts for such authorities is the National Association of State 911 Administrators (NASNA).</w:t>
      </w:r>
      <w:r w:rsidR="001B1DC3">
        <w:rPr>
          <w:rStyle w:val="FootnoteReference"/>
        </w:rPr>
        <w:footnoteReference w:id="38"/>
      </w:r>
      <w:r w:rsidR="00C01634">
        <w:t xml:space="preserve">   As the name implies, the Association serves</w:t>
      </w:r>
      <w:r w:rsidR="001B1DC3">
        <w:t xml:space="preserve"> directors of state level 9-1-1 programs.   </w:t>
      </w:r>
      <w:r w:rsidR="005A56A9">
        <w:t>While state 9-1-1 program responsibilities vary from state to state, m</w:t>
      </w:r>
      <w:r w:rsidR="001B1DC3">
        <w:t xml:space="preserve">ost state contacts will have familiarity with </w:t>
      </w:r>
      <w:proofErr w:type="spellStart"/>
      <w:r w:rsidR="001B1DC3">
        <w:t>substate</w:t>
      </w:r>
      <w:proofErr w:type="spellEnd"/>
      <w:r w:rsidR="001B1DC3">
        <w:t xml:space="preserve"> 9-1-1 </w:t>
      </w:r>
      <w:r w:rsidR="004D3D9C">
        <w:t>Authorities</w:t>
      </w:r>
      <w:r w:rsidR="001B1DC3">
        <w:t xml:space="preserve"> and serving 9-1-1 jurisdictions</w:t>
      </w:r>
      <w:r w:rsidR="00D6297A">
        <w:t xml:space="preserve">; and, can help provide support and information regarding service provider/9-1-1 authority interconnection matters.  </w:t>
      </w:r>
      <w:r w:rsidR="001B1DC3">
        <w:t xml:space="preserve">  </w:t>
      </w:r>
    </w:p>
    <w:p w:rsidR="00CD2D3C" w:rsidRDefault="00CD2D3C" w:rsidP="00CD2D3C"/>
    <w:p w:rsidR="00CD2D3C" w:rsidRDefault="00CD2D3C" w:rsidP="00CD2D3C">
      <w:pPr>
        <w:spacing w:after="120"/>
      </w:pPr>
      <w:r>
        <w:t>It is recommended that small carriers create an implementation plan.  The implementation team should include a coordinator and key staff members who will be responsible for implementing and maintaining the carrier</w:t>
      </w:r>
      <w:r w:rsidR="00F922BD">
        <w:t>’</w:t>
      </w:r>
      <w:r>
        <w:t>s NG</w:t>
      </w:r>
      <w:r w:rsidR="005765CF">
        <w:t>9-1-1</w:t>
      </w:r>
      <w:r>
        <w:t xml:space="preserve"> ecosystem.  Some major milestones would include:</w:t>
      </w:r>
    </w:p>
    <w:p w:rsidR="00CD2D3C" w:rsidRDefault="00CD2D3C" w:rsidP="00CD2D3C">
      <w:pPr>
        <w:pStyle w:val="ListParagraph"/>
        <w:numPr>
          <w:ilvl w:val="0"/>
          <w:numId w:val="30"/>
        </w:numPr>
        <w:spacing w:after="120"/>
        <w:contextualSpacing w:val="0"/>
      </w:pPr>
      <w:r>
        <w:t xml:space="preserve">Understanding the plans and timeline for the state/regional </w:t>
      </w:r>
      <w:r w:rsidR="005765CF">
        <w:t>9-1-1</w:t>
      </w:r>
      <w:r>
        <w:t xml:space="preserve"> </w:t>
      </w:r>
      <w:r w:rsidR="00F922BD">
        <w:t>A</w:t>
      </w:r>
      <w:r>
        <w:t>uthority.</w:t>
      </w:r>
    </w:p>
    <w:p w:rsidR="00CD2D3C" w:rsidRDefault="00CD2D3C" w:rsidP="00CD2D3C">
      <w:pPr>
        <w:pStyle w:val="ListParagraph"/>
        <w:numPr>
          <w:ilvl w:val="0"/>
          <w:numId w:val="30"/>
        </w:numPr>
        <w:spacing w:after="120"/>
        <w:contextualSpacing w:val="0"/>
      </w:pPr>
      <w:r>
        <w:t xml:space="preserve">Identifying the technology changes </w:t>
      </w:r>
      <w:r w:rsidR="00F922BD">
        <w:t>that</w:t>
      </w:r>
      <w:r>
        <w:t xml:space="preserve"> need to be implemented on the network.</w:t>
      </w:r>
    </w:p>
    <w:p w:rsidR="00CD2D3C" w:rsidRDefault="00CD2D3C" w:rsidP="00CD2D3C">
      <w:pPr>
        <w:pStyle w:val="ListParagraph"/>
        <w:numPr>
          <w:ilvl w:val="0"/>
          <w:numId w:val="30"/>
        </w:numPr>
        <w:spacing w:after="120"/>
        <w:contextualSpacing w:val="0"/>
      </w:pPr>
      <w:r>
        <w:t>Identifying organizational impact such as training and job duties.</w:t>
      </w:r>
    </w:p>
    <w:p w:rsidR="00CD2D3C" w:rsidRDefault="00CD2D3C" w:rsidP="00CD2D3C">
      <w:pPr>
        <w:pStyle w:val="ListParagraph"/>
        <w:numPr>
          <w:ilvl w:val="0"/>
          <w:numId w:val="30"/>
        </w:numPr>
        <w:spacing w:after="120"/>
        <w:contextualSpacing w:val="0"/>
      </w:pPr>
      <w:r>
        <w:t xml:space="preserve">Understanding the interoperability requirements with the </w:t>
      </w:r>
      <w:proofErr w:type="spellStart"/>
      <w:r>
        <w:t>ESInet</w:t>
      </w:r>
      <w:proofErr w:type="spellEnd"/>
      <w:r>
        <w:t xml:space="preserve"> and other carriers.</w:t>
      </w:r>
    </w:p>
    <w:p w:rsidR="00CD2D3C" w:rsidRDefault="00CD2D3C" w:rsidP="00CD2D3C">
      <w:pPr>
        <w:pStyle w:val="ListParagraph"/>
        <w:numPr>
          <w:ilvl w:val="0"/>
          <w:numId w:val="30"/>
        </w:numPr>
        <w:spacing w:after="120"/>
        <w:contextualSpacing w:val="0"/>
      </w:pPr>
      <w:r>
        <w:t xml:space="preserve">Budgeting for equipment, software, </w:t>
      </w:r>
      <w:r w:rsidR="008D1C0F">
        <w:t>training</w:t>
      </w:r>
      <w:r>
        <w:t>, third party service, and other expenditures.</w:t>
      </w:r>
    </w:p>
    <w:p w:rsidR="00CD2D3C" w:rsidRDefault="00CD2D3C" w:rsidP="00CD2D3C">
      <w:pPr>
        <w:pStyle w:val="ListParagraph"/>
        <w:numPr>
          <w:ilvl w:val="0"/>
          <w:numId w:val="30"/>
        </w:numPr>
        <w:spacing w:after="120"/>
        <w:contextualSpacing w:val="0"/>
      </w:pPr>
      <w:r>
        <w:t xml:space="preserve">Acquiring equipment, software and </w:t>
      </w:r>
      <w:proofErr w:type="gramStart"/>
      <w:r>
        <w:t>third party</w:t>
      </w:r>
      <w:proofErr w:type="gramEnd"/>
      <w:r>
        <w:t xml:space="preserve"> services.</w:t>
      </w:r>
    </w:p>
    <w:p w:rsidR="00CD2D3C" w:rsidRDefault="00CD2D3C" w:rsidP="00CD2D3C">
      <w:pPr>
        <w:pStyle w:val="ListParagraph"/>
        <w:numPr>
          <w:ilvl w:val="0"/>
          <w:numId w:val="30"/>
        </w:numPr>
        <w:spacing w:after="120"/>
        <w:contextualSpacing w:val="0"/>
      </w:pPr>
      <w:r>
        <w:t>Executing training plans.</w:t>
      </w:r>
    </w:p>
    <w:p w:rsidR="00CD2D3C" w:rsidRDefault="00CD2D3C" w:rsidP="00CD2D3C">
      <w:pPr>
        <w:pStyle w:val="ListParagraph"/>
        <w:numPr>
          <w:ilvl w:val="0"/>
          <w:numId w:val="30"/>
        </w:numPr>
        <w:spacing w:after="120"/>
        <w:contextualSpacing w:val="0"/>
      </w:pPr>
      <w:r>
        <w:t>Deploying equipment and software.</w:t>
      </w:r>
    </w:p>
    <w:p w:rsidR="00CD2D3C" w:rsidRDefault="00CD2D3C" w:rsidP="00CD2D3C">
      <w:pPr>
        <w:pStyle w:val="ListParagraph"/>
        <w:numPr>
          <w:ilvl w:val="0"/>
          <w:numId w:val="30"/>
        </w:numPr>
        <w:spacing w:after="120"/>
        <w:contextualSpacing w:val="0"/>
      </w:pPr>
      <w:r>
        <w:t xml:space="preserve">Provisioning SIP trunks to the </w:t>
      </w:r>
      <w:proofErr w:type="spellStart"/>
      <w:r>
        <w:t>ESInet</w:t>
      </w:r>
      <w:proofErr w:type="spellEnd"/>
      <w:r>
        <w:t>.</w:t>
      </w:r>
    </w:p>
    <w:p w:rsidR="00CD2D3C" w:rsidRDefault="00CD2D3C" w:rsidP="00CD2D3C">
      <w:pPr>
        <w:pStyle w:val="ListParagraph"/>
        <w:numPr>
          <w:ilvl w:val="0"/>
          <w:numId w:val="30"/>
        </w:numPr>
        <w:spacing w:after="120"/>
        <w:contextualSpacing w:val="0"/>
      </w:pPr>
      <w:r>
        <w:t>Testing.</w:t>
      </w:r>
    </w:p>
    <w:p w:rsidR="00CD2D3C" w:rsidRDefault="008D3E8A" w:rsidP="00CD2D3C">
      <w:pPr>
        <w:pStyle w:val="ListParagraph"/>
        <w:numPr>
          <w:ilvl w:val="0"/>
          <w:numId w:val="30"/>
        </w:numPr>
      </w:pPr>
      <w:r>
        <w:t xml:space="preserve">Completing </w:t>
      </w:r>
      <w:r w:rsidR="0006218E">
        <w:t>migration for support of NG9-1-1.</w:t>
      </w:r>
    </w:p>
    <w:p w:rsidR="00CD2D3C" w:rsidRDefault="00CD2D3C" w:rsidP="00CD2D3C"/>
    <w:p w:rsidR="00CD2D3C" w:rsidRDefault="00CD2D3C" w:rsidP="00CD2D3C">
      <w:r>
        <w:lastRenderedPageBreak/>
        <w:t>Small wireless carriers may need at least eighteen months, or much longer, to prepare staff, budget, acquire equipment, prepare and test their infrastructure to handle VoLTE (Voice over LTE) NG</w:t>
      </w:r>
      <w:r w:rsidR="005765CF">
        <w:t>9-1-1</w:t>
      </w:r>
      <w:r>
        <w:t xml:space="preserve"> roaming and MMES (Multi-Media Emergency Service) NG</w:t>
      </w:r>
      <w:r w:rsidR="005765CF">
        <w:t>9-1-1</w:t>
      </w:r>
      <w:r>
        <w:t xml:space="preserve"> capabilities.</w:t>
      </w:r>
    </w:p>
    <w:p w:rsidR="00CD2D3C" w:rsidRDefault="00CD2D3C" w:rsidP="00CD2D3C"/>
    <w:p w:rsidR="00CD2D3C" w:rsidRPr="00C42E43" w:rsidRDefault="00CD2D3C" w:rsidP="00CD2D3C">
      <w:r>
        <w:t>Small wireline carriers may need at least eighteen months, or much longer, to prepare staff, budget, acquire, and implement SBCs (Session Border Controllers), provision diverse SIP trunks and test capabilities.</w:t>
      </w:r>
    </w:p>
    <w:p w:rsidR="00CD2D3C" w:rsidRDefault="00CD2D3C" w:rsidP="00CD2D3C">
      <w:pPr>
        <w:pStyle w:val="Heading4"/>
      </w:pPr>
      <w:bookmarkStart w:id="73" w:name="_Toc523468565"/>
      <w:r>
        <w:t>Devices</w:t>
      </w:r>
      <w:bookmarkEnd w:id="73"/>
    </w:p>
    <w:p w:rsidR="00CD2D3C" w:rsidRDefault="00CD2D3C" w:rsidP="00CD2D3C">
      <w:r>
        <w:t>With the transition to NG</w:t>
      </w:r>
      <w:r w:rsidR="005765CF">
        <w:t>9-1-1</w:t>
      </w:r>
      <w:r>
        <w:t xml:space="preserve">, there is the potential for greater diversity of devices initiating </w:t>
      </w:r>
      <w:r w:rsidR="005765CF">
        <w:t>9</w:t>
      </w:r>
      <w:r w:rsidR="00F922BD">
        <w:noBreakHyphen/>
      </w:r>
      <w:r w:rsidR="005765CF">
        <w:t>1-1</w:t>
      </w:r>
      <w:r>
        <w:t xml:space="preserve"> communications with the small </w:t>
      </w:r>
      <w:proofErr w:type="gramStart"/>
      <w:r>
        <w:t>carriers</w:t>
      </w:r>
      <w:proofErr w:type="gramEnd"/>
      <w:r>
        <w:t xml:space="preserve"> networks.   </w:t>
      </w:r>
    </w:p>
    <w:p w:rsidR="00CD2D3C" w:rsidRDefault="00CD2D3C" w:rsidP="00CD2D3C"/>
    <w:p w:rsidR="00CD2D3C" w:rsidRDefault="00F922BD" w:rsidP="00CD2D3C">
      <w:r w:rsidRPr="00C42E43">
        <w:t xml:space="preserve">Small wireless carriers have no control over the device </w:t>
      </w:r>
      <w:proofErr w:type="gramStart"/>
      <w:r w:rsidRPr="00C42E43">
        <w:t>ecosystem, and</w:t>
      </w:r>
      <w:proofErr w:type="gramEnd"/>
      <w:r w:rsidRPr="00C42E43">
        <w:t xml:space="preserve"> are frequently last in line to gain access to network equipment, devices and handsets.   </w:t>
      </w:r>
      <w:r>
        <w:t>Access to</w:t>
      </w:r>
      <w:r w:rsidRPr="00C42E43">
        <w:t xml:space="preserve"> major device manufacturers typically start with the large carriers</w:t>
      </w:r>
      <w:r>
        <w:t>,</w:t>
      </w:r>
      <w:r w:rsidRPr="00C42E43">
        <w:t xml:space="preserve"> and device interoperability </w:t>
      </w:r>
      <w:r w:rsidR="003C3C6D">
        <w:t xml:space="preserve">available to small carriers </w:t>
      </w:r>
      <w:r w:rsidRPr="00C42E43">
        <w:t>for new or enhanced emergency alert functionality could be months or even years behind the larger carriers.</w:t>
      </w:r>
      <w:r>
        <w:t xml:space="preserve">  Device operating </w:t>
      </w:r>
      <w:proofErr w:type="spellStart"/>
      <w:r>
        <w:t>sytems</w:t>
      </w:r>
      <w:proofErr w:type="spellEnd"/>
      <w:r>
        <w:t xml:space="preserve"> and updates are typically controlled by the manufacturer and subscribers are more capable of installing custom applications on the devices which could enhance or disrupt 9-1-1 functionality.</w:t>
      </w:r>
      <w:r w:rsidR="00CD2D3C">
        <w:t xml:space="preserve">  </w:t>
      </w:r>
    </w:p>
    <w:p w:rsidR="00CD2D3C" w:rsidRDefault="00CD2D3C" w:rsidP="00CD2D3C"/>
    <w:p w:rsidR="00CD2D3C" w:rsidRDefault="00CD2D3C" w:rsidP="00CD2D3C">
      <w:r>
        <w:t>Although it is outside the scope for small carriers to anticipate and test every possible type of device that will be interacting with their network, it is recommended that carriers at least test the NG</w:t>
      </w:r>
      <w:r w:rsidR="005765CF">
        <w:t>9-1-1</w:t>
      </w:r>
      <w:r>
        <w:t xml:space="preserve"> functionality of those devices that they are selling or providing to their subscribers.</w:t>
      </w:r>
    </w:p>
    <w:p w:rsidR="00CD2D3C" w:rsidRDefault="00CD2D3C" w:rsidP="00CD2D3C">
      <w:pPr>
        <w:pStyle w:val="Heading4"/>
      </w:pPr>
      <w:bookmarkStart w:id="74" w:name="_Toc523468566"/>
      <w:r>
        <w:t>Roaming Implications</w:t>
      </w:r>
      <w:bookmarkEnd w:id="74"/>
    </w:p>
    <w:p w:rsidR="00E41F36" w:rsidRDefault="00E41F36" w:rsidP="00E41F36">
      <w:r>
        <w:t>For small wireless carriers, roaming interoperability between small carriers and Tier 1 carriers may be a challenge for handling NG9-1-1 calls.</w:t>
      </w:r>
    </w:p>
    <w:p w:rsidR="00E41F36" w:rsidRDefault="00E41F36" w:rsidP="00E41F36"/>
    <w:p w:rsidR="00E41F36" w:rsidRDefault="00507A37" w:rsidP="00E41F36">
      <w:r>
        <w:t xml:space="preserve">Carriers may implement different Heighten Accuracy Location Information (HALI) solutions when providing emergency services and to meet the requirements </w:t>
      </w:r>
      <w:r w:rsidR="00C92D5F">
        <w:t xml:space="preserve">such as </w:t>
      </w:r>
      <w:proofErr w:type="gramStart"/>
      <w:r>
        <w:t xml:space="preserve">the </w:t>
      </w:r>
      <w:r w:rsidR="00E41F36">
        <w:t xml:space="preserve"> FCC’s</w:t>
      </w:r>
      <w:proofErr w:type="gramEnd"/>
      <w:r w:rsidR="00E41F36">
        <w:t xml:space="preserve"> Fourth Report and Order on Location accuracy</w:t>
      </w:r>
      <w:r>
        <w:t>.</w:t>
      </w:r>
      <w:r w:rsidR="00E41F36">
        <w:t xml:space="preserve"> The ATIS-0700028 </w:t>
      </w:r>
      <w:hyperlink r:id="rId16" w:history="1">
        <w:r w:rsidR="00994B69" w:rsidRPr="00DB4B27">
          <w:rPr>
            <w:i/>
          </w:rPr>
          <w:t>Location Accuracy Improvements for Emergency Calls</w:t>
        </w:r>
      </w:hyperlink>
      <w:r w:rsidR="00994B69">
        <w:t xml:space="preserve"> </w:t>
      </w:r>
      <w:r w:rsidR="00E41F36">
        <w:t xml:space="preserve">standard defined methods and procedures to support </w:t>
      </w:r>
      <w:r>
        <w:t xml:space="preserve"> HALI such as Dispatchable Location which requires devices to </w:t>
      </w:r>
      <w:r w:rsidR="00E41F36">
        <w:t xml:space="preserve">retrieve visible reference points (e.g., </w:t>
      </w:r>
      <w:proofErr w:type="spellStart"/>
      <w:r w:rsidR="00E41F36">
        <w:t>WiFi</w:t>
      </w:r>
      <w:proofErr w:type="spellEnd"/>
      <w:r w:rsidR="00E41F36">
        <w:t xml:space="preserve"> access point</w:t>
      </w:r>
      <w:r>
        <w:t>s</w:t>
      </w:r>
      <w:r w:rsidR="00E41F36">
        <w:t xml:space="preserve">) to identify </w:t>
      </w:r>
      <w:r>
        <w:t xml:space="preserve">nearby </w:t>
      </w:r>
      <w:r w:rsidR="00E41F36">
        <w:t xml:space="preserve">civic addresses </w:t>
      </w:r>
      <w:r>
        <w:t xml:space="preserve">that can be used for emergency response. </w:t>
      </w:r>
    </w:p>
    <w:p w:rsidR="00E41F36" w:rsidRDefault="00E41F36" w:rsidP="00E41F36">
      <w:r>
        <w:t xml:space="preserve">The current ATIS-0700028 standard describes several means by which this information can be retrieved for LTE access: (1) control plane using LPP per 3GPP Release 13, (2) control plane using </w:t>
      </w:r>
      <w:proofErr w:type="spellStart"/>
      <w:r>
        <w:t>LPPe</w:t>
      </w:r>
      <w:proofErr w:type="spellEnd"/>
      <w:r>
        <w:t xml:space="preserve"> 1.0 per OMA, (3) user plane using SUPL (LPP) 3GPP Release 13, and (4) user plane using SUPL (</w:t>
      </w:r>
      <w:proofErr w:type="spellStart"/>
      <w:r>
        <w:t>LPPe</w:t>
      </w:r>
      <w:proofErr w:type="spellEnd"/>
      <w:r>
        <w:t>) 1.0 per OMA. A carrier network or device can be compliant to the ATIS-0700028 standard by implementing any one of these methods.</w:t>
      </w:r>
    </w:p>
    <w:p w:rsidR="00E41F36" w:rsidRDefault="00E41F36" w:rsidP="00E41F36"/>
    <w:p w:rsidR="00E41F36" w:rsidRDefault="00507A37" w:rsidP="00E41F36">
      <w:r>
        <w:t xml:space="preserve">Geodetic HALI implementation differences beyond dispatchable location, including Z-Axis technologies, may </w:t>
      </w:r>
      <w:r w:rsidR="00307830">
        <w:t>also exist between carriers.</w:t>
      </w:r>
      <w:r w:rsidR="008A18E9">
        <w:rPr>
          <w:rStyle w:val="FootnoteReference"/>
        </w:rPr>
        <w:footnoteReference w:id="39"/>
      </w:r>
      <w:r w:rsidR="00307830">
        <w:t xml:space="preserve">  </w:t>
      </w:r>
      <w:r w:rsidR="00E41F36">
        <w:t xml:space="preserve">A given carrier may select one method to be </w:t>
      </w:r>
      <w:r w:rsidR="00E41F36">
        <w:lastRenderedPageBreak/>
        <w:t>used, while another carrier can select a different method to be supported. Further, a device OEM may implement one method, but this method may not be supported by all carriers that offer that device. Unfortunately, there is currently no guarantee that all carriers and all device OEMs will implement the same method. This may lead to interoperability issues when devices roam between networks.</w:t>
      </w:r>
    </w:p>
    <w:p w:rsidR="00E41F36" w:rsidRDefault="00E41F36" w:rsidP="00E41F36"/>
    <w:p w:rsidR="00E41F36" w:rsidRDefault="00E41F36" w:rsidP="00E41F36">
      <w:r>
        <w:t>For example, assume carrier A and device D</w:t>
      </w:r>
      <w:r w:rsidRPr="00682775">
        <w:rPr>
          <w:vertAlign w:val="subscript"/>
        </w:rPr>
        <w:t>A</w:t>
      </w:r>
      <w:r>
        <w:t xml:space="preserve"> implement control plane LPP to retrieve the information and carrier B and device D</w:t>
      </w:r>
      <w:r w:rsidRPr="00682775">
        <w:rPr>
          <w:vertAlign w:val="subscript"/>
        </w:rPr>
        <w:t>B</w:t>
      </w:r>
      <w:r>
        <w:t xml:space="preserve"> implement control plane </w:t>
      </w:r>
      <w:proofErr w:type="spellStart"/>
      <w:r>
        <w:t>LPPe</w:t>
      </w:r>
      <w:proofErr w:type="spellEnd"/>
      <w:r>
        <w:t>. When device D</w:t>
      </w:r>
      <w:r w:rsidRPr="00682775">
        <w:rPr>
          <w:vertAlign w:val="subscript"/>
        </w:rPr>
        <w:t>A</w:t>
      </w:r>
      <w:r>
        <w:t xml:space="preserve"> originates an emergency call while roaming in carrier B, carrier B will not be able to retrieve HALI from the device because the two methods are incompatible. The same would be true for device D</w:t>
      </w:r>
      <w:r w:rsidRPr="004A2329">
        <w:rPr>
          <w:vertAlign w:val="subscript"/>
        </w:rPr>
        <w:t>B</w:t>
      </w:r>
      <w:r>
        <w:t xml:space="preserve"> when roaming in carrier A’s network.</w:t>
      </w:r>
    </w:p>
    <w:p w:rsidR="00E41F36" w:rsidRDefault="00E41F36" w:rsidP="00E41F36"/>
    <w:p w:rsidR="00E41F36" w:rsidRDefault="00E41F36" w:rsidP="00E41F36">
      <w:r>
        <w:t xml:space="preserve">The implication for transition to supporting NG9-1-1 is that if the small carrier supports one method and a Tier 1 carrier supports another, the roamed-to carrier may not be able to </w:t>
      </w:r>
      <w:r w:rsidR="00307830">
        <w:t xml:space="preserve">achieve the same level of location accuracy performance.  Differences in location latency given different implementation methods may also impact the ability to </w:t>
      </w:r>
      <w:r>
        <w:t xml:space="preserve">improve call routing beyond </w:t>
      </w:r>
      <w:proofErr w:type="gramStart"/>
      <w:r w:rsidR="00307830">
        <w:t>cell based</w:t>
      </w:r>
      <w:proofErr w:type="gramEnd"/>
      <w:r w:rsidR="00307830">
        <w:t xml:space="preserve"> routing.  </w:t>
      </w:r>
    </w:p>
    <w:p w:rsidR="00CD2D3C" w:rsidRDefault="00E41F36" w:rsidP="00CD2D3C">
      <w:r>
        <w:t xml:space="preserve">As small wireless carriers transition their voice calls to VoLTE, interoperability can be a significant challenge.   In addition to the technical issues discussed above, it can take six months or longer of testing per carrier for VoLTE roaming and NG9-1-1 interoperability between two carriers who have a desire to allow roaming.  </w:t>
      </w:r>
      <w:r w:rsidR="00CD2D3C">
        <w:t xml:space="preserve"> </w:t>
      </w:r>
    </w:p>
    <w:p w:rsidR="00CD2D3C" w:rsidRDefault="00CD2D3C" w:rsidP="00CD2D3C">
      <w:pPr>
        <w:pStyle w:val="Heading4"/>
      </w:pPr>
      <w:bookmarkStart w:id="75" w:name="_Toc523468567"/>
      <w:r w:rsidRPr="005D55A3">
        <w:t>Capacity Issues during Major Emergencies</w:t>
      </w:r>
      <w:bookmarkEnd w:id="75"/>
    </w:p>
    <w:p w:rsidR="00947D00" w:rsidRDefault="00F922BD" w:rsidP="00CD2D3C">
      <w:r>
        <w:t>NG9-1-1 presents a new array of capacity planning challenges for small carriers.</w:t>
      </w:r>
      <w:r w:rsidR="00DA3829">
        <w:t xml:space="preserve">  </w:t>
      </w:r>
      <w:r w:rsidR="00CD2D3C">
        <w:t xml:space="preserve">Large data sizes, combined with the potential for high volume of </w:t>
      </w:r>
      <w:proofErr w:type="spellStart"/>
      <w:r w:rsidR="00CD2D3C">
        <w:t>MMEScalls</w:t>
      </w:r>
      <w:proofErr w:type="spellEnd"/>
      <w:r w:rsidR="00CD2D3C">
        <w:t xml:space="preserve">, will need to be factored into sizing SIP </w:t>
      </w:r>
      <w:r>
        <w:t>t</w:t>
      </w:r>
      <w:r w:rsidR="00CD2D3C">
        <w:t xml:space="preserve">runks between the small carrier </w:t>
      </w:r>
      <w:r>
        <w:t>and</w:t>
      </w:r>
      <w:r w:rsidR="00CD2D3C">
        <w:t xml:space="preserve"> the </w:t>
      </w:r>
      <w:proofErr w:type="spellStart"/>
      <w:r w:rsidR="00CD2D3C">
        <w:t>ESInet</w:t>
      </w:r>
      <w:proofErr w:type="spellEnd"/>
      <w:r w:rsidR="00CD2D3C">
        <w:t>.</w:t>
      </w:r>
    </w:p>
    <w:p w:rsidR="00947D00" w:rsidRDefault="00947D00" w:rsidP="00CD2D3C"/>
    <w:p w:rsidR="00ED1E77" w:rsidRDefault="00ED1E77" w:rsidP="00ED1E77">
      <w:pPr>
        <w:rPr>
          <w:sz w:val="22"/>
        </w:rPr>
      </w:pPr>
      <w:r>
        <w:rPr>
          <w:szCs w:val="24"/>
        </w:rPr>
        <w:t xml:space="preserve">Small ILEC carriers may have PSAPs residing in their serving area in which the ILEC carrier is responsible for providing data connections and terminating voice services to the PSAP.  In these situations, </w:t>
      </w:r>
      <w:r>
        <w:rPr>
          <w:sz w:val="26"/>
          <w:szCs w:val="26"/>
        </w:rPr>
        <w:t xml:space="preserve">the ILEC carrier may need to work with the serving 9-1-1 </w:t>
      </w:r>
      <w:r w:rsidR="00E8131A">
        <w:rPr>
          <w:sz w:val="26"/>
          <w:szCs w:val="26"/>
        </w:rPr>
        <w:t>A</w:t>
      </w:r>
      <w:r>
        <w:rPr>
          <w:sz w:val="26"/>
          <w:szCs w:val="26"/>
        </w:rPr>
        <w:t>uthority</w:t>
      </w:r>
      <w:r>
        <w:rPr>
          <w:szCs w:val="24"/>
        </w:rPr>
        <w:t xml:space="preserve"> to provide adequate capacity for NG9-1-1 SIP trunks which may be terminating in their service area.  Depending on the capacity requirements and potential for MMES growth, this could result in the need for fiber or equipment upgrades.</w:t>
      </w:r>
    </w:p>
    <w:p w:rsidR="00CD2D3C" w:rsidRDefault="00CD2D3C" w:rsidP="00CD2D3C">
      <w:r>
        <w:t xml:space="preserve">  </w:t>
      </w:r>
    </w:p>
    <w:p w:rsidR="00CD2D3C" w:rsidRDefault="00CD2D3C" w:rsidP="00CD2D3C">
      <w:pPr>
        <w:pStyle w:val="Heading4"/>
      </w:pPr>
      <w:bookmarkStart w:id="76" w:name="_Toc523468568"/>
      <w:r w:rsidRPr="005D55A3">
        <w:t xml:space="preserve">Staff </w:t>
      </w:r>
      <w:r>
        <w:t>P</w:t>
      </w:r>
      <w:r w:rsidRPr="005D55A3">
        <w:t>reparation</w:t>
      </w:r>
      <w:bookmarkEnd w:id="76"/>
    </w:p>
    <w:p w:rsidR="00CD2D3C" w:rsidRDefault="00CD2D3C" w:rsidP="00CD2D3C">
      <w:pPr>
        <w:spacing w:after="120"/>
      </w:pPr>
      <w:r>
        <w:t>Below are some suggestions for small carriers to prepare their staff for the NG</w:t>
      </w:r>
      <w:r w:rsidR="005765CF">
        <w:t>9-1-1</w:t>
      </w:r>
      <w:r>
        <w:t xml:space="preserve"> transition.</w:t>
      </w:r>
    </w:p>
    <w:p w:rsidR="00CD2D3C" w:rsidRDefault="00CD2D3C" w:rsidP="00C8026C">
      <w:pPr>
        <w:pStyle w:val="ListParagraph"/>
        <w:numPr>
          <w:ilvl w:val="0"/>
          <w:numId w:val="31"/>
        </w:numPr>
        <w:spacing w:after="120"/>
        <w:ind w:left="720"/>
        <w:contextualSpacing w:val="0"/>
      </w:pPr>
      <w:r>
        <w:t>Carriers should stay abreast of the NG</w:t>
      </w:r>
      <w:r w:rsidR="005765CF">
        <w:t>9-1-1</w:t>
      </w:r>
      <w:r>
        <w:t xml:space="preserve"> transition to better understand the ecosystem, timelines, and implications for their companies.</w:t>
      </w:r>
    </w:p>
    <w:p w:rsidR="00CD2D3C" w:rsidRDefault="00CD2D3C" w:rsidP="00C8026C">
      <w:pPr>
        <w:pStyle w:val="ListParagraph"/>
        <w:numPr>
          <w:ilvl w:val="0"/>
          <w:numId w:val="31"/>
        </w:numPr>
        <w:spacing w:after="120"/>
        <w:ind w:left="720"/>
        <w:contextualSpacing w:val="0"/>
      </w:pPr>
      <w:r>
        <w:lastRenderedPageBreak/>
        <w:t>Carriers should establish contact with NG</w:t>
      </w:r>
      <w:r w:rsidR="005765CF">
        <w:t>9-1-1</w:t>
      </w:r>
      <w:r>
        <w:t xml:space="preserve"> </w:t>
      </w:r>
      <w:r w:rsidR="004D3D9C">
        <w:t>Authorities</w:t>
      </w:r>
      <w:r>
        <w:t xml:space="preserve"> within their service areas and gather information such as implementation schedules and functionality expectations.</w:t>
      </w:r>
    </w:p>
    <w:p w:rsidR="00CD2D3C" w:rsidRDefault="00CD2D3C" w:rsidP="00C8026C">
      <w:pPr>
        <w:pStyle w:val="ListParagraph"/>
        <w:numPr>
          <w:ilvl w:val="0"/>
          <w:numId w:val="31"/>
        </w:numPr>
        <w:spacing w:after="120"/>
        <w:ind w:left="720"/>
        <w:contextualSpacing w:val="0"/>
      </w:pPr>
      <w:r>
        <w:t>Carriers should consider SIP training and best practices to enable their staff to provision reliable and secure SIP trunks.</w:t>
      </w:r>
    </w:p>
    <w:p w:rsidR="00CD2D3C" w:rsidRPr="00CA023D" w:rsidRDefault="00CD2D3C" w:rsidP="00CA023D">
      <w:pPr>
        <w:pStyle w:val="ListParagraph"/>
        <w:numPr>
          <w:ilvl w:val="0"/>
          <w:numId w:val="31"/>
        </w:numPr>
        <w:ind w:left="720"/>
      </w:pPr>
      <w:bookmarkStart w:id="77" w:name="_Toc511718642"/>
      <w:bookmarkStart w:id="78" w:name="_Toc514394869"/>
      <w:r w:rsidRPr="00CA023D">
        <w:t>Carriers should prepare their staff for Cybersecurity issues related to NG</w:t>
      </w:r>
      <w:r w:rsidR="005765CF" w:rsidRPr="00CA023D">
        <w:t>9-1-1</w:t>
      </w:r>
      <w:r w:rsidRPr="00CA023D">
        <w:t xml:space="preserve"> as addressed in section 5.1.3</w:t>
      </w:r>
      <w:bookmarkEnd w:id="77"/>
      <w:bookmarkEnd w:id="78"/>
      <w:r w:rsidR="00F922BD" w:rsidRPr="00CA023D">
        <w:t>.</w:t>
      </w:r>
    </w:p>
    <w:p w:rsidR="00D53100" w:rsidRDefault="009846C2" w:rsidP="006A5B85">
      <w:pPr>
        <w:pStyle w:val="Heading2"/>
        <w:rPr>
          <w:iCs w:val="0"/>
        </w:rPr>
      </w:pPr>
      <w:bookmarkStart w:id="79" w:name="_Toc523468569"/>
      <w:bookmarkStart w:id="80" w:name="_Ref523909454"/>
      <w:r>
        <w:rPr>
          <w:iCs w:val="0"/>
        </w:rPr>
        <w:t>Small Carrier Readiness Checklist</w:t>
      </w:r>
      <w:bookmarkEnd w:id="79"/>
      <w:bookmarkEnd w:id="80"/>
    </w:p>
    <w:p w:rsidR="006473A9" w:rsidRDefault="005377A0" w:rsidP="005377A0">
      <w:pPr>
        <w:spacing w:after="120"/>
      </w:pPr>
      <w:r>
        <w:t xml:space="preserve">As noted above, </w:t>
      </w:r>
      <w:r w:rsidRPr="00830C17">
        <w:t xml:space="preserve">CSRIC </w:t>
      </w:r>
      <w:r>
        <w:t xml:space="preserve">was also asked </w:t>
      </w:r>
      <w:r w:rsidRPr="00830C17">
        <w:t>to recommend a “NG</w:t>
      </w:r>
      <w:r>
        <w:t>9-1-1</w:t>
      </w:r>
      <w:r w:rsidRPr="00830C17">
        <w:t xml:space="preserve"> readiness checklist” for small carriers analogous to the one </w:t>
      </w:r>
      <w:r>
        <w:t xml:space="preserve">the Commission’s </w:t>
      </w:r>
      <w:r w:rsidRPr="00830C17">
        <w:t>TFOPA developed for PSAPs.</w:t>
      </w:r>
      <w:r>
        <w:t xml:space="preserve">  In the TFOPA WG2 Supplemental Report, said Scorecard </w:t>
      </w:r>
      <w:proofErr w:type="gramStart"/>
      <w:r>
        <w:t>identified  “</w:t>
      </w:r>
      <w:proofErr w:type="gramEnd"/>
      <w:r>
        <w:t>essential elements” necessary during each stage of transition to NG9-1-1 for the PSAP community.  As stated,</w:t>
      </w:r>
    </w:p>
    <w:p w:rsidR="005377A0" w:rsidRDefault="005377A0" w:rsidP="001371E7">
      <w:pPr>
        <w:spacing w:after="240"/>
        <w:ind w:left="720" w:right="720"/>
        <w:rPr>
          <w:i/>
        </w:rPr>
      </w:pPr>
      <w:r w:rsidRPr="005377A0">
        <w:rPr>
          <w:i/>
        </w:rPr>
        <w:t>The NG9-1-1 Readiness Scorecard provides a 9-1-1 Authority Stakeholder with a more granular understanding of essential NG9-1-1 system elements and enables a 9-1-1 Authority Stakeholder to assess their position within the NG9-1-1 Implementation Maturity Continuum. This understanding will allow a 9-1-1 Authority Stakeholder to better plan transition steps to move from legacy 9-1-1 through being in a fully functional NG9-1-1 end state. Additionally, by understanding essential NG9-1-1 system elements in each maturity state, a 9-1-1 Authority Stakeholder will be able to plan for and budget transition costs.</w:t>
      </w:r>
      <w:r w:rsidR="004831C2">
        <w:rPr>
          <w:rStyle w:val="FootnoteReference"/>
          <w:i/>
        </w:rPr>
        <w:footnoteReference w:id="40"/>
      </w:r>
    </w:p>
    <w:p w:rsidR="005377A0" w:rsidRDefault="005377A0" w:rsidP="001371E7">
      <w:pPr>
        <w:spacing w:after="120"/>
      </w:pPr>
      <w:r>
        <w:t xml:space="preserve">The transition process followed a “maturity continuum” </w:t>
      </w:r>
      <w:r w:rsidR="001371E7">
        <w:t xml:space="preserve">ranging from a “legacy state” through “foundational, </w:t>
      </w:r>
      <w:proofErr w:type="gramStart"/>
      <w:r w:rsidR="001371E7">
        <w:t>transitional,  and</w:t>
      </w:r>
      <w:proofErr w:type="gramEnd"/>
      <w:r w:rsidR="001371E7">
        <w:t xml:space="preserve"> intermediate” stages, on the way to a goal of full “end state” NG9-1-1.   Specifically, the Report defined “end state” as </w:t>
      </w:r>
    </w:p>
    <w:p w:rsidR="001371E7" w:rsidRDefault="001371E7" w:rsidP="001371E7">
      <w:pPr>
        <w:spacing w:after="240"/>
        <w:ind w:left="720" w:right="720"/>
        <w:rPr>
          <w:i/>
        </w:rPr>
      </w:pPr>
      <w:r>
        <w:rPr>
          <w:i/>
        </w:rPr>
        <w:t xml:space="preserve">. . . </w:t>
      </w:r>
      <w:r w:rsidRPr="001371E7">
        <w:rPr>
          <w:i/>
        </w:rPr>
        <w:t xml:space="preserve">the state in which PSAPs are served by i3 standards-based systems and/or elements, from ingress through multimedia "call" handling. Originating Service Providers are providing SIP interfaces and location information during call set-up time. Within the jurisdiction, </w:t>
      </w:r>
      <w:proofErr w:type="spellStart"/>
      <w:r w:rsidRPr="001371E7">
        <w:rPr>
          <w:i/>
        </w:rPr>
        <w:t>ESInets</w:t>
      </w:r>
      <w:proofErr w:type="spellEnd"/>
      <w:r w:rsidRPr="001371E7">
        <w:rPr>
          <w:i/>
        </w:rPr>
        <w:t xml:space="preserve"> are interconnected providing interoperability which is supported by established agreements, policies and procedures. Systems in the End State are NG9-1-1 Compliant.</w:t>
      </w:r>
      <w:r w:rsidR="004831C2">
        <w:rPr>
          <w:rStyle w:val="FootnoteReference"/>
          <w:i/>
        </w:rPr>
        <w:footnoteReference w:id="41"/>
      </w:r>
    </w:p>
    <w:p w:rsidR="00DA3829" w:rsidRDefault="00A1685D" w:rsidP="007A69A2">
      <w:pPr>
        <w:spacing w:after="240"/>
      </w:pPr>
      <w:r w:rsidRPr="009243A6">
        <w:t>However, for originating service providers, being ready to support NG9-1-1 does not necessarily involve that many process “states.”  CSRIC VI Working Group 1 reviewed the TFOPA report referenced above and identified those “readiness” stages the Work</w:t>
      </w:r>
      <w:r w:rsidR="008C0E67">
        <w:t>ing</w:t>
      </w:r>
      <w:r w:rsidRPr="009243A6">
        <w:t xml:space="preserve"> Group felt appropriate to small originating service providers, as described below.</w:t>
      </w:r>
      <w:r>
        <w:t xml:space="preserve"> </w:t>
      </w:r>
    </w:p>
    <w:p w:rsidR="00A1685D" w:rsidRDefault="00A1685D" w:rsidP="00A1685D">
      <w:pPr>
        <w:pStyle w:val="Heading3"/>
      </w:pPr>
      <w:bookmarkStart w:id="81" w:name="_Toc523468570"/>
      <w:r>
        <w:t>Stages of Readiness</w:t>
      </w:r>
      <w:bookmarkEnd w:id="81"/>
    </w:p>
    <w:p w:rsidR="00A1685D" w:rsidRDefault="00A1685D" w:rsidP="00A1685D">
      <w:pPr>
        <w:spacing w:after="120"/>
      </w:pPr>
      <w:r>
        <w:t xml:space="preserve">The critical part of readiness for small originating service providers is that as they migrate their networks from legacy TDM signaling to IP-based network architectures they incorporate the capabilities required to interconnect with and support NG9-1-1. CSRIC VI Working Group 1 </w:t>
      </w:r>
      <w:r>
        <w:lastRenderedPageBreak/>
        <w:t xml:space="preserve">defined three stages of </w:t>
      </w:r>
      <w:r w:rsidR="008D1C0F">
        <w:t xml:space="preserve">such </w:t>
      </w:r>
      <w:r>
        <w:t xml:space="preserve">support, ranging from current legacy support, through a transitionary phase, to full end-state NG9-1-1 support.  </w:t>
      </w:r>
    </w:p>
    <w:p w:rsidR="00A1685D" w:rsidRPr="00D40206" w:rsidRDefault="00A1685D" w:rsidP="00A1685D">
      <w:pPr>
        <w:pStyle w:val="ListParagraph"/>
        <w:numPr>
          <w:ilvl w:val="0"/>
          <w:numId w:val="38"/>
        </w:numPr>
        <w:spacing w:after="120"/>
        <w:contextualSpacing w:val="0"/>
        <w:rPr>
          <w:b/>
        </w:rPr>
      </w:pPr>
      <w:r>
        <w:rPr>
          <w:b/>
        </w:rPr>
        <w:t xml:space="preserve">OSP </w:t>
      </w:r>
      <w:r w:rsidRPr="00D40206">
        <w:rPr>
          <w:b/>
        </w:rPr>
        <w:t>Legacy</w:t>
      </w:r>
    </w:p>
    <w:p w:rsidR="00A1685D" w:rsidRPr="00D40206" w:rsidRDefault="00A1685D" w:rsidP="00A1685D">
      <w:pPr>
        <w:spacing w:after="120"/>
        <w:ind w:left="720"/>
      </w:pPr>
      <w:r w:rsidRPr="00A1685D">
        <w:t>The OSP Legacy stage is characterized as the point in time where 9-1-1 services are provided by the traditional E9-1-1 SSP (e.g. ILEC) with circuit-switched infrastructure and ALI circuits.  And, the small carrier interconnects with public safety systems using legacy protocols. Section 5.1.1.1.1 discusses legacy wireline carrier interconnection. Section 5.1.1.1.2 discusses legacy small CMRS carrier interconnection. Section 5.1.1.1.3 discusses Interconnected VoIP carrier interconnection. Section 5.1.1.1.4 discusses small cable carrier interconnection.</w:t>
      </w:r>
    </w:p>
    <w:p w:rsidR="00A1685D" w:rsidRPr="00D40206" w:rsidRDefault="00A1685D" w:rsidP="00A1685D">
      <w:pPr>
        <w:pStyle w:val="ListParagraph"/>
        <w:numPr>
          <w:ilvl w:val="0"/>
          <w:numId w:val="38"/>
        </w:numPr>
        <w:spacing w:after="120"/>
        <w:contextualSpacing w:val="0"/>
        <w:rPr>
          <w:b/>
        </w:rPr>
      </w:pPr>
      <w:r>
        <w:rPr>
          <w:b/>
        </w:rPr>
        <w:t xml:space="preserve">OSP </w:t>
      </w:r>
      <w:r w:rsidRPr="00D40206">
        <w:rPr>
          <w:b/>
        </w:rPr>
        <w:t>Transitional</w:t>
      </w:r>
    </w:p>
    <w:p w:rsidR="00A1685D" w:rsidRDefault="00A1685D" w:rsidP="00A1685D">
      <w:pPr>
        <w:spacing w:after="120"/>
        <w:ind w:left="720"/>
      </w:pPr>
      <w:r>
        <w:t xml:space="preserve">The OSP Transitional state is where the NG9-1-1 SSP has deployed aspects of NG9-1-1 as discussed in the Transitional State, Intermediate State or Jurisdictional End State as defined by the TFOPA Report. </w:t>
      </w:r>
    </w:p>
    <w:p w:rsidR="00A1685D" w:rsidRDefault="00A1685D" w:rsidP="00A1685D">
      <w:pPr>
        <w:spacing w:after="120"/>
        <w:ind w:left="720"/>
      </w:pPr>
      <w:r>
        <w:t xml:space="preserve">In this state, the small carrier has not yet migrated to an IP-based network environment but is able to interconnect with the NG9-1-1 SSP’s </w:t>
      </w:r>
      <w:proofErr w:type="spellStart"/>
      <w:r>
        <w:t>ESInet</w:t>
      </w:r>
      <w:proofErr w:type="spellEnd"/>
      <w:r>
        <w:t xml:space="preserve">. Two methods are discussed in this Report. Section 5.1.1.2.2 of this Report discusses options for the small carrier to interconnect to the </w:t>
      </w:r>
      <w:proofErr w:type="spellStart"/>
      <w:r>
        <w:t>ESInet</w:t>
      </w:r>
      <w:proofErr w:type="spellEnd"/>
      <w:r>
        <w:t xml:space="preserve"> using </w:t>
      </w:r>
      <w:proofErr w:type="gramStart"/>
      <w:r>
        <w:t>a</w:t>
      </w:r>
      <w:proofErr w:type="gramEnd"/>
      <w:r>
        <w:t xml:space="preserve"> LNG. </w:t>
      </w:r>
    </w:p>
    <w:p w:rsidR="00A1685D" w:rsidRDefault="00A1685D" w:rsidP="00A1685D">
      <w:pPr>
        <w:pStyle w:val="ListParagraph"/>
        <w:numPr>
          <w:ilvl w:val="0"/>
          <w:numId w:val="41"/>
        </w:numPr>
        <w:spacing w:after="120"/>
        <w:contextualSpacing w:val="0"/>
      </w:pPr>
      <w:r>
        <w:t xml:space="preserve">Section 5.1.1.2.2.1 discusses the method where the small carrier provides the LNG. In this method the small carrier converts its TDM signaling to SIP and interconnects with the </w:t>
      </w:r>
      <w:proofErr w:type="spellStart"/>
      <w:r>
        <w:t>ESInet</w:t>
      </w:r>
      <w:proofErr w:type="spellEnd"/>
      <w:r>
        <w:t xml:space="preserve"> using native SIP. And the small carrier converts the legacy data access protocols (e.g. E2) to those used by NG9-1-1.</w:t>
      </w:r>
    </w:p>
    <w:p w:rsidR="00A1685D" w:rsidRDefault="00A1685D" w:rsidP="00A1685D">
      <w:pPr>
        <w:pStyle w:val="ListParagraph"/>
        <w:numPr>
          <w:ilvl w:val="0"/>
          <w:numId w:val="41"/>
        </w:numPr>
        <w:spacing w:after="120"/>
        <w:contextualSpacing w:val="0"/>
      </w:pPr>
      <w:r>
        <w:t>Section 5.1.1.2.2.2 discusses the method where the NG9-1-1 SSP provides the LNG. In this method the small carrier interconnects with the NG9-1-1 SSP’s LNG using legacy signaling (e.g., TDM) and data access protocols (e.g., E2).</w:t>
      </w:r>
    </w:p>
    <w:p w:rsidR="00A1685D" w:rsidRPr="00D40206" w:rsidRDefault="00A1685D" w:rsidP="00A1685D">
      <w:pPr>
        <w:pStyle w:val="ListParagraph"/>
        <w:numPr>
          <w:ilvl w:val="0"/>
          <w:numId w:val="38"/>
        </w:numPr>
        <w:spacing w:after="120"/>
        <w:rPr>
          <w:b/>
        </w:rPr>
      </w:pPr>
      <w:bookmarkStart w:id="82" w:name="_Hlk523913403"/>
      <w:r>
        <w:rPr>
          <w:b/>
        </w:rPr>
        <w:t xml:space="preserve">OSP </w:t>
      </w:r>
      <w:r w:rsidRPr="00D40206">
        <w:rPr>
          <w:b/>
        </w:rPr>
        <w:t>NG9-1-1 End State</w:t>
      </w:r>
      <w:bookmarkEnd w:id="82"/>
    </w:p>
    <w:p w:rsidR="00A1685D" w:rsidRDefault="00A1685D" w:rsidP="00A1685D">
      <w:pPr>
        <w:ind w:left="720"/>
      </w:pPr>
      <w:r>
        <w:t xml:space="preserve">The OSP NG9-1-1 End State is where the small carrier has deployed an IP-based network and </w:t>
      </w:r>
      <w:r w:rsidR="00F922BD">
        <w:t xml:space="preserve">the </w:t>
      </w:r>
      <w:r>
        <w:t>NG9-1-1 SSP has deployed aspects of NG9-1-1 as discussed in the Jurisdictional End State as defined by the TFOPA Report. The small carrier interconnects via native SIP and provides data access protocols used by NG9-1-1. This method is discussed in Section 5.1.1.2.1 of this Report.</w:t>
      </w:r>
    </w:p>
    <w:p w:rsidR="00A1685D" w:rsidRDefault="00A1685D" w:rsidP="00A1685D">
      <w:pPr>
        <w:pStyle w:val="Heading3"/>
      </w:pPr>
      <w:bookmarkStart w:id="83" w:name="_Toc523468571"/>
      <w:r>
        <w:t>Essential Elements of Readiness</w:t>
      </w:r>
      <w:bookmarkEnd w:id="83"/>
    </w:p>
    <w:p w:rsidR="00A1685D" w:rsidRDefault="00A1685D" w:rsidP="00A1685D">
      <w:pPr>
        <w:spacing w:after="120"/>
      </w:pPr>
      <w:r>
        <w:t>The Checklist below is organized around seven areas of readiness, including:</w:t>
      </w:r>
    </w:p>
    <w:p w:rsidR="00A1685D" w:rsidRDefault="00A1685D" w:rsidP="00A1685D">
      <w:pPr>
        <w:pStyle w:val="ListParagraph"/>
        <w:numPr>
          <w:ilvl w:val="0"/>
          <w:numId w:val="40"/>
        </w:numPr>
        <w:spacing w:after="120"/>
        <w:contextualSpacing w:val="0"/>
      </w:pPr>
      <w:bookmarkStart w:id="84" w:name="_Hlk516124532"/>
      <w:r>
        <w:t>Public Safety Governance and Regulatory Matters</w:t>
      </w:r>
    </w:p>
    <w:p w:rsidR="00A1685D" w:rsidRDefault="00A1685D" w:rsidP="00A1685D">
      <w:pPr>
        <w:autoSpaceDE w:val="0"/>
        <w:autoSpaceDN w:val="0"/>
        <w:adjustRightInd w:val="0"/>
        <w:spacing w:after="120"/>
        <w:ind w:left="720"/>
      </w:pPr>
      <w:r>
        <w:t>How public safety 9-1-1 Authorities organize and design their systems can impact the matter in which service providers support the delivery and processing of 9-1-1 services.   For example, such matters may involve the location and nature of points-of-interconnection, along with essential data matters.  This element addresses that, along with other support features impacted by regulatory, service standards and funding.</w:t>
      </w:r>
    </w:p>
    <w:bookmarkEnd w:id="84"/>
    <w:p w:rsidR="00A1685D" w:rsidRDefault="00A1685D" w:rsidP="00A1685D">
      <w:pPr>
        <w:pStyle w:val="ListParagraph"/>
        <w:numPr>
          <w:ilvl w:val="0"/>
          <w:numId w:val="40"/>
        </w:numPr>
        <w:spacing w:after="120"/>
        <w:contextualSpacing w:val="0"/>
      </w:pPr>
      <w:r>
        <w:t>Routing and Location</w:t>
      </w:r>
    </w:p>
    <w:p w:rsidR="00A1685D" w:rsidRPr="006E6AE2" w:rsidRDefault="00F922BD" w:rsidP="00A1685D">
      <w:pPr>
        <w:spacing w:after="120"/>
        <w:ind w:left="720"/>
        <w:rPr>
          <w:szCs w:val="24"/>
        </w:rPr>
      </w:pPr>
      <w:r w:rsidRPr="006E6AE2">
        <w:rPr>
          <w:rFonts w:eastAsiaTheme="minorHAnsi"/>
          <w:szCs w:val="24"/>
        </w:rPr>
        <w:lastRenderedPageBreak/>
        <w:t xml:space="preserve">Routing and location </w:t>
      </w:r>
      <w:proofErr w:type="gramStart"/>
      <w:r w:rsidRPr="006E6AE2">
        <w:rPr>
          <w:rFonts w:eastAsiaTheme="minorHAnsi"/>
          <w:szCs w:val="24"/>
        </w:rPr>
        <w:t>defines</w:t>
      </w:r>
      <w:proofErr w:type="gramEnd"/>
      <w:r w:rsidRPr="006E6AE2">
        <w:rPr>
          <w:rFonts w:eastAsiaTheme="minorHAnsi"/>
          <w:szCs w:val="24"/>
        </w:rPr>
        <w:t xml:space="preserve"> the systematic approach that is used to determine 9-1-1 call routing to the appropriate emergency services network, and the supporting data functions. Before the small carrier converts to an IP-based network, legacy 9-1-1 calls are processed using legacy methods (</w:t>
      </w:r>
      <w:proofErr w:type="spellStart"/>
      <w:proofErr w:type="gramStart"/>
      <w:r w:rsidRPr="006E6AE2">
        <w:rPr>
          <w:rFonts w:eastAsiaTheme="minorHAnsi"/>
          <w:szCs w:val="24"/>
        </w:rPr>
        <w:t>e.g</w:t>
      </w:r>
      <w:proofErr w:type="spellEnd"/>
      <w:r>
        <w:rPr>
          <w:rFonts w:eastAsiaTheme="minorHAnsi"/>
          <w:szCs w:val="24"/>
        </w:rPr>
        <w:t>,</w:t>
      </w:r>
      <w:r w:rsidRPr="006E6AE2">
        <w:rPr>
          <w:rFonts w:eastAsiaTheme="minorHAnsi"/>
          <w:szCs w:val="24"/>
        </w:rPr>
        <w:t>.</w:t>
      </w:r>
      <w:proofErr w:type="gramEnd"/>
      <w:r w:rsidRPr="006E6AE2">
        <w:rPr>
          <w:rFonts w:eastAsiaTheme="minorHAnsi"/>
          <w:szCs w:val="24"/>
        </w:rPr>
        <w:t xml:space="preserve"> by </w:t>
      </w:r>
      <w:r>
        <w:rPr>
          <w:rFonts w:eastAsiaTheme="minorHAnsi"/>
          <w:szCs w:val="24"/>
        </w:rPr>
        <w:t>relaying</w:t>
      </w:r>
      <w:r w:rsidRPr="006E6AE2">
        <w:rPr>
          <w:rFonts w:eastAsiaTheme="minorHAnsi"/>
          <w:szCs w:val="24"/>
        </w:rPr>
        <w:t xml:space="preserve"> the calling telephone number, the ESRK or ESQK to a</w:t>
      </w:r>
      <w:r>
        <w:rPr>
          <w:rFonts w:eastAsiaTheme="minorHAnsi"/>
          <w:szCs w:val="24"/>
        </w:rPr>
        <w:t>n</w:t>
      </w:r>
      <w:r w:rsidRPr="006E6AE2">
        <w:rPr>
          <w:rFonts w:eastAsiaTheme="minorHAnsi"/>
          <w:szCs w:val="24"/>
        </w:rPr>
        <w:t xml:space="preserve"> LNG). </w:t>
      </w:r>
      <w:r>
        <w:rPr>
          <w:rFonts w:eastAsiaTheme="minorHAnsi"/>
          <w:szCs w:val="24"/>
        </w:rPr>
        <w:t>The</w:t>
      </w:r>
      <w:r w:rsidRPr="006E6AE2">
        <w:rPr>
          <w:rFonts w:eastAsiaTheme="minorHAnsi"/>
          <w:szCs w:val="24"/>
        </w:rPr>
        <w:t xml:space="preserve"> LNG routes the call to the </w:t>
      </w:r>
      <w:proofErr w:type="spellStart"/>
      <w:r w:rsidRPr="006E6AE2">
        <w:rPr>
          <w:rFonts w:eastAsiaTheme="minorHAnsi"/>
          <w:szCs w:val="24"/>
        </w:rPr>
        <w:t>ESInet</w:t>
      </w:r>
      <w:proofErr w:type="spellEnd"/>
      <w:r w:rsidRPr="006E6AE2">
        <w:rPr>
          <w:rFonts w:eastAsiaTheme="minorHAnsi"/>
          <w:szCs w:val="24"/>
        </w:rPr>
        <w:t xml:space="preserve"> and manages location information queries. </w:t>
      </w:r>
      <w:r>
        <w:rPr>
          <w:rFonts w:eastAsiaTheme="minorHAnsi"/>
          <w:szCs w:val="24"/>
        </w:rPr>
        <w:t xml:space="preserve">When the small carrier supports </w:t>
      </w:r>
      <w:r w:rsidRPr="006E6AE2">
        <w:rPr>
          <w:rFonts w:eastAsiaTheme="minorHAnsi"/>
          <w:szCs w:val="24"/>
        </w:rPr>
        <w:t xml:space="preserve">NG9-1-1 </w:t>
      </w:r>
      <w:r>
        <w:rPr>
          <w:rFonts w:eastAsiaTheme="minorHAnsi"/>
          <w:szCs w:val="24"/>
        </w:rPr>
        <w:t>capabilities,</w:t>
      </w:r>
      <w:r w:rsidRPr="006E6AE2">
        <w:rPr>
          <w:rFonts w:eastAsiaTheme="minorHAnsi"/>
          <w:szCs w:val="24"/>
        </w:rPr>
        <w:t xml:space="preserve"> the small carrier network </w:t>
      </w:r>
      <w:r>
        <w:rPr>
          <w:rFonts w:eastAsiaTheme="minorHAnsi"/>
          <w:szCs w:val="24"/>
        </w:rPr>
        <w:t xml:space="preserve">will </w:t>
      </w:r>
      <w:r w:rsidRPr="006E6AE2">
        <w:rPr>
          <w:rFonts w:eastAsiaTheme="minorHAnsi"/>
          <w:szCs w:val="24"/>
        </w:rPr>
        <w:t xml:space="preserve">utilize geospatial routing </w:t>
      </w:r>
      <w:r>
        <w:rPr>
          <w:rFonts w:eastAsiaTheme="minorHAnsi"/>
          <w:szCs w:val="24"/>
        </w:rPr>
        <w:t>based on</w:t>
      </w:r>
      <w:r w:rsidRPr="006E6AE2">
        <w:rPr>
          <w:rFonts w:eastAsiaTheme="minorHAnsi"/>
          <w:szCs w:val="24"/>
        </w:rPr>
        <w:t xml:space="preserve"> the caller’s location to determine the appropriate emergency services network. A “pure” </w:t>
      </w:r>
      <w:r>
        <w:rPr>
          <w:rFonts w:eastAsiaTheme="minorHAnsi"/>
          <w:szCs w:val="24"/>
        </w:rPr>
        <w:t xml:space="preserve">or “end-state” </w:t>
      </w:r>
      <w:r w:rsidRPr="006E6AE2">
        <w:rPr>
          <w:rFonts w:eastAsiaTheme="minorHAnsi"/>
          <w:szCs w:val="24"/>
        </w:rPr>
        <w:t xml:space="preserve">NG9-1-1 implementation assumes OSPs have changed </w:t>
      </w:r>
      <w:proofErr w:type="gramStart"/>
      <w:r w:rsidRPr="006E6AE2">
        <w:rPr>
          <w:rFonts w:eastAsiaTheme="minorHAnsi"/>
          <w:szCs w:val="24"/>
        </w:rPr>
        <w:t>the means by which</w:t>
      </w:r>
      <w:proofErr w:type="gramEnd"/>
      <w:r w:rsidRPr="006E6AE2">
        <w:rPr>
          <w:rFonts w:eastAsiaTheme="minorHAnsi"/>
          <w:szCs w:val="24"/>
        </w:rPr>
        <w:t xml:space="preserve"> they deliver 9-1-1 calls, </w:t>
      </w:r>
      <w:r>
        <w:rPr>
          <w:rFonts w:eastAsiaTheme="minorHAnsi"/>
          <w:szCs w:val="24"/>
        </w:rPr>
        <w:t>however</w:t>
      </w:r>
      <w:r w:rsidRPr="006E6AE2">
        <w:rPr>
          <w:rFonts w:eastAsiaTheme="minorHAnsi"/>
          <w:szCs w:val="24"/>
        </w:rPr>
        <w:t xml:space="preserve"> it is not realistic or expected that all small carrier OSPs will change </w:t>
      </w:r>
      <w:r>
        <w:rPr>
          <w:rFonts w:eastAsiaTheme="minorHAnsi"/>
          <w:szCs w:val="24"/>
        </w:rPr>
        <w:t>at the same time</w:t>
      </w:r>
      <w:r w:rsidRPr="006E6AE2">
        <w:rPr>
          <w:rFonts w:eastAsiaTheme="minorHAnsi"/>
          <w:szCs w:val="24"/>
        </w:rPr>
        <w:t>. Therefore, the model is complicated by mechanisms to “transition” from legacy methods to NG9-1-1 methods. The LNG is required until all OSPs deliver location information with their 9-1-1 call setup messages (location</w:t>
      </w:r>
      <w:r>
        <w:rPr>
          <w:rFonts w:eastAsiaTheme="minorHAnsi"/>
          <w:szCs w:val="24"/>
        </w:rPr>
        <w:t>-</w:t>
      </w:r>
      <w:r w:rsidRPr="006E6AE2">
        <w:rPr>
          <w:rFonts w:eastAsiaTheme="minorHAnsi"/>
          <w:szCs w:val="24"/>
        </w:rPr>
        <w:t>by</w:t>
      </w:r>
      <w:r>
        <w:rPr>
          <w:rFonts w:eastAsiaTheme="minorHAnsi"/>
          <w:szCs w:val="24"/>
        </w:rPr>
        <w:t>-</w:t>
      </w:r>
      <w:r w:rsidRPr="006E6AE2">
        <w:rPr>
          <w:rFonts w:eastAsiaTheme="minorHAnsi"/>
          <w:szCs w:val="24"/>
        </w:rPr>
        <w:t xml:space="preserve">value) or provide </w:t>
      </w:r>
      <w:r>
        <w:rPr>
          <w:rFonts w:eastAsiaTheme="minorHAnsi"/>
          <w:szCs w:val="24"/>
        </w:rPr>
        <w:t xml:space="preserve">location </w:t>
      </w:r>
      <w:r w:rsidRPr="006E6AE2">
        <w:rPr>
          <w:rFonts w:eastAsiaTheme="minorHAnsi"/>
          <w:szCs w:val="24"/>
        </w:rPr>
        <w:t>databases that may be queried (location</w:t>
      </w:r>
      <w:r>
        <w:rPr>
          <w:rFonts w:eastAsiaTheme="minorHAnsi"/>
          <w:szCs w:val="24"/>
        </w:rPr>
        <w:t>-</w:t>
      </w:r>
      <w:r w:rsidRPr="006E6AE2">
        <w:rPr>
          <w:rFonts w:eastAsiaTheme="minorHAnsi"/>
          <w:szCs w:val="24"/>
        </w:rPr>
        <w:t>by</w:t>
      </w:r>
      <w:r>
        <w:rPr>
          <w:rFonts w:eastAsiaTheme="minorHAnsi"/>
          <w:szCs w:val="24"/>
        </w:rPr>
        <w:t>-</w:t>
      </w:r>
      <w:r w:rsidRPr="006E6AE2">
        <w:rPr>
          <w:rFonts w:eastAsiaTheme="minorHAnsi"/>
          <w:szCs w:val="24"/>
        </w:rPr>
        <w:t xml:space="preserve">reference). </w:t>
      </w:r>
      <w:r>
        <w:rPr>
          <w:rFonts w:eastAsiaTheme="minorHAnsi"/>
          <w:szCs w:val="24"/>
        </w:rPr>
        <w:t xml:space="preserve">Nationwide OSPs will </w:t>
      </w:r>
      <w:r w:rsidR="0097051E">
        <w:rPr>
          <w:rFonts w:eastAsiaTheme="minorHAnsi"/>
          <w:szCs w:val="24"/>
        </w:rPr>
        <w:t xml:space="preserve">utilize </w:t>
      </w:r>
      <w:r>
        <w:rPr>
          <w:rFonts w:eastAsiaTheme="minorHAnsi"/>
          <w:szCs w:val="24"/>
        </w:rPr>
        <w:t xml:space="preserve">a </w:t>
      </w:r>
      <w:r w:rsidRPr="006E6AE2">
        <w:rPr>
          <w:rFonts w:eastAsiaTheme="minorHAnsi"/>
          <w:szCs w:val="24"/>
        </w:rPr>
        <w:t xml:space="preserve">National Forest Guide to determine to which </w:t>
      </w:r>
      <w:proofErr w:type="spellStart"/>
      <w:r w:rsidRPr="006E6AE2">
        <w:rPr>
          <w:rFonts w:eastAsiaTheme="minorHAnsi"/>
          <w:szCs w:val="24"/>
        </w:rPr>
        <w:t>ESInet</w:t>
      </w:r>
      <w:proofErr w:type="spellEnd"/>
      <w:r w:rsidRPr="006E6AE2">
        <w:rPr>
          <w:rFonts w:eastAsiaTheme="minorHAnsi"/>
          <w:szCs w:val="24"/>
        </w:rPr>
        <w:t xml:space="preserve"> to direct a given 9-1-1 call.</w:t>
      </w:r>
      <w:r w:rsidRPr="006E6AE2">
        <w:rPr>
          <w:rStyle w:val="FootnoteReference"/>
          <w:rFonts w:eastAsiaTheme="minorHAnsi"/>
          <w:szCs w:val="24"/>
        </w:rPr>
        <w:footnoteReference w:id="42"/>
      </w:r>
      <w:r w:rsidRPr="006E6AE2">
        <w:rPr>
          <w:rFonts w:eastAsiaTheme="minorHAnsi"/>
          <w:szCs w:val="24"/>
        </w:rPr>
        <w:t xml:space="preserve"> </w:t>
      </w:r>
      <w:r w:rsidR="003C3C6D">
        <w:rPr>
          <w:rFonts w:eastAsiaTheme="minorHAnsi"/>
          <w:szCs w:val="24"/>
        </w:rPr>
        <w:t xml:space="preserve">As discussed in the TFOPA Report, </w:t>
      </w:r>
      <w:r w:rsidRPr="006E6AE2">
        <w:rPr>
          <w:rFonts w:eastAsiaTheme="minorHAnsi"/>
          <w:szCs w:val="24"/>
        </w:rPr>
        <w:t>“Hierarchical Forest Guides Populated” indicates a provisioning capability for various Forest Guides to share the routing polygon (</w:t>
      </w:r>
      <w:proofErr w:type="spellStart"/>
      <w:r w:rsidRPr="006E6AE2">
        <w:rPr>
          <w:rFonts w:eastAsiaTheme="minorHAnsi"/>
          <w:szCs w:val="24"/>
        </w:rPr>
        <w:t>ESInet</w:t>
      </w:r>
      <w:proofErr w:type="spellEnd"/>
      <w:r w:rsidRPr="006E6AE2">
        <w:rPr>
          <w:rFonts w:eastAsiaTheme="minorHAnsi"/>
          <w:szCs w:val="24"/>
        </w:rPr>
        <w:t xml:space="preserve"> or PSAP Jurisdictional boundary) information.</w:t>
      </w:r>
    </w:p>
    <w:p w:rsidR="00A1685D" w:rsidRDefault="00A1685D" w:rsidP="00A1685D">
      <w:pPr>
        <w:pStyle w:val="ListParagraph"/>
        <w:numPr>
          <w:ilvl w:val="0"/>
          <w:numId w:val="40"/>
        </w:numPr>
        <w:spacing w:after="120"/>
        <w:contextualSpacing w:val="0"/>
      </w:pPr>
      <w:r>
        <w:t>GIS Data</w:t>
      </w:r>
    </w:p>
    <w:p w:rsidR="00DA3829" w:rsidRDefault="00A1685D" w:rsidP="007A69A2">
      <w:pPr>
        <w:autoSpaceDE w:val="0"/>
        <w:autoSpaceDN w:val="0"/>
        <w:adjustRightInd w:val="0"/>
        <w:spacing w:after="120"/>
        <w:ind w:left="720"/>
        <w:rPr>
          <w:rFonts w:eastAsiaTheme="minorHAnsi"/>
          <w:szCs w:val="24"/>
        </w:rPr>
      </w:pPr>
      <w:r w:rsidRPr="006E6AE2">
        <w:rPr>
          <w:rFonts w:eastAsiaTheme="minorHAnsi"/>
          <w:szCs w:val="24"/>
        </w:rPr>
        <w:t>GIS Data is a fundamental element of NG9-1-1 but is not utilized for legacy 9-1-1 call routing. Small carriers will need GIS data provided by the 9-1-1 Authority, or access to it. The exchange of jurisdictional boundary information may require an automated mechanism where the GIS information automatically keeps a routing function updated with its jurisdictional polygons to allow for 9-1-1 call handling. GIS data may also be utilized within the small carrier (or with access to it) for the validation (LVF) function to support customer address validation.</w:t>
      </w:r>
    </w:p>
    <w:p w:rsidR="00A1685D" w:rsidRDefault="00A1685D" w:rsidP="00A1685D">
      <w:pPr>
        <w:pStyle w:val="ListParagraph"/>
        <w:numPr>
          <w:ilvl w:val="0"/>
          <w:numId w:val="40"/>
        </w:numPr>
        <w:spacing w:after="120"/>
        <w:contextualSpacing w:val="0"/>
      </w:pPr>
      <w:r>
        <w:t>Network</w:t>
      </w:r>
    </w:p>
    <w:p w:rsidR="00A1685D" w:rsidRPr="006E6AE2" w:rsidRDefault="00F922BD" w:rsidP="00A1685D">
      <w:pPr>
        <w:spacing w:after="120"/>
        <w:ind w:left="720"/>
        <w:rPr>
          <w:rFonts w:eastAsiaTheme="minorHAnsi"/>
          <w:szCs w:val="24"/>
        </w:rPr>
      </w:pPr>
      <w:r w:rsidRPr="006E6AE2">
        <w:rPr>
          <w:rFonts w:eastAsiaTheme="minorHAnsi"/>
          <w:szCs w:val="24"/>
        </w:rPr>
        <w:t xml:space="preserve">The network area capabilities represent the various technology mechanisms for connecting small carrier networks to either a legacy </w:t>
      </w:r>
      <w:r w:rsidR="00E8131A">
        <w:rPr>
          <w:rFonts w:eastAsiaTheme="minorHAnsi"/>
          <w:szCs w:val="24"/>
        </w:rPr>
        <w:t>SR</w:t>
      </w:r>
      <w:r w:rsidRPr="006E6AE2">
        <w:rPr>
          <w:rFonts w:eastAsiaTheme="minorHAnsi"/>
          <w:szCs w:val="24"/>
        </w:rPr>
        <w:t xml:space="preserve"> or an </w:t>
      </w:r>
      <w:proofErr w:type="spellStart"/>
      <w:r w:rsidRPr="006E6AE2">
        <w:rPr>
          <w:rFonts w:eastAsiaTheme="minorHAnsi"/>
          <w:szCs w:val="24"/>
        </w:rPr>
        <w:t>ESInet</w:t>
      </w:r>
      <w:proofErr w:type="spellEnd"/>
      <w:r w:rsidRPr="006E6AE2">
        <w:rPr>
          <w:rFonts w:eastAsiaTheme="minorHAnsi"/>
          <w:szCs w:val="24"/>
        </w:rPr>
        <w:t xml:space="preserve"> for the purposes of processing 9-1-1 calls. Prior to the small carrier migrating to an IP-based network, legacy call circuit mechanisms are primarily TDM based technology (e.g., SS7, CAMA) and once the small carrier migrates to IP-based technology it introduces application specific protocols such as SIP and RTP</w:t>
      </w:r>
      <w:r w:rsidR="00E8131A">
        <w:rPr>
          <w:rFonts w:eastAsiaTheme="minorHAnsi"/>
          <w:szCs w:val="24"/>
        </w:rPr>
        <w:t xml:space="preserve"> (Real Time Transport Protocol)</w:t>
      </w:r>
      <w:r w:rsidRPr="006E6AE2">
        <w:rPr>
          <w:rFonts w:eastAsiaTheme="minorHAnsi"/>
          <w:szCs w:val="24"/>
        </w:rPr>
        <w:t xml:space="preserve">. E2 </w:t>
      </w:r>
      <w:r>
        <w:rPr>
          <w:rFonts w:eastAsiaTheme="minorHAnsi"/>
          <w:szCs w:val="24"/>
        </w:rPr>
        <w:t>c</w:t>
      </w:r>
      <w:r w:rsidRPr="006E6AE2">
        <w:rPr>
          <w:rFonts w:eastAsiaTheme="minorHAnsi"/>
          <w:szCs w:val="24"/>
        </w:rPr>
        <w:t xml:space="preserve">ircuits are the legacy wireless and Interconnected VoIP </w:t>
      </w:r>
      <w:r>
        <w:rPr>
          <w:rFonts w:eastAsiaTheme="minorHAnsi"/>
          <w:szCs w:val="24"/>
        </w:rPr>
        <w:t>vehicles for</w:t>
      </w:r>
      <w:r w:rsidRPr="006E6AE2">
        <w:rPr>
          <w:rFonts w:eastAsiaTheme="minorHAnsi"/>
          <w:szCs w:val="24"/>
        </w:rPr>
        <w:t xml:space="preserve"> retriev</w:t>
      </w:r>
      <w:r>
        <w:rPr>
          <w:rFonts w:eastAsiaTheme="minorHAnsi"/>
          <w:szCs w:val="24"/>
        </w:rPr>
        <w:t>ing</w:t>
      </w:r>
      <w:r w:rsidRPr="006E6AE2">
        <w:rPr>
          <w:rFonts w:eastAsiaTheme="minorHAnsi"/>
          <w:szCs w:val="24"/>
        </w:rPr>
        <w:t xml:space="preserve"> location information and </w:t>
      </w:r>
      <w:r w:rsidRPr="006E6AE2">
        <w:rPr>
          <w:rFonts w:eastAsiaTheme="minorHAnsi"/>
          <w:szCs w:val="24"/>
        </w:rPr>
        <w:lastRenderedPageBreak/>
        <w:t xml:space="preserve">will be required until all small carriers allow location </w:t>
      </w:r>
      <w:r>
        <w:rPr>
          <w:rFonts w:eastAsiaTheme="minorHAnsi"/>
          <w:szCs w:val="24"/>
        </w:rPr>
        <w:t>acquisition</w:t>
      </w:r>
      <w:r w:rsidRPr="006E6AE2">
        <w:rPr>
          <w:rFonts w:eastAsiaTheme="minorHAnsi"/>
          <w:szCs w:val="24"/>
        </w:rPr>
        <w:t xml:space="preserve"> transactions </w:t>
      </w:r>
      <w:r>
        <w:rPr>
          <w:rFonts w:eastAsiaTheme="minorHAnsi"/>
          <w:szCs w:val="24"/>
        </w:rPr>
        <w:t xml:space="preserve">to </w:t>
      </w:r>
      <w:r w:rsidRPr="006E6AE2">
        <w:rPr>
          <w:rFonts w:eastAsiaTheme="minorHAnsi"/>
          <w:szCs w:val="24"/>
        </w:rPr>
        <w:t xml:space="preserve">deliver </w:t>
      </w:r>
      <w:r>
        <w:rPr>
          <w:rFonts w:eastAsiaTheme="minorHAnsi"/>
          <w:szCs w:val="24"/>
        </w:rPr>
        <w:t xml:space="preserve">the </w:t>
      </w:r>
      <w:r w:rsidRPr="006E6AE2">
        <w:rPr>
          <w:rFonts w:eastAsiaTheme="minorHAnsi"/>
          <w:szCs w:val="24"/>
        </w:rPr>
        <w:t>caller’s location information at call setup time.</w:t>
      </w:r>
      <w:r w:rsidR="00A1685D" w:rsidRPr="006E6AE2">
        <w:rPr>
          <w:rFonts w:eastAsiaTheme="minorHAnsi"/>
          <w:szCs w:val="24"/>
        </w:rPr>
        <w:t xml:space="preserve"> </w:t>
      </w:r>
    </w:p>
    <w:p w:rsidR="00A1685D" w:rsidRDefault="00A1685D" w:rsidP="00A1685D">
      <w:pPr>
        <w:pStyle w:val="ListParagraph"/>
        <w:numPr>
          <w:ilvl w:val="0"/>
          <w:numId w:val="40"/>
        </w:numPr>
        <w:spacing w:after="120"/>
        <w:contextualSpacing w:val="0"/>
      </w:pPr>
      <w:r>
        <w:t>Security</w:t>
      </w:r>
    </w:p>
    <w:p w:rsidR="00A1685D" w:rsidRPr="006E6AE2" w:rsidRDefault="00A1685D" w:rsidP="00A1685D">
      <w:pPr>
        <w:autoSpaceDE w:val="0"/>
        <w:autoSpaceDN w:val="0"/>
        <w:adjustRightInd w:val="0"/>
        <w:spacing w:after="120"/>
        <w:ind w:left="720"/>
        <w:rPr>
          <w:szCs w:val="24"/>
        </w:rPr>
      </w:pPr>
      <w:r w:rsidRPr="006E6AE2">
        <w:rPr>
          <w:rFonts w:eastAsiaTheme="minorHAnsi"/>
          <w:szCs w:val="24"/>
        </w:rPr>
        <w:t xml:space="preserve">Security includes capabilities, operations and best practices for the interconnection to the </w:t>
      </w:r>
      <w:proofErr w:type="spellStart"/>
      <w:r w:rsidRPr="006E6AE2">
        <w:rPr>
          <w:rFonts w:eastAsiaTheme="minorHAnsi"/>
          <w:szCs w:val="24"/>
        </w:rPr>
        <w:t>ESInet</w:t>
      </w:r>
      <w:proofErr w:type="spellEnd"/>
      <w:r w:rsidRPr="006E6AE2">
        <w:rPr>
          <w:rFonts w:eastAsiaTheme="minorHAnsi"/>
          <w:szCs w:val="24"/>
        </w:rPr>
        <w:t>.</w:t>
      </w:r>
    </w:p>
    <w:p w:rsidR="00A1685D" w:rsidRDefault="00A1685D" w:rsidP="00A1685D">
      <w:pPr>
        <w:pStyle w:val="ListParagraph"/>
        <w:numPr>
          <w:ilvl w:val="0"/>
          <w:numId w:val="40"/>
        </w:numPr>
        <w:spacing w:after="120"/>
        <w:contextualSpacing w:val="0"/>
      </w:pPr>
      <w:r>
        <w:t>Operational Planning</w:t>
      </w:r>
    </w:p>
    <w:p w:rsidR="00A1685D" w:rsidRPr="006E6AE2" w:rsidRDefault="00A1685D" w:rsidP="00A1685D">
      <w:pPr>
        <w:autoSpaceDE w:val="0"/>
        <w:autoSpaceDN w:val="0"/>
        <w:adjustRightInd w:val="0"/>
        <w:spacing w:after="120"/>
        <w:ind w:left="720"/>
        <w:rPr>
          <w:rFonts w:eastAsiaTheme="minorHAnsi"/>
          <w:szCs w:val="24"/>
        </w:rPr>
      </w:pPr>
      <w:r w:rsidRPr="006E6AE2">
        <w:rPr>
          <w:rFonts w:eastAsiaTheme="minorHAnsi"/>
          <w:szCs w:val="24"/>
        </w:rPr>
        <w:t xml:space="preserve">Operations planning addresses aspects of execution, oversight, plan management and efforts to support on-going evolution with the planning of connection to the </w:t>
      </w:r>
      <w:proofErr w:type="spellStart"/>
      <w:r w:rsidRPr="006E6AE2">
        <w:rPr>
          <w:rFonts w:eastAsiaTheme="minorHAnsi"/>
          <w:szCs w:val="24"/>
        </w:rPr>
        <w:t>ESInet</w:t>
      </w:r>
      <w:proofErr w:type="spellEnd"/>
      <w:r w:rsidRPr="006E6AE2">
        <w:rPr>
          <w:rFonts w:eastAsiaTheme="minorHAnsi"/>
          <w:szCs w:val="24"/>
        </w:rPr>
        <w:t xml:space="preserve"> and the transition to the NG9-1-1 processing model and services.</w:t>
      </w:r>
    </w:p>
    <w:p w:rsidR="00A1685D" w:rsidRDefault="00A1685D" w:rsidP="00A1685D">
      <w:pPr>
        <w:pStyle w:val="ListParagraph"/>
        <w:numPr>
          <w:ilvl w:val="0"/>
          <w:numId w:val="40"/>
        </w:numPr>
        <w:spacing w:after="120"/>
        <w:contextualSpacing w:val="0"/>
      </w:pPr>
      <w:r>
        <w:t>Optional Interfaces</w:t>
      </w:r>
    </w:p>
    <w:p w:rsidR="00A1685D" w:rsidRDefault="00A1685D" w:rsidP="00A1685D">
      <w:pPr>
        <w:autoSpaceDE w:val="0"/>
        <w:autoSpaceDN w:val="0"/>
        <w:adjustRightInd w:val="0"/>
        <w:spacing w:after="120"/>
        <w:ind w:left="720"/>
      </w:pPr>
      <w:r w:rsidRPr="006E6AE2">
        <w:rPr>
          <w:rFonts w:eastAsiaTheme="minorHAnsi"/>
          <w:szCs w:val="24"/>
        </w:rPr>
        <w:t xml:space="preserve">Optional Interfaces addresses services and interfaces that interconnect with the </w:t>
      </w:r>
      <w:proofErr w:type="spellStart"/>
      <w:r w:rsidRPr="006E6AE2">
        <w:rPr>
          <w:rFonts w:eastAsiaTheme="minorHAnsi"/>
          <w:szCs w:val="24"/>
        </w:rPr>
        <w:t>ESInet</w:t>
      </w:r>
      <w:proofErr w:type="spellEnd"/>
      <w:r w:rsidRPr="006E6AE2">
        <w:rPr>
          <w:rFonts w:eastAsiaTheme="minorHAnsi"/>
          <w:szCs w:val="24"/>
        </w:rPr>
        <w:t xml:space="preserve"> but apply beyond NG Core Services primary functions, although these functions may otherwise appear necessary and prudent. </w:t>
      </w:r>
      <w:proofErr w:type="gramStart"/>
      <w:r w:rsidRPr="006E6AE2">
        <w:rPr>
          <w:rFonts w:eastAsiaTheme="minorHAnsi"/>
          <w:szCs w:val="24"/>
        </w:rPr>
        <w:t>Any and all</w:t>
      </w:r>
      <w:proofErr w:type="gramEnd"/>
      <w:r w:rsidRPr="006E6AE2">
        <w:rPr>
          <w:rFonts w:eastAsiaTheme="minorHAnsi"/>
          <w:szCs w:val="24"/>
        </w:rPr>
        <w:t xml:space="preserve"> optional interfaces must comply with all applicable industry interface standards and shall not interfere with or impact the function or security of the NG9-1-1 systems</w:t>
      </w:r>
      <w:r w:rsidRPr="008D132A">
        <w:rPr>
          <w:rFonts w:eastAsiaTheme="minorHAnsi"/>
          <w:sz w:val="22"/>
          <w:szCs w:val="22"/>
        </w:rPr>
        <w:t>.</w:t>
      </w:r>
    </w:p>
    <w:p w:rsidR="00D40206" w:rsidRDefault="00137DE8" w:rsidP="00A1685D">
      <w:r>
        <w:t>Within</w:t>
      </w:r>
      <w:r w:rsidR="00A1685D">
        <w:t xml:space="preserve"> each of these areas, “essential elements” of readiness are identified based upon the earlier sections of this report. </w:t>
      </w:r>
      <w:r w:rsidR="00D40206">
        <w:t xml:space="preserve">  </w:t>
      </w:r>
    </w:p>
    <w:p w:rsidR="00DC378C" w:rsidRDefault="003350B1" w:rsidP="003350B1">
      <w:pPr>
        <w:pStyle w:val="Heading3"/>
      </w:pPr>
      <w:bookmarkStart w:id="85" w:name="_Toc523468572"/>
      <w:r>
        <w:t>Small Carrier Checklist</w:t>
      </w:r>
      <w:bookmarkEnd w:id="85"/>
    </w:p>
    <w:p w:rsidR="008C1359" w:rsidRDefault="008C1359" w:rsidP="008C1359">
      <w:r>
        <w:t>The following tables provide a checklist to support the transition of legacy 9-1-1 services to NG9-1-1 for a small wireline carrier (e.g. CLEC or Independent wireline carrier). The Table cells indicate the section within the Report that provides relevant information</w:t>
      </w:r>
      <w:r w:rsidR="00C13BD0">
        <w:t xml:space="preserve"> to the essential elements involved</w:t>
      </w:r>
      <w:r>
        <w:t xml:space="preserve">. </w:t>
      </w:r>
    </w:p>
    <w:p w:rsidR="008C1359" w:rsidRDefault="008C1359" w:rsidP="008C1359"/>
    <w:p w:rsidR="008C1359" w:rsidRDefault="008C1359" w:rsidP="008C1359">
      <w:pPr>
        <w:pStyle w:val="Caption"/>
      </w:pPr>
      <w:r>
        <w:t xml:space="preserve">Table </w:t>
      </w:r>
      <w:r w:rsidR="00B428D7">
        <w:rPr>
          <w:noProof/>
        </w:rPr>
        <w:fldChar w:fldCharType="begin"/>
      </w:r>
      <w:r w:rsidR="00B428D7">
        <w:rPr>
          <w:noProof/>
        </w:rPr>
        <w:instrText xml:space="preserve"> SEQ Table \* ARABIC </w:instrText>
      </w:r>
      <w:r w:rsidR="00B428D7">
        <w:rPr>
          <w:noProof/>
        </w:rPr>
        <w:fldChar w:fldCharType="separate"/>
      </w:r>
      <w:r w:rsidR="003110DE">
        <w:rPr>
          <w:noProof/>
        </w:rPr>
        <w:t>3</w:t>
      </w:r>
      <w:r w:rsidR="00B428D7">
        <w:rPr>
          <w:noProof/>
        </w:rPr>
        <w:fldChar w:fldCharType="end"/>
      </w:r>
      <w:r>
        <w:t xml:space="preserve"> Small Wireline Carrier Checklist</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4135"/>
        <w:gridCol w:w="1732"/>
        <w:gridCol w:w="1854"/>
        <w:gridCol w:w="1566"/>
      </w:tblGrid>
      <w:tr w:rsidR="008C1359" w:rsidTr="005C5A29">
        <w:trPr>
          <w:trHeight w:val="432"/>
          <w:tblHeader/>
          <w:jc w:val="center"/>
        </w:trPr>
        <w:tc>
          <w:tcPr>
            <w:tcW w:w="9287" w:type="dxa"/>
            <w:gridSpan w:val="4"/>
            <w:tcBorders>
              <w:bottom w:val="single" w:sz="2" w:space="0" w:color="auto"/>
            </w:tcBorders>
            <w:shd w:val="clear" w:color="auto" w:fill="000000" w:themeFill="text1"/>
            <w:vAlign w:val="center"/>
          </w:tcPr>
          <w:p w:rsidR="008C1359" w:rsidRPr="002D3E5A" w:rsidRDefault="008C1359" w:rsidP="008C1359">
            <w:pPr>
              <w:jc w:val="center"/>
              <w:rPr>
                <w:b/>
                <w:color w:val="FFFFFF" w:themeColor="background1"/>
                <w:sz w:val="28"/>
                <w:szCs w:val="28"/>
              </w:rPr>
            </w:pPr>
            <w:r w:rsidRPr="002D3E5A">
              <w:rPr>
                <w:b/>
                <w:color w:val="FFFFFF" w:themeColor="background1"/>
                <w:sz w:val="28"/>
                <w:szCs w:val="28"/>
              </w:rPr>
              <w:t>Small Carrier Checklist</w:t>
            </w:r>
            <w:r>
              <w:rPr>
                <w:b/>
                <w:color w:val="FFFFFF" w:themeColor="background1"/>
                <w:sz w:val="28"/>
                <w:szCs w:val="28"/>
              </w:rPr>
              <w:t xml:space="preserve"> – Wireline Carrier</w:t>
            </w:r>
          </w:p>
        </w:tc>
      </w:tr>
      <w:tr w:rsidR="005C5A29" w:rsidTr="00B63296">
        <w:trPr>
          <w:trHeight w:val="432"/>
          <w:tblHeader/>
          <w:jc w:val="center"/>
        </w:trPr>
        <w:tc>
          <w:tcPr>
            <w:tcW w:w="4135" w:type="dxa"/>
            <w:vMerge w:val="restart"/>
            <w:tcBorders>
              <w:top w:val="single" w:sz="2" w:space="0" w:color="auto"/>
              <w:right w:val="single" w:sz="2" w:space="0" w:color="auto"/>
            </w:tcBorders>
            <w:vAlign w:val="center"/>
          </w:tcPr>
          <w:p w:rsidR="005C5A29" w:rsidRPr="005C5A29" w:rsidRDefault="005C5A29" w:rsidP="005C5A29">
            <w:pPr>
              <w:jc w:val="center"/>
              <w:rPr>
                <w:b/>
              </w:rPr>
            </w:pPr>
            <w:r w:rsidRPr="005C5A29">
              <w:rPr>
                <w:b/>
              </w:rPr>
              <w:t>Essential Elements of Readiness</w:t>
            </w:r>
          </w:p>
        </w:tc>
        <w:tc>
          <w:tcPr>
            <w:tcW w:w="5152" w:type="dxa"/>
            <w:gridSpan w:val="3"/>
            <w:tcBorders>
              <w:top w:val="single" w:sz="2" w:space="0" w:color="auto"/>
              <w:left w:val="single" w:sz="2" w:space="0" w:color="auto"/>
              <w:bottom w:val="single" w:sz="2" w:space="0" w:color="auto"/>
            </w:tcBorders>
            <w:shd w:val="clear" w:color="auto" w:fill="C6D9F1" w:themeFill="text2" w:themeFillTint="33"/>
            <w:vAlign w:val="center"/>
          </w:tcPr>
          <w:p w:rsidR="005C5A29" w:rsidRPr="005C5A29" w:rsidRDefault="005C5A29" w:rsidP="008C1359">
            <w:pPr>
              <w:jc w:val="center"/>
              <w:rPr>
                <w:b/>
              </w:rPr>
            </w:pPr>
            <w:r w:rsidRPr="005C5A29">
              <w:rPr>
                <w:b/>
              </w:rPr>
              <w:t>OSP Stages of Readiness</w:t>
            </w:r>
          </w:p>
        </w:tc>
      </w:tr>
      <w:tr w:rsidR="005C5A29" w:rsidTr="00B63296">
        <w:trPr>
          <w:trHeight w:val="432"/>
          <w:tblHeader/>
          <w:jc w:val="center"/>
        </w:trPr>
        <w:tc>
          <w:tcPr>
            <w:tcW w:w="4135" w:type="dxa"/>
            <w:vMerge/>
            <w:tcBorders>
              <w:bottom w:val="single" w:sz="4" w:space="0" w:color="auto"/>
              <w:right w:val="single" w:sz="2" w:space="0" w:color="auto"/>
            </w:tcBorders>
          </w:tcPr>
          <w:p w:rsidR="005C5A29" w:rsidRDefault="005C5A29" w:rsidP="008C1359"/>
        </w:tc>
        <w:tc>
          <w:tcPr>
            <w:tcW w:w="1732" w:type="dxa"/>
            <w:tcBorders>
              <w:top w:val="single" w:sz="2" w:space="0" w:color="auto"/>
              <w:left w:val="single" w:sz="2" w:space="0" w:color="auto"/>
              <w:bottom w:val="single" w:sz="2" w:space="0" w:color="auto"/>
              <w:right w:val="single" w:sz="2" w:space="0" w:color="auto"/>
            </w:tcBorders>
            <w:vAlign w:val="center"/>
          </w:tcPr>
          <w:p w:rsidR="005C5A29" w:rsidRPr="005C5A29" w:rsidRDefault="005C5A29" w:rsidP="008C1359">
            <w:pPr>
              <w:jc w:val="center"/>
              <w:rPr>
                <w:b/>
              </w:rPr>
            </w:pPr>
            <w:r w:rsidRPr="005C5A29">
              <w:rPr>
                <w:b/>
              </w:rPr>
              <w:t>Legacy</w:t>
            </w:r>
          </w:p>
        </w:tc>
        <w:tc>
          <w:tcPr>
            <w:tcW w:w="1854" w:type="dxa"/>
            <w:tcBorders>
              <w:top w:val="single" w:sz="2" w:space="0" w:color="auto"/>
              <w:left w:val="single" w:sz="2" w:space="0" w:color="auto"/>
              <w:bottom w:val="single" w:sz="2" w:space="0" w:color="auto"/>
              <w:right w:val="single" w:sz="2" w:space="0" w:color="auto"/>
            </w:tcBorders>
            <w:vAlign w:val="center"/>
          </w:tcPr>
          <w:p w:rsidR="005C5A29" w:rsidRPr="005C5A29" w:rsidRDefault="005C5A29" w:rsidP="008C1359">
            <w:pPr>
              <w:jc w:val="center"/>
              <w:rPr>
                <w:b/>
              </w:rPr>
            </w:pPr>
            <w:r w:rsidRPr="005C5A29">
              <w:rPr>
                <w:b/>
              </w:rPr>
              <w:t>Transitional</w:t>
            </w:r>
          </w:p>
        </w:tc>
        <w:tc>
          <w:tcPr>
            <w:tcW w:w="1566" w:type="dxa"/>
            <w:tcBorders>
              <w:top w:val="single" w:sz="2" w:space="0" w:color="auto"/>
              <w:left w:val="single" w:sz="2" w:space="0" w:color="auto"/>
              <w:bottom w:val="single" w:sz="2" w:space="0" w:color="auto"/>
            </w:tcBorders>
            <w:vAlign w:val="center"/>
          </w:tcPr>
          <w:p w:rsidR="005C5A29" w:rsidRPr="005C5A29" w:rsidRDefault="005C5A29" w:rsidP="008C1359">
            <w:pPr>
              <w:jc w:val="center"/>
              <w:rPr>
                <w:b/>
              </w:rPr>
            </w:pPr>
            <w:r w:rsidRPr="005C5A29">
              <w:rPr>
                <w:b/>
              </w:rPr>
              <w:t xml:space="preserve">End State </w:t>
            </w:r>
          </w:p>
          <w:p w:rsidR="005C5A29" w:rsidRPr="005C5A29" w:rsidRDefault="005C5A29" w:rsidP="008C1359">
            <w:pPr>
              <w:jc w:val="center"/>
              <w:rPr>
                <w:b/>
              </w:rPr>
            </w:pPr>
            <w:r w:rsidRPr="005C5A29">
              <w:rPr>
                <w:b/>
              </w:rPr>
              <w:t>NG9-1-1</w:t>
            </w:r>
          </w:p>
        </w:tc>
      </w:tr>
      <w:tr w:rsidR="008C1359" w:rsidTr="00B63296">
        <w:trPr>
          <w:trHeight w:val="432"/>
          <w:jc w:val="center"/>
        </w:trPr>
        <w:tc>
          <w:tcPr>
            <w:tcW w:w="9287" w:type="dxa"/>
            <w:gridSpan w:val="4"/>
            <w:tcBorders>
              <w:top w:val="single" w:sz="2" w:space="0" w:color="auto"/>
              <w:bottom w:val="single" w:sz="2" w:space="0" w:color="auto"/>
            </w:tcBorders>
            <w:vAlign w:val="center"/>
          </w:tcPr>
          <w:p w:rsidR="008C1359" w:rsidRPr="00EC293E" w:rsidRDefault="00EC293E" w:rsidP="008C1359">
            <w:pPr>
              <w:rPr>
                <w:b/>
              </w:rPr>
            </w:pPr>
            <w:r w:rsidRPr="00EC293E">
              <w:rPr>
                <w:b/>
              </w:rPr>
              <w:t>Public Safety Governance and Regulatory Matters</w:t>
            </w:r>
          </w:p>
        </w:tc>
      </w:tr>
      <w:tr w:rsidR="008C1359"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8C1359" w:rsidRPr="00EF2EDC" w:rsidRDefault="00931DE5" w:rsidP="008C1359">
            <w:pPr>
              <w:rPr>
                <w:sz w:val="20"/>
              </w:rPr>
            </w:pPr>
            <w:r>
              <w:rPr>
                <w:sz w:val="20"/>
              </w:rPr>
              <w:t xml:space="preserve">Interaction with serving 9-1-1 </w:t>
            </w:r>
            <w:r w:rsidR="004D3D9C">
              <w:rPr>
                <w:sz w:val="20"/>
              </w:rPr>
              <w:t>Authorities</w:t>
            </w:r>
            <w:r>
              <w:rPr>
                <w:sz w:val="20"/>
              </w:rPr>
              <w:t>, and address regulatory matters as necessary</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8C1359" w:rsidRPr="00CD2C26" w:rsidRDefault="008C1359" w:rsidP="008C1359">
            <w:pPr>
              <w:jc w:val="center"/>
              <w:rPr>
                <w:sz w:val="20"/>
              </w:rPr>
            </w:pP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8C1359" w:rsidRPr="00CD2C26" w:rsidRDefault="006674AC" w:rsidP="008C1359">
            <w:pPr>
              <w:jc w:val="center"/>
              <w:rPr>
                <w:sz w:val="20"/>
              </w:rPr>
            </w:pPr>
            <w:hyperlink w:anchor="_Potential_State_and/or" w:history="1">
              <w:r w:rsidR="008C1359" w:rsidRPr="003B2979">
                <w:rPr>
                  <w:rStyle w:val="Hyperlink"/>
                  <w:sz w:val="20"/>
                </w:rPr>
                <w:t>5.1.4</w:t>
              </w:r>
            </w:hyperlink>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8C1359" w:rsidRPr="00CD2C26" w:rsidRDefault="006674AC" w:rsidP="008C1359">
            <w:pPr>
              <w:jc w:val="center"/>
              <w:rPr>
                <w:sz w:val="20"/>
              </w:rPr>
            </w:pPr>
            <w:hyperlink w:anchor="_Potential_State_and/or" w:history="1">
              <w:r w:rsidR="008C1359" w:rsidRPr="003B2979">
                <w:rPr>
                  <w:rStyle w:val="Hyperlink"/>
                  <w:sz w:val="20"/>
                </w:rPr>
                <w:t>5.1.4</w:t>
              </w:r>
            </w:hyperlink>
          </w:p>
        </w:tc>
      </w:tr>
      <w:tr w:rsidR="008C1359"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8C1359" w:rsidRPr="00EF2EDC" w:rsidRDefault="008C1359" w:rsidP="008C1359">
            <w:pPr>
              <w:rPr>
                <w:sz w:val="20"/>
              </w:rPr>
            </w:pPr>
            <w:r w:rsidRPr="00EF2EDC">
              <w:rPr>
                <w:sz w:val="20"/>
              </w:rPr>
              <w:t>Transition strategies</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8C1359" w:rsidRPr="00CD2C26" w:rsidRDefault="008C1359" w:rsidP="008C1359">
            <w:pPr>
              <w:jc w:val="center"/>
              <w:rPr>
                <w:sz w:val="20"/>
              </w:rPr>
            </w:pP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8C1359" w:rsidRPr="00CD2C26" w:rsidRDefault="006674AC" w:rsidP="008C1359">
            <w:pPr>
              <w:jc w:val="center"/>
              <w:rPr>
                <w:sz w:val="20"/>
              </w:rPr>
            </w:pPr>
            <w:hyperlink w:anchor="_Potential_State_and/or" w:history="1">
              <w:r w:rsidR="00E8131A" w:rsidRPr="003B2979">
                <w:rPr>
                  <w:rStyle w:val="Hyperlink"/>
                  <w:sz w:val="20"/>
                </w:rPr>
                <w:t>5.1.4</w:t>
              </w:r>
            </w:hyperlink>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8C1359" w:rsidRPr="00CD2C26" w:rsidRDefault="006674AC" w:rsidP="008C1359">
            <w:pPr>
              <w:jc w:val="center"/>
              <w:rPr>
                <w:sz w:val="20"/>
              </w:rPr>
            </w:pPr>
            <w:hyperlink w:anchor="_Potential_State_and/or" w:history="1">
              <w:r w:rsidR="00E8131A" w:rsidRPr="003B2979">
                <w:rPr>
                  <w:rStyle w:val="Hyperlink"/>
                  <w:sz w:val="20"/>
                </w:rPr>
                <w:t>5.1.4</w:t>
              </w:r>
            </w:hyperlink>
          </w:p>
        </w:tc>
      </w:tr>
      <w:tr w:rsidR="008C1359"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8C1359" w:rsidRPr="00EF2EDC" w:rsidRDefault="008C1359" w:rsidP="008C1359">
            <w:pPr>
              <w:rPr>
                <w:sz w:val="20"/>
              </w:rPr>
            </w:pPr>
            <w:r w:rsidRPr="00EF2EDC">
              <w:rPr>
                <w:sz w:val="20"/>
              </w:rPr>
              <w:t>Funding</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8C1359" w:rsidRPr="00CD2C26" w:rsidRDefault="008C1359" w:rsidP="008C1359">
            <w:pPr>
              <w:jc w:val="center"/>
              <w:rPr>
                <w:sz w:val="20"/>
              </w:rPr>
            </w:pP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8C1359" w:rsidRPr="00CD2C26" w:rsidRDefault="006674AC" w:rsidP="008C1359">
            <w:pPr>
              <w:jc w:val="center"/>
              <w:rPr>
                <w:sz w:val="20"/>
              </w:rPr>
            </w:pPr>
            <w:hyperlink w:anchor="_Funding" w:history="1">
              <w:r w:rsidR="008C1359" w:rsidRPr="003B2979">
                <w:rPr>
                  <w:rStyle w:val="Hyperlink"/>
                  <w:sz w:val="20"/>
                </w:rPr>
                <w:t>5.1.5</w:t>
              </w:r>
            </w:hyperlink>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8C1359" w:rsidRPr="00CD2C26" w:rsidRDefault="006674AC" w:rsidP="008C1359">
            <w:pPr>
              <w:jc w:val="center"/>
              <w:rPr>
                <w:sz w:val="20"/>
              </w:rPr>
            </w:pPr>
            <w:hyperlink w:anchor="_Funding" w:history="1">
              <w:r w:rsidR="008C1359" w:rsidRPr="003B2979">
                <w:rPr>
                  <w:rStyle w:val="Hyperlink"/>
                  <w:sz w:val="20"/>
                </w:rPr>
                <w:t>5.1.5</w:t>
              </w:r>
            </w:hyperlink>
          </w:p>
        </w:tc>
      </w:tr>
      <w:tr w:rsidR="008C1359"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8C1359" w:rsidRDefault="001B1C9C" w:rsidP="001052E7">
            <w:bookmarkStart w:id="86" w:name="_Hlk517766682"/>
            <w:r>
              <w:rPr>
                <w:sz w:val="20"/>
              </w:rPr>
              <w:t>Confirm</w:t>
            </w:r>
            <w:r w:rsidR="001052E7" w:rsidRPr="001052E7">
              <w:rPr>
                <w:sz w:val="20"/>
              </w:rPr>
              <w:t xml:space="preserve"> </w:t>
            </w:r>
            <w:r w:rsidR="006A48DE">
              <w:rPr>
                <w:sz w:val="20"/>
              </w:rPr>
              <w:t>interconnection</w:t>
            </w:r>
            <w:r w:rsidR="001052E7" w:rsidRPr="001052E7">
              <w:rPr>
                <w:sz w:val="20"/>
              </w:rPr>
              <w:t xml:space="preserve"> via TDM or via IP-to-IP</w:t>
            </w:r>
            <w:r w:rsidR="006A48DE">
              <w:rPr>
                <w:sz w:val="20"/>
              </w:rPr>
              <w:t>.</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8C1359" w:rsidRPr="005E3494" w:rsidRDefault="00A754F3" w:rsidP="008C1359">
            <w:pPr>
              <w:jc w:val="center"/>
              <w:rPr>
                <w:sz w:val="20"/>
              </w:rPr>
            </w:pPr>
            <w:r w:rsidRPr="005E3494">
              <w:rPr>
                <w:sz w:val="20"/>
              </w:rPr>
              <w:t>5.1</w:t>
            </w:r>
            <w:r w:rsidR="005E3494" w:rsidRPr="005E3494">
              <w:rPr>
                <w:sz w:val="20"/>
              </w:rPr>
              <w:t>.1.2</w:t>
            </w: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8C1359" w:rsidRPr="005E3494" w:rsidRDefault="008C1359" w:rsidP="008C1359">
            <w:pPr>
              <w:jc w:val="center"/>
              <w:rPr>
                <w:sz w:val="20"/>
              </w:rPr>
            </w:pPr>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8C1359" w:rsidRPr="005E3494" w:rsidRDefault="008C1359" w:rsidP="008C1359">
            <w:pPr>
              <w:jc w:val="center"/>
              <w:rPr>
                <w:sz w:val="20"/>
              </w:rPr>
            </w:pPr>
          </w:p>
        </w:tc>
      </w:tr>
      <w:tr w:rsidR="001052E7"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1052E7" w:rsidRPr="001052E7" w:rsidRDefault="001052E7" w:rsidP="001052E7">
            <w:pPr>
              <w:pStyle w:val="PlainText"/>
              <w:rPr>
                <w:rFonts w:ascii="Times New Roman" w:hAnsi="Times New Roman" w:cs="Times New Roman"/>
              </w:rPr>
            </w:pPr>
            <w:r w:rsidRPr="001052E7">
              <w:rPr>
                <w:rFonts w:ascii="Times New Roman" w:hAnsi="Times New Roman" w:cs="Times New Roman"/>
                <w:sz w:val="20"/>
                <w:szCs w:val="20"/>
              </w:rPr>
              <w:t>If TDM</w:t>
            </w:r>
            <w:r w:rsidR="006A48DE">
              <w:rPr>
                <w:rFonts w:ascii="Times New Roman" w:hAnsi="Times New Roman" w:cs="Times New Roman"/>
                <w:sz w:val="20"/>
                <w:szCs w:val="20"/>
              </w:rPr>
              <w:t xml:space="preserve">, verify whether the 9-1-1 </w:t>
            </w:r>
            <w:r w:rsidRPr="001052E7">
              <w:rPr>
                <w:rFonts w:ascii="Times New Roman" w:hAnsi="Times New Roman" w:cs="Times New Roman"/>
                <w:sz w:val="20"/>
                <w:szCs w:val="20"/>
              </w:rPr>
              <w:t xml:space="preserve">Authority </w:t>
            </w:r>
            <w:r w:rsidR="006A48DE">
              <w:rPr>
                <w:rFonts w:ascii="Times New Roman" w:hAnsi="Times New Roman" w:cs="Times New Roman"/>
                <w:sz w:val="20"/>
                <w:szCs w:val="20"/>
              </w:rPr>
              <w:t xml:space="preserve">is </w:t>
            </w:r>
            <w:r w:rsidRPr="001052E7">
              <w:rPr>
                <w:rFonts w:ascii="Times New Roman" w:hAnsi="Times New Roman" w:cs="Times New Roman"/>
                <w:sz w:val="20"/>
                <w:szCs w:val="20"/>
              </w:rPr>
              <w:t>planning to have the small carrier remain connected to the legacy selective router initially</w:t>
            </w:r>
            <w:r w:rsidR="00D34431">
              <w:rPr>
                <w:rFonts w:ascii="Times New Roman" w:hAnsi="Times New Roman" w:cs="Times New Roman"/>
                <w:sz w:val="20"/>
                <w:szCs w:val="20"/>
              </w:rPr>
              <w:t>, and for how long</w:t>
            </w:r>
            <w:r w:rsidR="006A48DE">
              <w:rPr>
                <w:rFonts w:ascii="Times New Roman" w:hAnsi="Times New Roman" w:cs="Times New Roman"/>
                <w:sz w:val="20"/>
                <w:szCs w:val="20"/>
              </w:rPr>
              <w:t>.</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1052E7" w:rsidRPr="005E3494" w:rsidRDefault="006674AC" w:rsidP="008C1359">
            <w:pPr>
              <w:jc w:val="center"/>
              <w:rPr>
                <w:sz w:val="20"/>
              </w:rPr>
            </w:pPr>
            <w:hyperlink w:anchor="_Originating_Service_Provider" w:history="1">
              <w:r w:rsidR="005E3494" w:rsidRPr="00BE5595">
                <w:rPr>
                  <w:rStyle w:val="Hyperlink"/>
                  <w:sz w:val="20"/>
                </w:rPr>
                <w:t>5.1.1.2</w:t>
              </w:r>
            </w:hyperlink>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1052E7" w:rsidRPr="005E3494" w:rsidRDefault="001052E7" w:rsidP="008C1359">
            <w:pPr>
              <w:jc w:val="center"/>
              <w:rPr>
                <w:sz w:val="20"/>
              </w:rPr>
            </w:pPr>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1052E7" w:rsidRPr="005E3494" w:rsidRDefault="001052E7" w:rsidP="008C1359">
            <w:pPr>
              <w:jc w:val="center"/>
              <w:rPr>
                <w:sz w:val="20"/>
              </w:rPr>
            </w:pPr>
          </w:p>
        </w:tc>
      </w:tr>
      <w:tr w:rsidR="001052E7"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1052E7" w:rsidRDefault="001052E7" w:rsidP="001052E7">
            <w:pPr>
              <w:pStyle w:val="PlainText"/>
            </w:pPr>
            <w:r w:rsidRPr="001052E7">
              <w:rPr>
                <w:rFonts w:ascii="Times New Roman" w:hAnsi="Times New Roman" w:cs="Times New Roman"/>
                <w:sz w:val="20"/>
                <w:szCs w:val="20"/>
              </w:rPr>
              <w:lastRenderedPageBreak/>
              <w:t>If TDM</w:t>
            </w:r>
            <w:r w:rsidR="006A48DE">
              <w:rPr>
                <w:rFonts w:ascii="Times New Roman" w:hAnsi="Times New Roman" w:cs="Times New Roman"/>
                <w:sz w:val="20"/>
                <w:szCs w:val="20"/>
              </w:rPr>
              <w:t xml:space="preserve">, verify the deployment of </w:t>
            </w:r>
            <w:r w:rsidR="00360A15">
              <w:rPr>
                <w:rFonts w:ascii="Times New Roman" w:hAnsi="Times New Roman" w:cs="Times New Roman"/>
                <w:sz w:val="20"/>
                <w:szCs w:val="20"/>
              </w:rPr>
              <w:t>necessary LNG</w:t>
            </w:r>
            <w:r w:rsidRPr="001052E7">
              <w:rPr>
                <w:rFonts w:ascii="Times New Roman" w:hAnsi="Times New Roman" w:cs="Times New Roman"/>
                <w:sz w:val="20"/>
                <w:szCs w:val="20"/>
              </w:rPr>
              <w:t>s</w:t>
            </w:r>
            <w:r w:rsidR="00360A15">
              <w:rPr>
                <w:rFonts w:ascii="Times New Roman" w:hAnsi="Times New Roman" w:cs="Times New Roman"/>
                <w:sz w:val="20"/>
                <w:szCs w:val="20"/>
              </w:rPr>
              <w:t xml:space="preserve"> (</w:t>
            </w:r>
            <w:r w:rsidRPr="001052E7">
              <w:rPr>
                <w:rFonts w:ascii="Times New Roman" w:hAnsi="Times New Roman" w:cs="Times New Roman"/>
                <w:sz w:val="20"/>
                <w:szCs w:val="20"/>
              </w:rPr>
              <w:t xml:space="preserve">where are the </w:t>
            </w:r>
            <w:r w:rsidR="00360A15">
              <w:rPr>
                <w:rFonts w:ascii="Times New Roman" w:hAnsi="Times New Roman" w:cs="Times New Roman"/>
                <w:sz w:val="20"/>
                <w:szCs w:val="20"/>
              </w:rPr>
              <w:t>LNGs</w:t>
            </w:r>
            <w:r w:rsidRPr="001052E7">
              <w:rPr>
                <w:rFonts w:ascii="Times New Roman" w:hAnsi="Times New Roman" w:cs="Times New Roman"/>
                <w:sz w:val="20"/>
                <w:szCs w:val="20"/>
              </w:rPr>
              <w:t xml:space="preserve"> proposed to be located, and where are the </w:t>
            </w:r>
            <w:r w:rsidR="00D34431">
              <w:rPr>
                <w:rFonts w:ascii="Times New Roman" w:hAnsi="Times New Roman" w:cs="Times New Roman"/>
                <w:sz w:val="20"/>
                <w:szCs w:val="20"/>
              </w:rPr>
              <w:t>associated</w:t>
            </w:r>
            <w:r w:rsidRPr="001052E7">
              <w:rPr>
                <w:rFonts w:ascii="Times New Roman" w:hAnsi="Times New Roman" w:cs="Times New Roman"/>
                <w:sz w:val="20"/>
                <w:szCs w:val="20"/>
              </w:rPr>
              <w:t xml:space="preserve"> interconnection points</w:t>
            </w:r>
            <w:r w:rsidR="00360A15">
              <w:rPr>
                <w:rFonts w:ascii="Times New Roman" w:hAnsi="Times New Roman" w:cs="Times New Roman"/>
                <w:sz w:val="20"/>
                <w:szCs w:val="20"/>
              </w:rPr>
              <w:t>)</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1052E7" w:rsidRPr="005E3494" w:rsidRDefault="001052E7" w:rsidP="008C1359">
            <w:pPr>
              <w:jc w:val="center"/>
              <w:rPr>
                <w:sz w:val="20"/>
              </w:rPr>
            </w:pP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1052E7" w:rsidRPr="005E3494" w:rsidRDefault="006674AC" w:rsidP="008C1359">
            <w:pPr>
              <w:jc w:val="center"/>
              <w:rPr>
                <w:sz w:val="20"/>
              </w:rPr>
            </w:pPr>
            <w:hyperlink w:anchor="_Transitional_Interconnection_to" w:history="1">
              <w:r w:rsidR="005E3494" w:rsidRPr="00BE5595">
                <w:rPr>
                  <w:rStyle w:val="Hyperlink"/>
                  <w:sz w:val="20"/>
                </w:rPr>
                <w:t>5.1.1.2.2</w:t>
              </w:r>
            </w:hyperlink>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1052E7" w:rsidRPr="005E3494" w:rsidRDefault="001052E7" w:rsidP="008C1359">
            <w:pPr>
              <w:jc w:val="center"/>
              <w:rPr>
                <w:sz w:val="20"/>
              </w:rPr>
            </w:pPr>
          </w:p>
        </w:tc>
      </w:tr>
      <w:tr w:rsidR="001052E7"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1052E7" w:rsidRDefault="00587AEF" w:rsidP="00587AEF">
            <w:pPr>
              <w:pStyle w:val="PlainText"/>
            </w:pPr>
            <w:r w:rsidRPr="00587AEF">
              <w:rPr>
                <w:rFonts w:ascii="Times New Roman" w:hAnsi="Times New Roman" w:cs="Times New Roman"/>
                <w:sz w:val="20"/>
                <w:szCs w:val="20"/>
              </w:rPr>
              <w:t>If IP-to-</w:t>
            </w:r>
            <w:proofErr w:type="gramStart"/>
            <w:r w:rsidRPr="00587AEF">
              <w:rPr>
                <w:rFonts w:ascii="Times New Roman" w:hAnsi="Times New Roman" w:cs="Times New Roman"/>
                <w:sz w:val="20"/>
                <w:szCs w:val="20"/>
              </w:rPr>
              <w:t>IP</w:t>
            </w:r>
            <w:r w:rsidR="00360A15">
              <w:rPr>
                <w:rFonts w:ascii="Times New Roman" w:hAnsi="Times New Roman" w:cs="Times New Roman"/>
                <w:sz w:val="20"/>
                <w:szCs w:val="20"/>
              </w:rPr>
              <w:t xml:space="preserve">, </w:t>
            </w:r>
            <w:r w:rsidRPr="00587AEF">
              <w:rPr>
                <w:rFonts w:ascii="Times New Roman" w:hAnsi="Times New Roman" w:cs="Times New Roman"/>
                <w:sz w:val="20"/>
                <w:szCs w:val="20"/>
              </w:rPr>
              <w:t xml:space="preserve"> </w:t>
            </w:r>
            <w:r w:rsidR="00360A15">
              <w:rPr>
                <w:rFonts w:ascii="Times New Roman" w:hAnsi="Times New Roman" w:cs="Times New Roman"/>
                <w:sz w:val="20"/>
                <w:szCs w:val="20"/>
              </w:rPr>
              <w:t>determine</w:t>
            </w:r>
            <w:proofErr w:type="gramEnd"/>
            <w:r w:rsidR="00360A15">
              <w:rPr>
                <w:rFonts w:ascii="Times New Roman" w:hAnsi="Times New Roman" w:cs="Times New Roman"/>
                <w:sz w:val="20"/>
                <w:szCs w:val="20"/>
              </w:rPr>
              <w:t xml:space="preserve"> if</w:t>
            </w:r>
            <w:r w:rsidRPr="00587AEF">
              <w:rPr>
                <w:rFonts w:ascii="Times New Roman" w:hAnsi="Times New Roman" w:cs="Times New Roman"/>
                <w:sz w:val="20"/>
                <w:szCs w:val="20"/>
              </w:rPr>
              <w:t xml:space="preserve"> there </w:t>
            </w:r>
            <w:r w:rsidR="00360A15">
              <w:rPr>
                <w:rFonts w:ascii="Times New Roman" w:hAnsi="Times New Roman" w:cs="Times New Roman"/>
                <w:sz w:val="20"/>
                <w:szCs w:val="20"/>
              </w:rPr>
              <w:t xml:space="preserve">is </w:t>
            </w:r>
            <w:r w:rsidRPr="00587AEF">
              <w:rPr>
                <w:rFonts w:ascii="Times New Roman" w:hAnsi="Times New Roman" w:cs="Times New Roman"/>
                <w:sz w:val="20"/>
                <w:szCs w:val="20"/>
              </w:rPr>
              <w:t xml:space="preserve">an IP-to-IP interconnection specifications document available and </w:t>
            </w:r>
            <w:r w:rsidR="00360A15">
              <w:rPr>
                <w:rFonts w:ascii="Times New Roman" w:hAnsi="Times New Roman" w:cs="Times New Roman"/>
                <w:sz w:val="20"/>
                <w:szCs w:val="20"/>
              </w:rPr>
              <w:t>confirm</w:t>
            </w:r>
            <w:r w:rsidRPr="00587AEF">
              <w:rPr>
                <w:rFonts w:ascii="Times New Roman" w:hAnsi="Times New Roman" w:cs="Times New Roman"/>
                <w:sz w:val="20"/>
                <w:szCs w:val="20"/>
              </w:rPr>
              <w:t xml:space="preserve"> the proposed points </w:t>
            </w:r>
            <w:r w:rsidR="00360A15">
              <w:rPr>
                <w:rFonts w:ascii="Times New Roman" w:hAnsi="Times New Roman" w:cs="Times New Roman"/>
                <w:sz w:val="20"/>
                <w:szCs w:val="20"/>
              </w:rPr>
              <w:t>of</w:t>
            </w:r>
            <w:r w:rsidRPr="00587AEF">
              <w:rPr>
                <w:rFonts w:ascii="Times New Roman" w:hAnsi="Times New Roman" w:cs="Times New Roman"/>
                <w:sz w:val="20"/>
                <w:szCs w:val="20"/>
              </w:rPr>
              <w:t xml:space="preserve"> IP-to-IP Interconnection</w:t>
            </w:r>
            <w:r w:rsidR="00360A15">
              <w:rPr>
                <w:rFonts w:ascii="Times New Roman" w:hAnsi="Times New Roman" w:cs="Times New Roman"/>
                <w:sz w:val="20"/>
                <w:szCs w:val="20"/>
              </w:rPr>
              <w:t>.</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1052E7" w:rsidRPr="005E3494" w:rsidRDefault="001052E7" w:rsidP="008C1359">
            <w:pPr>
              <w:jc w:val="center"/>
              <w:rPr>
                <w:sz w:val="20"/>
              </w:rPr>
            </w:pP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1052E7" w:rsidRPr="005E3494" w:rsidRDefault="006674AC" w:rsidP="008C1359">
            <w:pPr>
              <w:jc w:val="center"/>
              <w:rPr>
                <w:sz w:val="20"/>
              </w:rPr>
            </w:pPr>
            <w:hyperlink w:anchor="_IP_Interconnection_to" w:history="1">
              <w:r w:rsidR="005E3494" w:rsidRPr="00BE5595">
                <w:rPr>
                  <w:rStyle w:val="Hyperlink"/>
                  <w:sz w:val="20"/>
                </w:rPr>
                <w:t>5.1.1.2.1</w:t>
              </w:r>
            </w:hyperlink>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1052E7" w:rsidRPr="005E3494" w:rsidRDefault="006674AC" w:rsidP="008C1359">
            <w:pPr>
              <w:jc w:val="center"/>
              <w:rPr>
                <w:sz w:val="20"/>
              </w:rPr>
            </w:pPr>
            <w:hyperlink w:anchor="_IP_Interconnection_to" w:history="1">
              <w:r w:rsidR="00BE5595" w:rsidRPr="00BE5595">
                <w:rPr>
                  <w:rStyle w:val="Hyperlink"/>
                  <w:sz w:val="20"/>
                </w:rPr>
                <w:t>5.1.1.2.1</w:t>
              </w:r>
            </w:hyperlink>
          </w:p>
        </w:tc>
      </w:tr>
      <w:tr w:rsidR="001052E7"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1052E7" w:rsidRDefault="00360A15" w:rsidP="001359AA">
            <w:pPr>
              <w:pStyle w:val="PlainText"/>
            </w:pPr>
            <w:r>
              <w:rPr>
                <w:rFonts w:ascii="Times New Roman" w:hAnsi="Times New Roman" w:cs="Times New Roman"/>
                <w:sz w:val="20"/>
                <w:szCs w:val="20"/>
              </w:rPr>
              <w:t xml:space="preserve">Determine if </w:t>
            </w:r>
            <w:r w:rsidR="001359AA" w:rsidRPr="001359AA">
              <w:rPr>
                <w:rFonts w:ascii="Times New Roman" w:hAnsi="Times New Roman" w:cs="Times New Roman"/>
                <w:sz w:val="20"/>
                <w:szCs w:val="20"/>
              </w:rPr>
              <w:t xml:space="preserve">the current 9-1-1 data process </w:t>
            </w:r>
            <w:r>
              <w:rPr>
                <w:rFonts w:ascii="Times New Roman" w:hAnsi="Times New Roman" w:cs="Times New Roman"/>
                <w:sz w:val="20"/>
                <w:szCs w:val="20"/>
              </w:rPr>
              <w:t xml:space="preserve">is </w:t>
            </w:r>
            <w:r w:rsidR="001359AA" w:rsidRPr="001359AA">
              <w:rPr>
                <w:rFonts w:ascii="Times New Roman" w:hAnsi="Times New Roman" w:cs="Times New Roman"/>
                <w:sz w:val="20"/>
                <w:szCs w:val="20"/>
              </w:rPr>
              <w:t xml:space="preserve">initially expected to </w:t>
            </w:r>
            <w:proofErr w:type="gramStart"/>
            <w:r w:rsidR="001359AA" w:rsidRPr="001359AA">
              <w:rPr>
                <w:rFonts w:ascii="Times New Roman" w:hAnsi="Times New Roman" w:cs="Times New Roman"/>
                <w:sz w:val="20"/>
                <w:szCs w:val="20"/>
              </w:rPr>
              <w:t>change, and</w:t>
            </w:r>
            <w:proofErr w:type="gramEnd"/>
            <w:r w:rsidR="001359AA" w:rsidRPr="001359AA">
              <w:rPr>
                <w:rFonts w:ascii="Times New Roman" w:hAnsi="Times New Roman" w:cs="Times New Roman"/>
                <w:sz w:val="20"/>
                <w:szCs w:val="20"/>
              </w:rPr>
              <w:t xml:space="preserve"> </w:t>
            </w:r>
            <w:r>
              <w:rPr>
                <w:rFonts w:ascii="Times New Roman" w:hAnsi="Times New Roman" w:cs="Times New Roman"/>
                <w:sz w:val="20"/>
                <w:szCs w:val="20"/>
              </w:rPr>
              <w:t>confirm the timing of that process.</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1052E7" w:rsidRPr="005E3494" w:rsidRDefault="001052E7" w:rsidP="008C1359">
            <w:pPr>
              <w:jc w:val="center"/>
              <w:rPr>
                <w:sz w:val="20"/>
              </w:rPr>
            </w:pP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1052E7" w:rsidRPr="005E3494" w:rsidRDefault="006674AC" w:rsidP="008C1359">
            <w:pPr>
              <w:jc w:val="center"/>
              <w:rPr>
                <w:sz w:val="20"/>
              </w:rPr>
            </w:pPr>
            <w:hyperlink w:anchor="_IP_Interconnection_to" w:history="1">
              <w:r w:rsidR="00BE5595" w:rsidRPr="00BE5595">
                <w:rPr>
                  <w:rStyle w:val="Hyperlink"/>
                  <w:sz w:val="20"/>
                </w:rPr>
                <w:t>5.1.1.2.1</w:t>
              </w:r>
            </w:hyperlink>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1052E7" w:rsidRPr="005E3494" w:rsidRDefault="001052E7" w:rsidP="008C1359">
            <w:pPr>
              <w:jc w:val="center"/>
              <w:rPr>
                <w:sz w:val="20"/>
              </w:rPr>
            </w:pPr>
          </w:p>
        </w:tc>
      </w:tr>
      <w:tr w:rsidR="001359AA"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1359AA" w:rsidRPr="001359AA" w:rsidRDefault="00360A15" w:rsidP="001359AA">
            <w:pPr>
              <w:pStyle w:val="PlainText"/>
              <w:rPr>
                <w:rFonts w:ascii="Times New Roman" w:hAnsi="Times New Roman" w:cs="Times New Roman"/>
                <w:sz w:val="20"/>
                <w:szCs w:val="20"/>
              </w:rPr>
            </w:pPr>
            <w:r>
              <w:rPr>
                <w:rFonts w:ascii="Times New Roman" w:hAnsi="Times New Roman" w:cs="Times New Roman"/>
                <w:sz w:val="20"/>
                <w:szCs w:val="20"/>
              </w:rPr>
              <w:t>Confirm the timing of</w:t>
            </w:r>
            <w:r w:rsidR="001359AA" w:rsidRPr="001359AA">
              <w:rPr>
                <w:rFonts w:ascii="Times New Roman" w:hAnsi="Times New Roman" w:cs="Times New Roman"/>
                <w:sz w:val="20"/>
                <w:szCs w:val="20"/>
              </w:rPr>
              <w:t xml:space="preserve"> transition </w:t>
            </w:r>
            <w:r>
              <w:rPr>
                <w:rFonts w:ascii="Times New Roman" w:hAnsi="Times New Roman" w:cs="Times New Roman"/>
                <w:sz w:val="20"/>
                <w:szCs w:val="20"/>
              </w:rPr>
              <w:t xml:space="preserve">to </w:t>
            </w:r>
            <w:r w:rsidR="001359AA" w:rsidRPr="001359AA">
              <w:rPr>
                <w:rFonts w:ascii="Times New Roman" w:hAnsi="Times New Roman" w:cs="Times New Roman"/>
                <w:sz w:val="20"/>
                <w:szCs w:val="20"/>
              </w:rPr>
              <w:t>full i3 NG9</w:t>
            </w:r>
            <w:r>
              <w:rPr>
                <w:rFonts w:ascii="Times New Roman" w:hAnsi="Times New Roman" w:cs="Times New Roman"/>
                <w:sz w:val="20"/>
                <w:szCs w:val="20"/>
              </w:rPr>
              <w:noBreakHyphen/>
            </w:r>
            <w:r w:rsidR="001359AA" w:rsidRPr="001359AA">
              <w:rPr>
                <w:rFonts w:ascii="Times New Roman" w:hAnsi="Times New Roman" w:cs="Times New Roman"/>
                <w:sz w:val="20"/>
                <w:szCs w:val="20"/>
              </w:rPr>
              <w:t>1-1</w:t>
            </w:r>
            <w:r>
              <w:rPr>
                <w:rFonts w:ascii="Times New Roman" w:hAnsi="Times New Roman" w:cs="Times New Roman"/>
                <w:sz w:val="20"/>
                <w:szCs w:val="20"/>
              </w:rPr>
              <w:t>.</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1359AA" w:rsidRPr="005E3494" w:rsidRDefault="001359AA" w:rsidP="008C1359">
            <w:pPr>
              <w:jc w:val="center"/>
              <w:rPr>
                <w:sz w:val="20"/>
              </w:rPr>
            </w:pP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1359AA" w:rsidRPr="005E3494" w:rsidRDefault="001359AA" w:rsidP="008C1359">
            <w:pPr>
              <w:jc w:val="center"/>
              <w:rPr>
                <w:sz w:val="20"/>
              </w:rPr>
            </w:pPr>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1359AA" w:rsidRPr="005E3494" w:rsidRDefault="006674AC" w:rsidP="008C1359">
            <w:pPr>
              <w:jc w:val="center"/>
              <w:rPr>
                <w:sz w:val="20"/>
              </w:rPr>
            </w:pPr>
            <w:hyperlink w:anchor="_IP_Interconnection_to" w:history="1">
              <w:r w:rsidR="00BE5595" w:rsidRPr="00BE5595">
                <w:rPr>
                  <w:rStyle w:val="Hyperlink"/>
                  <w:sz w:val="20"/>
                </w:rPr>
                <w:t>5.1.1.2.1</w:t>
              </w:r>
            </w:hyperlink>
          </w:p>
        </w:tc>
      </w:tr>
      <w:tr w:rsidR="001359AA"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1359AA" w:rsidRPr="001359AA" w:rsidRDefault="00360A15" w:rsidP="001359AA">
            <w:pPr>
              <w:pStyle w:val="PlainText"/>
              <w:rPr>
                <w:rFonts w:ascii="Times New Roman" w:hAnsi="Times New Roman" w:cs="Times New Roman"/>
                <w:sz w:val="20"/>
                <w:szCs w:val="20"/>
              </w:rPr>
            </w:pPr>
            <w:r>
              <w:rPr>
                <w:rFonts w:ascii="Times New Roman" w:hAnsi="Times New Roman" w:cs="Times New Roman"/>
                <w:sz w:val="20"/>
                <w:szCs w:val="20"/>
              </w:rPr>
              <w:t>In that context, compare the timing of</w:t>
            </w:r>
            <w:r w:rsidR="001359AA" w:rsidRPr="001359AA">
              <w:rPr>
                <w:rFonts w:ascii="Times New Roman" w:hAnsi="Times New Roman" w:cs="Times New Roman"/>
                <w:sz w:val="20"/>
                <w:szCs w:val="20"/>
              </w:rPr>
              <w:t xml:space="preserve"> the 9-1-1 Authority’s transition timeline </w:t>
            </w:r>
            <w:r>
              <w:rPr>
                <w:rFonts w:ascii="Times New Roman" w:hAnsi="Times New Roman" w:cs="Times New Roman"/>
                <w:sz w:val="20"/>
                <w:szCs w:val="20"/>
              </w:rPr>
              <w:t>in comparison to the</w:t>
            </w:r>
            <w:r w:rsidR="001359AA" w:rsidRPr="001359AA">
              <w:rPr>
                <w:rFonts w:ascii="Times New Roman" w:hAnsi="Times New Roman" w:cs="Times New Roman"/>
                <w:sz w:val="20"/>
                <w:szCs w:val="20"/>
              </w:rPr>
              <w:t xml:space="preserve"> carrier</w:t>
            </w:r>
            <w:r>
              <w:rPr>
                <w:rFonts w:ascii="Times New Roman" w:hAnsi="Times New Roman" w:cs="Times New Roman"/>
                <w:sz w:val="20"/>
                <w:szCs w:val="20"/>
              </w:rPr>
              <w:t>’</w:t>
            </w:r>
            <w:r w:rsidR="001359AA" w:rsidRPr="001359AA">
              <w:rPr>
                <w:rFonts w:ascii="Times New Roman" w:hAnsi="Times New Roman" w:cs="Times New Roman"/>
                <w:sz w:val="20"/>
                <w:szCs w:val="20"/>
              </w:rPr>
              <w:t xml:space="preserve">s transition timeline towards IP transition, </w:t>
            </w:r>
            <w:r w:rsidR="001A587B">
              <w:rPr>
                <w:rFonts w:ascii="Times New Roman" w:hAnsi="Times New Roman" w:cs="Times New Roman"/>
                <w:sz w:val="20"/>
                <w:szCs w:val="20"/>
              </w:rPr>
              <w:t xml:space="preserve">and reconcile any impact disparities </w:t>
            </w:r>
            <w:r w:rsidR="00D34431">
              <w:rPr>
                <w:rFonts w:ascii="Times New Roman" w:hAnsi="Times New Roman" w:cs="Times New Roman"/>
                <w:sz w:val="20"/>
                <w:szCs w:val="20"/>
              </w:rPr>
              <w:t>that may</w:t>
            </w:r>
            <w:r w:rsidR="001A587B">
              <w:rPr>
                <w:rFonts w:ascii="Times New Roman" w:hAnsi="Times New Roman" w:cs="Times New Roman"/>
                <w:sz w:val="20"/>
                <w:szCs w:val="20"/>
              </w:rPr>
              <w:t xml:space="preserve"> generate.  </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1359AA" w:rsidRPr="005E3494" w:rsidRDefault="001359AA" w:rsidP="008C1359">
            <w:pPr>
              <w:jc w:val="center"/>
              <w:rPr>
                <w:sz w:val="20"/>
              </w:rPr>
            </w:pP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1359AA" w:rsidRPr="005E3494" w:rsidRDefault="001359AA" w:rsidP="008C1359">
            <w:pPr>
              <w:jc w:val="center"/>
              <w:rPr>
                <w:sz w:val="20"/>
              </w:rPr>
            </w:pPr>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1359AA" w:rsidRPr="005E3494" w:rsidRDefault="006674AC" w:rsidP="008C1359">
            <w:pPr>
              <w:jc w:val="center"/>
              <w:rPr>
                <w:sz w:val="20"/>
              </w:rPr>
            </w:pPr>
            <w:hyperlink w:anchor="_IP_Interconnection_to" w:history="1">
              <w:r w:rsidR="00BE5595" w:rsidRPr="00BE5595">
                <w:rPr>
                  <w:rStyle w:val="Hyperlink"/>
                  <w:sz w:val="20"/>
                </w:rPr>
                <w:t>5.1.1.2.1</w:t>
              </w:r>
            </w:hyperlink>
          </w:p>
        </w:tc>
      </w:tr>
      <w:bookmarkEnd w:id="86"/>
      <w:tr w:rsidR="001359AA"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1359AA" w:rsidRPr="001359AA" w:rsidRDefault="001359AA" w:rsidP="001359AA">
            <w:pPr>
              <w:pStyle w:val="PlainText"/>
              <w:rPr>
                <w:rFonts w:ascii="Times New Roman" w:hAnsi="Times New Roman" w:cs="Times New Roman"/>
                <w:sz w:val="20"/>
                <w:szCs w:val="20"/>
              </w:rPr>
            </w:pP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1359AA" w:rsidRDefault="001359AA" w:rsidP="008C1359">
            <w:pPr>
              <w:jc w:val="center"/>
            </w:pP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1359AA" w:rsidRDefault="001359AA" w:rsidP="008C1359">
            <w:pPr>
              <w:jc w:val="center"/>
            </w:pPr>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1359AA" w:rsidRDefault="001359AA" w:rsidP="008C1359">
            <w:pPr>
              <w:jc w:val="center"/>
            </w:pPr>
          </w:p>
        </w:tc>
      </w:tr>
      <w:tr w:rsidR="008C1359" w:rsidTr="001A587B">
        <w:trPr>
          <w:trHeight w:val="432"/>
          <w:jc w:val="center"/>
        </w:trPr>
        <w:tc>
          <w:tcPr>
            <w:tcW w:w="9287" w:type="dxa"/>
            <w:gridSpan w:val="4"/>
            <w:tcBorders>
              <w:top w:val="single" w:sz="2" w:space="0" w:color="auto"/>
              <w:bottom w:val="single" w:sz="2" w:space="0" w:color="auto"/>
            </w:tcBorders>
            <w:tcMar>
              <w:top w:w="43" w:type="dxa"/>
              <w:left w:w="115" w:type="dxa"/>
              <w:bottom w:w="43" w:type="dxa"/>
              <w:right w:w="115" w:type="dxa"/>
            </w:tcMar>
            <w:vAlign w:val="center"/>
          </w:tcPr>
          <w:p w:rsidR="008C1359" w:rsidRPr="002D3E5A" w:rsidRDefault="008C1359" w:rsidP="008C1359">
            <w:pPr>
              <w:rPr>
                <w:b/>
              </w:rPr>
            </w:pPr>
            <w:r w:rsidRPr="002D3E5A">
              <w:rPr>
                <w:b/>
              </w:rPr>
              <w:t>Routing &amp; Location</w:t>
            </w:r>
          </w:p>
        </w:tc>
      </w:tr>
      <w:tr w:rsidR="00E83D1F"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E83D1F" w:rsidRPr="002D3E5A" w:rsidRDefault="00E83D1F" w:rsidP="00E83D1F">
            <w:pPr>
              <w:rPr>
                <w:sz w:val="20"/>
              </w:rPr>
            </w:pPr>
            <w:r>
              <w:rPr>
                <w:sz w:val="20"/>
              </w:rPr>
              <w:t>TN Routing</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E83D1F" w:rsidRPr="00CD2C26" w:rsidRDefault="00E83D1F" w:rsidP="00E83D1F">
            <w:pPr>
              <w:jc w:val="center"/>
              <w:rPr>
                <w:sz w:val="20"/>
              </w:rPr>
            </w:pPr>
            <w:r>
              <w:rPr>
                <w:sz w:val="20"/>
              </w:rPr>
              <w:fldChar w:fldCharType="begin"/>
            </w:r>
            <w:r>
              <w:rPr>
                <w:sz w:val="20"/>
              </w:rPr>
              <w:instrText xml:space="preserve"> REF _Ref517688760 \r \h </w:instrText>
            </w:r>
            <w:r>
              <w:rPr>
                <w:sz w:val="20"/>
              </w:rPr>
            </w:r>
            <w:r>
              <w:rPr>
                <w:sz w:val="20"/>
              </w:rPr>
              <w:fldChar w:fldCharType="separate"/>
            </w:r>
            <w:r>
              <w:rPr>
                <w:sz w:val="20"/>
              </w:rPr>
              <w:t>5.1.1.1.1</w:t>
            </w:r>
            <w:r>
              <w:rPr>
                <w:sz w:val="20"/>
              </w:rPr>
              <w:fldChar w:fldCharType="end"/>
            </w: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E83D1F" w:rsidRPr="00CD2C26" w:rsidRDefault="00E83D1F" w:rsidP="00E83D1F">
            <w:pPr>
              <w:jc w:val="center"/>
              <w:rPr>
                <w:sz w:val="20"/>
              </w:rPr>
            </w:pPr>
            <w:r>
              <w:rPr>
                <w:sz w:val="20"/>
              </w:rPr>
              <w:fldChar w:fldCharType="begin"/>
            </w:r>
            <w:r>
              <w:rPr>
                <w:sz w:val="20"/>
              </w:rPr>
              <w:instrText xml:space="preserve"> REF _Ref517688773 \r \h </w:instrText>
            </w:r>
            <w:r>
              <w:rPr>
                <w:sz w:val="20"/>
              </w:rPr>
            </w:r>
            <w:r>
              <w:rPr>
                <w:sz w:val="20"/>
              </w:rPr>
              <w:fldChar w:fldCharType="separate"/>
            </w:r>
            <w:r>
              <w:rPr>
                <w:sz w:val="20"/>
              </w:rPr>
              <w:t>5.1.1.1.1</w:t>
            </w:r>
            <w:r>
              <w:rPr>
                <w:sz w:val="20"/>
              </w:rPr>
              <w:fldChar w:fldCharType="end"/>
            </w:r>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E83D1F" w:rsidRPr="00CD2C26" w:rsidRDefault="00E83D1F" w:rsidP="00E83D1F">
            <w:pPr>
              <w:jc w:val="center"/>
              <w:rPr>
                <w:sz w:val="20"/>
              </w:rPr>
            </w:pPr>
          </w:p>
        </w:tc>
      </w:tr>
      <w:tr w:rsidR="00E83D1F"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E83D1F" w:rsidRPr="002D3E5A" w:rsidRDefault="00E83D1F" w:rsidP="00E83D1F">
            <w:pPr>
              <w:rPr>
                <w:sz w:val="20"/>
              </w:rPr>
            </w:pPr>
            <w:r>
              <w:rPr>
                <w:sz w:val="20"/>
              </w:rPr>
              <w:t>GIS Routing</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E83D1F" w:rsidRPr="00CD2C26" w:rsidRDefault="00E83D1F" w:rsidP="00E83D1F">
            <w:pPr>
              <w:jc w:val="center"/>
              <w:rPr>
                <w:sz w:val="20"/>
              </w:rPr>
            </w:pP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E83D1F" w:rsidRPr="00CD2C26" w:rsidRDefault="00E83D1F" w:rsidP="00E83D1F">
            <w:pPr>
              <w:jc w:val="center"/>
              <w:rPr>
                <w:sz w:val="20"/>
              </w:rPr>
            </w:pPr>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E83D1F" w:rsidRPr="00CD2C26" w:rsidRDefault="00E83D1F" w:rsidP="00E83D1F">
            <w:pPr>
              <w:jc w:val="center"/>
              <w:rPr>
                <w:sz w:val="20"/>
              </w:rPr>
            </w:pPr>
            <w:r>
              <w:rPr>
                <w:sz w:val="20"/>
              </w:rPr>
              <w:fldChar w:fldCharType="begin"/>
            </w:r>
            <w:r>
              <w:rPr>
                <w:sz w:val="20"/>
              </w:rPr>
              <w:instrText xml:space="preserve"> REF _Ref517688800 \r \h </w:instrText>
            </w:r>
            <w:r>
              <w:rPr>
                <w:sz w:val="20"/>
              </w:rPr>
            </w:r>
            <w:r>
              <w:rPr>
                <w:sz w:val="20"/>
              </w:rPr>
              <w:fldChar w:fldCharType="separate"/>
            </w:r>
            <w:r>
              <w:rPr>
                <w:sz w:val="20"/>
              </w:rPr>
              <w:t>5.1.2</w:t>
            </w:r>
            <w:r>
              <w:rPr>
                <w:sz w:val="20"/>
              </w:rPr>
              <w:fldChar w:fldCharType="end"/>
            </w:r>
          </w:p>
        </w:tc>
      </w:tr>
      <w:tr w:rsidR="00E83D1F"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E83D1F" w:rsidRDefault="00E83D1F" w:rsidP="00E83D1F">
            <w:pPr>
              <w:rPr>
                <w:sz w:val="20"/>
              </w:rPr>
            </w:pPr>
            <w:r>
              <w:rPr>
                <w:sz w:val="20"/>
              </w:rPr>
              <w:t>Location in INVITE (</w:t>
            </w:r>
            <w:proofErr w:type="spellStart"/>
            <w:r>
              <w:rPr>
                <w:sz w:val="20"/>
              </w:rPr>
              <w:t>LbyV</w:t>
            </w:r>
            <w:proofErr w:type="spellEnd"/>
            <w:r>
              <w:rPr>
                <w:sz w:val="20"/>
              </w:rPr>
              <w:t>)</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E83D1F" w:rsidRPr="00CD2C26" w:rsidRDefault="00E83D1F" w:rsidP="00E83D1F">
            <w:pPr>
              <w:jc w:val="center"/>
              <w:rPr>
                <w:sz w:val="20"/>
              </w:rPr>
            </w:pP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E83D1F" w:rsidRPr="00CD2C26" w:rsidRDefault="00E83D1F" w:rsidP="00E83D1F">
            <w:pPr>
              <w:jc w:val="center"/>
              <w:rPr>
                <w:sz w:val="20"/>
              </w:rPr>
            </w:pPr>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E83D1F" w:rsidRPr="00CD2C26" w:rsidRDefault="00E83D1F" w:rsidP="00E83D1F">
            <w:pPr>
              <w:jc w:val="center"/>
              <w:rPr>
                <w:sz w:val="20"/>
              </w:rPr>
            </w:pPr>
            <w:r>
              <w:rPr>
                <w:sz w:val="20"/>
              </w:rPr>
              <w:fldChar w:fldCharType="begin"/>
            </w:r>
            <w:r>
              <w:rPr>
                <w:sz w:val="20"/>
              </w:rPr>
              <w:instrText xml:space="preserve"> REF _Ref517688866 \r \h </w:instrText>
            </w:r>
            <w:r>
              <w:rPr>
                <w:sz w:val="20"/>
              </w:rPr>
            </w:r>
            <w:r>
              <w:rPr>
                <w:sz w:val="20"/>
              </w:rPr>
              <w:fldChar w:fldCharType="separate"/>
            </w:r>
            <w:r>
              <w:rPr>
                <w:sz w:val="20"/>
              </w:rPr>
              <w:t>5.1.1.2.1</w:t>
            </w:r>
            <w:r>
              <w:rPr>
                <w:sz w:val="20"/>
              </w:rPr>
              <w:fldChar w:fldCharType="end"/>
            </w:r>
          </w:p>
        </w:tc>
      </w:tr>
      <w:tr w:rsidR="00E83D1F"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E83D1F" w:rsidRPr="00EF2EDC" w:rsidRDefault="00E83D1F" w:rsidP="00E83D1F">
            <w:pPr>
              <w:rPr>
                <w:sz w:val="20"/>
              </w:rPr>
            </w:pPr>
            <w:r>
              <w:rPr>
                <w:sz w:val="20"/>
              </w:rPr>
              <w:t xml:space="preserve">Access to </w:t>
            </w:r>
            <w:r w:rsidRPr="00EF2EDC">
              <w:rPr>
                <w:sz w:val="20"/>
              </w:rPr>
              <w:t>Forest Guide</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E83D1F" w:rsidRPr="00CD2C26" w:rsidRDefault="00E83D1F" w:rsidP="00E83D1F">
            <w:pPr>
              <w:jc w:val="center"/>
              <w:rPr>
                <w:sz w:val="20"/>
              </w:rPr>
            </w:pP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E83D1F" w:rsidRPr="00CD2C26" w:rsidRDefault="00E83D1F" w:rsidP="00E83D1F">
            <w:pPr>
              <w:jc w:val="center"/>
              <w:rPr>
                <w:sz w:val="20"/>
              </w:rPr>
            </w:pPr>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E83D1F" w:rsidRPr="00CD2C26" w:rsidRDefault="00E83D1F" w:rsidP="00E83D1F">
            <w:pPr>
              <w:jc w:val="center"/>
              <w:rPr>
                <w:sz w:val="20"/>
              </w:rPr>
            </w:pPr>
            <w:r>
              <w:rPr>
                <w:sz w:val="20"/>
              </w:rPr>
              <w:fldChar w:fldCharType="begin"/>
            </w:r>
            <w:r>
              <w:rPr>
                <w:sz w:val="20"/>
              </w:rPr>
              <w:instrText xml:space="preserve"> REF _Ref517689058 \r \h </w:instrText>
            </w:r>
            <w:r>
              <w:rPr>
                <w:sz w:val="20"/>
              </w:rPr>
            </w:r>
            <w:r>
              <w:rPr>
                <w:sz w:val="20"/>
              </w:rPr>
              <w:fldChar w:fldCharType="separate"/>
            </w:r>
            <w:r>
              <w:rPr>
                <w:sz w:val="20"/>
              </w:rPr>
              <w:t>5.2.2</w:t>
            </w:r>
            <w:r>
              <w:rPr>
                <w:sz w:val="20"/>
              </w:rPr>
              <w:fldChar w:fldCharType="end"/>
            </w:r>
          </w:p>
        </w:tc>
      </w:tr>
      <w:tr w:rsidR="008C1359"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8C1359" w:rsidRDefault="008C1359" w:rsidP="008C1359"/>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8C1359" w:rsidRPr="00CD2C26" w:rsidRDefault="008C1359" w:rsidP="008C1359">
            <w:pPr>
              <w:jc w:val="center"/>
              <w:rPr>
                <w:sz w:val="20"/>
              </w:rPr>
            </w:pP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8C1359" w:rsidRPr="00CD2C26" w:rsidRDefault="008C1359" w:rsidP="008C1359">
            <w:pPr>
              <w:jc w:val="center"/>
              <w:rPr>
                <w:sz w:val="20"/>
              </w:rPr>
            </w:pPr>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8C1359" w:rsidRPr="00CD2C26" w:rsidRDefault="008C1359" w:rsidP="008C1359">
            <w:pPr>
              <w:jc w:val="center"/>
              <w:rPr>
                <w:sz w:val="20"/>
              </w:rPr>
            </w:pPr>
          </w:p>
        </w:tc>
      </w:tr>
      <w:tr w:rsidR="008C1359" w:rsidTr="001A587B">
        <w:trPr>
          <w:trHeight w:val="432"/>
          <w:jc w:val="center"/>
        </w:trPr>
        <w:tc>
          <w:tcPr>
            <w:tcW w:w="9287" w:type="dxa"/>
            <w:gridSpan w:val="4"/>
            <w:tcBorders>
              <w:top w:val="single" w:sz="2" w:space="0" w:color="auto"/>
              <w:bottom w:val="single" w:sz="2" w:space="0" w:color="auto"/>
            </w:tcBorders>
            <w:tcMar>
              <w:top w:w="43" w:type="dxa"/>
              <w:left w:w="115" w:type="dxa"/>
              <w:bottom w:w="43" w:type="dxa"/>
              <w:right w:w="115" w:type="dxa"/>
            </w:tcMar>
            <w:vAlign w:val="center"/>
          </w:tcPr>
          <w:p w:rsidR="008C1359" w:rsidRPr="00CD2C26" w:rsidRDefault="008C1359" w:rsidP="008C1359">
            <w:pPr>
              <w:rPr>
                <w:b/>
                <w:sz w:val="20"/>
              </w:rPr>
            </w:pPr>
            <w:r w:rsidRPr="00CD2C26">
              <w:rPr>
                <w:b/>
                <w:sz w:val="20"/>
              </w:rPr>
              <w:t>GIS Data</w:t>
            </w:r>
          </w:p>
        </w:tc>
      </w:tr>
      <w:tr w:rsidR="00E83D1F"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E83D1F" w:rsidRPr="00EF2EDC" w:rsidRDefault="00E83D1F" w:rsidP="00E83D1F">
            <w:pPr>
              <w:rPr>
                <w:sz w:val="20"/>
              </w:rPr>
            </w:pPr>
            <w:r w:rsidRPr="00EF2EDC">
              <w:rPr>
                <w:sz w:val="20"/>
              </w:rPr>
              <w:t>Access to GIS for validation</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E83D1F" w:rsidRPr="00CD2C26" w:rsidRDefault="00E83D1F" w:rsidP="00E83D1F">
            <w:pPr>
              <w:jc w:val="center"/>
              <w:rPr>
                <w:sz w:val="20"/>
              </w:rPr>
            </w:pP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E83D1F" w:rsidRPr="00CD2C26" w:rsidRDefault="00E83D1F" w:rsidP="00E83D1F">
            <w:pPr>
              <w:jc w:val="center"/>
              <w:rPr>
                <w:sz w:val="20"/>
              </w:rPr>
            </w:pPr>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E83D1F" w:rsidRPr="00CD2C26" w:rsidRDefault="00E83D1F" w:rsidP="00E83D1F">
            <w:pPr>
              <w:jc w:val="center"/>
              <w:rPr>
                <w:sz w:val="20"/>
              </w:rPr>
            </w:pPr>
            <w:r>
              <w:rPr>
                <w:sz w:val="20"/>
              </w:rPr>
              <w:fldChar w:fldCharType="begin"/>
            </w:r>
            <w:r>
              <w:rPr>
                <w:sz w:val="20"/>
              </w:rPr>
              <w:instrText xml:space="preserve"> REF _Ref517689129 \r \h </w:instrText>
            </w:r>
            <w:r>
              <w:rPr>
                <w:sz w:val="20"/>
              </w:rPr>
            </w:r>
            <w:r>
              <w:rPr>
                <w:sz w:val="20"/>
              </w:rPr>
              <w:fldChar w:fldCharType="separate"/>
            </w:r>
            <w:r>
              <w:rPr>
                <w:sz w:val="20"/>
              </w:rPr>
              <w:t>5.1.2.1</w:t>
            </w:r>
            <w:r>
              <w:rPr>
                <w:sz w:val="20"/>
              </w:rPr>
              <w:fldChar w:fldCharType="end"/>
            </w:r>
          </w:p>
        </w:tc>
      </w:tr>
      <w:tr w:rsidR="00E83D1F"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E83D1F" w:rsidRPr="00EF2EDC" w:rsidRDefault="00E83D1F" w:rsidP="00E83D1F">
            <w:pPr>
              <w:rPr>
                <w:sz w:val="20"/>
              </w:rPr>
            </w:pPr>
            <w:r w:rsidRPr="00EF2EDC">
              <w:rPr>
                <w:sz w:val="20"/>
              </w:rPr>
              <w:t>Access to GIS for routing</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E83D1F" w:rsidRPr="00CD2C26" w:rsidRDefault="00E83D1F" w:rsidP="00E83D1F">
            <w:pPr>
              <w:jc w:val="center"/>
              <w:rPr>
                <w:sz w:val="20"/>
              </w:rPr>
            </w:pP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E83D1F" w:rsidRPr="00CD2C26" w:rsidRDefault="00E83D1F" w:rsidP="00E83D1F">
            <w:pPr>
              <w:jc w:val="center"/>
              <w:rPr>
                <w:sz w:val="20"/>
              </w:rPr>
            </w:pPr>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E83D1F" w:rsidRPr="00CD2C26" w:rsidRDefault="00E83D1F" w:rsidP="00E83D1F">
            <w:pPr>
              <w:jc w:val="center"/>
              <w:rPr>
                <w:sz w:val="20"/>
              </w:rPr>
            </w:pPr>
            <w:r>
              <w:rPr>
                <w:sz w:val="20"/>
              </w:rPr>
              <w:fldChar w:fldCharType="begin"/>
            </w:r>
            <w:r>
              <w:rPr>
                <w:sz w:val="20"/>
              </w:rPr>
              <w:instrText xml:space="preserve"> REF _Ref517689129 \r \h </w:instrText>
            </w:r>
            <w:r>
              <w:rPr>
                <w:sz w:val="20"/>
              </w:rPr>
            </w:r>
            <w:r>
              <w:rPr>
                <w:sz w:val="20"/>
              </w:rPr>
              <w:fldChar w:fldCharType="separate"/>
            </w:r>
            <w:r>
              <w:rPr>
                <w:sz w:val="20"/>
              </w:rPr>
              <w:t>5.1.2.1</w:t>
            </w:r>
            <w:r>
              <w:rPr>
                <w:sz w:val="20"/>
              </w:rPr>
              <w:fldChar w:fldCharType="end"/>
            </w:r>
          </w:p>
        </w:tc>
      </w:tr>
      <w:tr w:rsidR="008C1359"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8C1359" w:rsidRDefault="008C1359" w:rsidP="008C1359"/>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8C1359" w:rsidRDefault="008C1359" w:rsidP="008C1359">
            <w:pPr>
              <w:jc w:val="center"/>
            </w:pP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8C1359" w:rsidRDefault="008C1359" w:rsidP="008C1359">
            <w:pPr>
              <w:jc w:val="center"/>
            </w:pPr>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8C1359" w:rsidRDefault="008C1359" w:rsidP="008C1359">
            <w:pPr>
              <w:jc w:val="center"/>
            </w:pPr>
          </w:p>
        </w:tc>
      </w:tr>
      <w:tr w:rsidR="008C1359" w:rsidTr="001A587B">
        <w:trPr>
          <w:trHeight w:val="432"/>
          <w:jc w:val="center"/>
        </w:trPr>
        <w:tc>
          <w:tcPr>
            <w:tcW w:w="9287" w:type="dxa"/>
            <w:gridSpan w:val="4"/>
            <w:tcBorders>
              <w:top w:val="single" w:sz="4" w:space="0" w:color="auto"/>
              <w:bottom w:val="single" w:sz="2" w:space="0" w:color="auto"/>
            </w:tcBorders>
            <w:tcMar>
              <w:top w:w="43" w:type="dxa"/>
              <w:left w:w="115" w:type="dxa"/>
              <w:bottom w:w="43" w:type="dxa"/>
              <w:right w:w="115" w:type="dxa"/>
            </w:tcMar>
            <w:vAlign w:val="center"/>
          </w:tcPr>
          <w:p w:rsidR="008C1359" w:rsidRPr="00D04E20" w:rsidRDefault="008C1359" w:rsidP="008C1359">
            <w:pPr>
              <w:rPr>
                <w:b/>
              </w:rPr>
            </w:pPr>
            <w:r w:rsidRPr="00D04E20">
              <w:rPr>
                <w:b/>
              </w:rPr>
              <w:t>Network</w:t>
            </w:r>
          </w:p>
        </w:tc>
      </w:tr>
      <w:tr w:rsidR="00E83D1F"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E83D1F" w:rsidRPr="00EF2EDC" w:rsidRDefault="00E83D1F" w:rsidP="00E83D1F">
            <w:pPr>
              <w:rPr>
                <w:sz w:val="20"/>
              </w:rPr>
            </w:pPr>
            <w:r>
              <w:rPr>
                <w:sz w:val="20"/>
              </w:rPr>
              <w:t>Interconnection Agreements</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E83D1F" w:rsidRPr="008F756B" w:rsidRDefault="00E83D1F" w:rsidP="00E83D1F">
            <w:pPr>
              <w:jc w:val="center"/>
              <w:rPr>
                <w:sz w:val="20"/>
              </w:rPr>
            </w:pPr>
            <w:r>
              <w:rPr>
                <w:sz w:val="20"/>
              </w:rPr>
              <w:fldChar w:fldCharType="begin"/>
            </w:r>
            <w:r>
              <w:rPr>
                <w:sz w:val="20"/>
              </w:rPr>
              <w:instrText xml:space="preserve"> REF _Ref517689188 \r \h </w:instrText>
            </w:r>
            <w:r>
              <w:rPr>
                <w:sz w:val="20"/>
              </w:rPr>
            </w:r>
            <w:r>
              <w:rPr>
                <w:sz w:val="20"/>
              </w:rPr>
              <w:fldChar w:fldCharType="separate"/>
            </w:r>
            <w:r>
              <w:rPr>
                <w:sz w:val="20"/>
              </w:rPr>
              <w:t>5.1.1.1.1</w:t>
            </w:r>
            <w:r>
              <w:rPr>
                <w:sz w:val="20"/>
              </w:rPr>
              <w:fldChar w:fldCharType="end"/>
            </w: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E83D1F" w:rsidRPr="008F756B" w:rsidRDefault="00E83D1F" w:rsidP="00E83D1F">
            <w:pPr>
              <w:jc w:val="center"/>
              <w:rPr>
                <w:sz w:val="20"/>
              </w:rPr>
            </w:pPr>
            <w:r>
              <w:rPr>
                <w:sz w:val="20"/>
              </w:rPr>
              <w:fldChar w:fldCharType="begin"/>
            </w:r>
            <w:r>
              <w:rPr>
                <w:sz w:val="20"/>
              </w:rPr>
              <w:instrText xml:space="preserve"> REF _Ref517689195 \r \h </w:instrText>
            </w:r>
            <w:r>
              <w:rPr>
                <w:sz w:val="20"/>
              </w:rPr>
            </w:r>
            <w:r>
              <w:rPr>
                <w:sz w:val="20"/>
              </w:rPr>
              <w:fldChar w:fldCharType="separate"/>
            </w:r>
            <w:r>
              <w:rPr>
                <w:sz w:val="20"/>
              </w:rPr>
              <w:t>5.1.1.1.1</w:t>
            </w:r>
            <w:r>
              <w:rPr>
                <w:sz w:val="20"/>
              </w:rPr>
              <w:fldChar w:fldCharType="end"/>
            </w:r>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E83D1F" w:rsidRPr="008F756B" w:rsidRDefault="006674AC" w:rsidP="00E83D1F">
            <w:pPr>
              <w:jc w:val="center"/>
              <w:rPr>
                <w:sz w:val="20"/>
              </w:rPr>
            </w:pPr>
            <w:hyperlink r:id="rId17" w:anchor="_Recommendations_on_Interconnection" w:history="1">
              <w:r w:rsidR="00E83D1F">
                <w:rPr>
                  <w:rStyle w:val="Hyperlink"/>
                  <w:sz w:val="20"/>
                </w:rPr>
                <w:t>5.1.1.2.1.1</w:t>
              </w:r>
            </w:hyperlink>
          </w:p>
        </w:tc>
      </w:tr>
      <w:tr w:rsidR="00E83D1F"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E83D1F" w:rsidRPr="00EF2EDC" w:rsidRDefault="00E83D1F" w:rsidP="00E83D1F">
            <w:pPr>
              <w:rPr>
                <w:sz w:val="20"/>
              </w:rPr>
            </w:pPr>
            <w:r w:rsidRPr="00EF2EDC">
              <w:rPr>
                <w:sz w:val="20"/>
              </w:rPr>
              <w:lastRenderedPageBreak/>
              <w:t>TDM-based Network</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E83D1F" w:rsidRPr="008F756B" w:rsidRDefault="00E83D1F" w:rsidP="00E83D1F">
            <w:pPr>
              <w:jc w:val="center"/>
              <w:rPr>
                <w:sz w:val="20"/>
              </w:rPr>
            </w:pPr>
            <w:r>
              <w:rPr>
                <w:sz w:val="20"/>
              </w:rPr>
              <w:fldChar w:fldCharType="begin"/>
            </w:r>
            <w:r>
              <w:rPr>
                <w:sz w:val="20"/>
              </w:rPr>
              <w:instrText xml:space="preserve"> REF _Ref517689201 \r \h </w:instrText>
            </w:r>
            <w:r>
              <w:rPr>
                <w:sz w:val="20"/>
              </w:rPr>
            </w:r>
            <w:r>
              <w:rPr>
                <w:sz w:val="20"/>
              </w:rPr>
              <w:fldChar w:fldCharType="separate"/>
            </w:r>
            <w:r>
              <w:rPr>
                <w:sz w:val="20"/>
              </w:rPr>
              <w:t>5.1.1.1.1</w:t>
            </w:r>
            <w:r>
              <w:rPr>
                <w:sz w:val="20"/>
              </w:rPr>
              <w:fldChar w:fldCharType="end"/>
            </w: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E83D1F" w:rsidRPr="008F756B" w:rsidRDefault="00E83D1F" w:rsidP="00E83D1F">
            <w:pPr>
              <w:jc w:val="center"/>
              <w:rPr>
                <w:sz w:val="20"/>
              </w:rPr>
            </w:pPr>
            <w:r>
              <w:rPr>
                <w:sz w:val="20"/>
              </w:rPr>
              <w:fldChar w:fldCharType="begin"/>
            </w:r>
            <w:r>
              <w:rPr>
                <w:sz w:val="20"/>
              </w:rPr>
              <w:instrText xml:space="preserve"> REF _Ref517689210 \r \h </w:instrText>
            </w:r>
            <w:r>
              <w:rPr>
                <w:sz w:val="20"/>
              </w:rPr>
            </w:r>
            <w:r>
              <w:rPr>
                <w:sz w:val="20"/>
              </w:rPr>
              <w:fldChar w:fldCharType="separate"/>
            </w:r>
            <w:r>
              <w:rPr>
                <w:sz w:val="20"/>
              </w:rPr>
              <w:t>5.1.1.1.1</w:t>
            </w:r>
            <w:r>
              <w:rPr>
                <w:sz w:val="20"/>
              </w:rPr>
              <w:fldChar w:fldCharType="end"/>
            </w:r>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E83D1F" w:rsidRPr="008F756B" w:rsidRDefault="00E83D1F" w:rsidP="00E83D1F">
            <w:pPr>
              <w:jc w:val="center"/>
              <w:rPr>
                <w:sz w:val="20"/>
              </w:rPr>
            </w:pPr>
          </w:p>
        </w:tc>
      </w:tr>
      <w:tr w:rsidR="00E83D1F"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E83D1F" w:rsidRPr="00EF2EDC" w:rsidRDefault="00E83D1F" w:rsidP="00E83D1F">
            <w:pPr>
              <w:rPr>
                <w:sz w:val="20"/>
              </w:rPr>
            </w:pPr>
            <w:r w:rsidRPr="00EF2EDC">
              <w:rPr>
                <w:sz w:val="20"/>
              </w:rPr>
              <w:t>IP-based Core Network</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E83D1F" w:rsidRPr="008F756B" w:rsidRDefault="00E83D1F" w:rsidP="00E83D1F">
            <w:pPr>
              <w:jc w:val="center"/>
              <w:rPr>
                <w:sz w:val="20"/>
              </w:rPr>
            </w:pP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E83D1F" w:rsidRPr="008F756B" w:rsidRDefault="00E83D1F" w:rsidP="00E83D1F">
            <w:pPr>
              <w:jc w:val="center"/>
              <w:rPr>
                <w:sz w:val="20"/>
              </w:rPr>
            </w:pPr>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E83D1F" w:rsidRPr="008F756B" w:rsidRDefault="00E83D1F" w:rsidP="00E83D1F">
            <w:pPr>
              <w:jc w:val="center"/>
              <w:rPr>
                <w:sz w:val="20"/>
              </w:rPr>
            </w:pPr>
            <w:r>
              <w:rPr>
                <w:sz w:val="20"/>
              </w:rPr>
              <w:fldChar w:fldCharType="begin"/>
            </w:r>
            <w:r>
              <w:rPr>
                <w:sz w:val="20"/>
              </w:rPr>
              <w:instrText xml:space="preserve"> REF _Ref517689270 \r \h </w:instrText>
            </w:r>
            <w:r>
              <w:rPr>
                <w:sz w:val="20"/>
              </w:rPr>
            </w:r>
            <w:r>
              <w:rPr>
                <w:sz w:val="20"/>
              </w:rPr>
              <w:fldChar w:fldCharType="separate"/>
            </w:r>
            <w:r>
              <w:rPr>
                <w:sz w:val="20"/>
              </w:rPr>
              <w:t>5.1.1.2.1</w:t>
            </w:r>
            <w:r>
              <w:rPr>
                <w:sz w:val="20"/>
              </w:rPr>
              <w:fldChar w:fldCharType="end"/>
            </w:r>
          </w:p>
        </w:tc>
      </w:tr>
      <w:tr w:rsidR="00E83D1F"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E83D1F" w:rsidRPr="00EF2EDC" w:rsidRDefault="00E83D1F" w:rsidP="00E83D1F">
            <w:pPr>
              <w:rPr>
                <w:sz w:val="20"/>
              </w:rPr>
            </w:pPr>
            <w:r w:rsidRPr="00EF2EDC">
              <w:rPr>
                <w:sz w:val="20"/>
              </w:rPr>
              <w:t>LNG</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E83D1F" w:rsidRPr="008F756B" w:rsidRDefault="00E83D1F" w:rsidP="00E83D1F">
            <w:pPr>
              <w:jc w:val="center"/>
              <w:rPr>
                <w:sz w:val="20"/>
              </w:rPr>
            </w:pP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E83D1F" w:rsidRDefault="006674AC" w:rsidP="00E83D1F">
            <w:pPr>
              <w:jc w:val="center"/>
              <w:rPr>
                <w:sz w:val="20"/>
              </w:rPr>
            </w:pPr>
            <w:hyperlink r:id="rId18" w:anchor="_Small_Carrier_Hosts" w:history="1">
              <w:r w:rsidR="00E83D1F">
                <w:rPr>
                  <w:rStyle w:val="Hyperlink"/>
                  <w:sz w:val="20"/>
                </w:rPr>
                <w:t>5.1.1.2.2.1</w:t>
              </w:r>
            </w:hyperlink>
          </w:p>
          <w:p w:rsidR="00E83D1F" w:rsidRDefault="006674AC" w:rsidP="00E83D1F">
            <w:pPr>
              <w:jc w:val="center"/>
              <w:rPr>
                <w:sz w:val="20"/>
              </w:rPr>
            </w:pPr>
            <w:hyperlink r:id="rId19" w:anchor="_NG_Emergency_Services" w:history="1">
              <w:r w:rsidR="00E83D1F">
                <w:rPr>
                  <w:rStyle w:val="Hyperlink"/>
                  <w:sz w:val="20"/>
                </w:rPr>
                <w:t>5.1.1.2.2.2</w:t>
              </w:r>
            </w:hyperlink>
          </w:p>
          <w:p w:rsidR="00E83D1F" w:rsidRPr="008F756B" w:rsidRDefault="006674AC" w:rsidP="00E83D1F">
            <w:pPr>
              <w:jc w:val="center"/>
              <w:rPr>
                <w:sz w:val="20"/>
              </w:rPr>
            </w:pPr>
            <w:hyperlink r:id="rId20" w:anchor="_Recommendations_on_Hosting" w:history="1">
              <w:r w:rsidR="00E83D1F">
                <w:rPr>
                  <w:rStyle w:val="Hyperlink"/>
                  <w:sz w:val="20"/>
                </w:rPr>
                <w:t>5.1.1.2.2.3</w:t>
              </w:r>
            </w:hyperlink>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E83D1F" w:rsidRPr="008F756B" w:rsidRDefault="00E83D1F" w:rsidP="00E83D1F">
            <w:pPr>
              <w:jc w:val="center"/>
              <w:rPr>
                <w:sz w:val="20"/>
              </w:rPr>
            </w:pPr>
          </w:p>
        </w:tc>
      </w:tr>
      <w:tr w:rsidR="00E83D1F"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E83D1F" w:rsidRPr="00EF2EDC" w:rsidRDefault="00E83D1F" w:rsidP="00E83D1F">
            <w:pPr>
              <w:rPr>
                <w:sz w:val="20"/>
              </w:rPr>
            </w:pPr>
            <w:r w:rsidRPr="00EF2EDC">
              <w:rPr>
                <w:sz w:val="20"/>
              </w:rPr>
              <w:t>Location Validation (LVF)</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E83D1F" w:rsidRPr="008F756B" w:rsidRDefault="00E83D1F" w:rsidP="00E83D1F">
            <w:pPr>
              <w:jc w:val="center"/>
              <w:rPr>
                <w:sz w:val="20"/>
              </w:rPr>
            </w:pP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E83D1F" w:rsidRPr="008F756B" w:rsidRDefault="00E83D1F" w:rsidP="00E83D1F">
            <w:pPr>
              <w:jc w:val="center"/>
              <w:rPr>
                <w:sz w:val="20"/>
              </w:rPr>
            </w:pPr>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E83D1F" w:rsidRPr="008F756B" w:rsidRDefault="006674AC" w:rsidP="00E83D1F">
            <w:pPr>
              <w:jc w:val="center"/>
              <w:rPr>
                <w:sz w:val="20"/>
              </w:rPr>
            </w:pPr>
            <w:hyperlink r:id="rId21" w:anchor="_LIS_and_LVF" w:history="1">
              <w:r w:rsidR="00E83D1F">
                <w:rPr>
                  <w:rStyle w:val="Hyperlink"/>
                  <w:sz w:val="20"/>
                </w:rPr>
                <w:t>5.1.2.1</w:t>
              </w:r>
            </w:hyperlink>
          </w:p>
        </w:tc>
      </w:tr>
      <w:tr w:rsidR="00E83D1F"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E83D1F" w:rsidRPr="00EF2EDC" w:rsidRDefault="00E83D1F" w:rsidP="00E83D1F">
            <w:pPr>
              <w:rPr>
                <w:sz w:val="20"/>
              </w:rPr>
            </w:pPr>
            <w:r w:rsidRPr="00EF2EDC">
              <w:rPr>
                <w:sz w:val="20"/>
              </w:rPr>
              <w:t>LIS</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E83D1F" w:rsidRPr="008F756B" w:rsidRDefault="00E83D1F" w:rsidP="00E83D1F">
            <w:pPr>
              <w:jc w:val="center"/>
              <w:rPr>
                <w:sz w:val="20"/>
              </w:rPr>
            </w:pP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E83D1F" w:rsidRPr="008F756B" w:rsidRDefault="00E83D1F" w:rsidP="00E83D1F">
            <w:pPr>
              <w:jc w:val="center"/>
              <w:rPr>
                <w:sz w:val="20"/>
              </w:rPr>
            </w:pPr>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E83D1F" w:rsidRPr="008F756B" w:rsidRDefault="00E83D1F" w:rsidP="00E83D1F">
            <w:pPr>
              <w:jc w:val="center"/>
              <w:rPr>
                <w:sz w:val="20"/>
              </w:rPr>
            </w:pPr>
            <w:r>
              <w:rPr>
                <w:sz w:val="20"/>
              </w:rPr>
              <w:fldChar w:fldCharType="begin"/>
            </w:r>
            <w:r>
              <w:rPr>
                <w:sz w:val="20"/>
              </w:rPr>
              <w:instrText xml:space="preserve"> REF _Ref517689129 \r \h </w:instrText>
            </w:r>
            <w:r>
              <w:rPr>
                <w:sz w:val="20"/>
              </w:rPr>
            </w:r>
            <w:r>
              <w:rPr>
                <w:sz w:val="20"/>
              </w:rPr>
              <w:fldChar w:fldCharType="separate"/>
            </w:r>
            <w:r>
              <w:rPr>
                <w:sz w:val="20"/>
              </w:rPr>
              <w:t>5.1.2.1</w:t>
            </w:r>
            <w:r>
              <w:rPr>
                <w:sz w:val="20"/>
              </w:rPr>
              <w:fldChar w:fldCharType="end"/>
            </w:r>
          </w:p>
        </w:tc>
      </w:tr>
      <w:tr w:rsidR="008C1359"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8C1359" w:rsidRDefault="008C1359" w:rsidP="008C1359"/>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8C1359" w:rsidRDefault="008C1359" w:rsidP="008C1359">
            <w:pPr>
              <w:jc w:val="center"/>
            </w:pP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8C1359" w:rsidRDefault="008C1359" w:rsidP="008C1359">
            <w:pPr>
              <w:jc w:val="center"/>
            </w:pPr>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8C1359" w:rsidRDefault="008C1359" w:rsidP="008C1359">
            <w:pPr>
              <w:jc w:val="center"/>
            </w:pPr>
          </w:p>
        </w:tc>
      </w:tr>
      <w:tr w:rsidR="008C1359" w:rsidTr="001A587B">
        <w:trPr>
          <w:trHeight w:val="432"/>
          <w:jc w:val="center"/>
        </w:trPr>
        <w:tc>
          <w:tcPr>
            <w:tcW w:w="9287" w:type="dxa"/>
            <w:gridSpan w:val="4"/>
            <w:tcBorders>
              <w:top w:val="single" w:sz="2" w:space="0" w:color="auto"/>
              <w:bottom w:val="single" w:sz="2" w:space="0" w:color="auto"/>
            </w:tcBorders>
            <w:tcMar>
              <w:top w:w="43" w:type="dxa"/>
              <w:left w:w="115" w:type="dxa"/>
              <w:bottom w:w="43" w:type="dxa"/>
              <w:right w:w="115" w:type="dxa"/>
            </w:tcMar>
            <w:vAlign w:val="center"/>
          </w:tcPr>
          <w:p w:rsidR="008C1359" w:rsidRPr="00D04E20" w:rsidRDefault="008C1359" w:rsidP="008C1359">
            <w:pPr>
              <w:rPr>
                <w:b/>
              </w:rPr>
            </w:pPr>
            <w:r w:rsidRPr="00D04E20">
              <w:rPr>
                <w:b/>
              </w:rPr>
              <w:t>Security</w:t>
            </w:r>
          </w:p>
        </w:tc>
      </w:tr>
      <w:tr w:rsidR="0094151C"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94151C" w:rsidRPr="008F756B" w:rsidRDefault="0094151C" w:rsidP="0094151C">
            <w:pPr>
              <w:rPr>
                <w:sz w:val="20"/>
              </w:rPr>
            </w:pPr>
            <w:r w:rsidRPr="008F756B">
              <w:rPr>
                <w:sz w:val="20"/>
              </w:rPr>
              <w:t>Establish Cyber Team</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94151C" w:rsidRPr="008F756B" w:rsidRDefault="006674AC" w:rsidP="0094151C">
            <w:pPr>
              <w:jc w:val="center"/>
              <w:rPr>
                <w:sz w:val="20"/>
              </w:rPr>
            </w:pPr>
            <w:hyperlink w:anchor="_Cybsecurity_Workforce_Development" w:history="1">
              <w:r w:rsidR="0094151C" w:rsidRPr="00E81F88">
                <w:rPr>
                  <w:rStyle w:val="Hyperlink"/>
                  <w:sz w:val="20"/>
                </w:rPr>
                <w:t>5.1.3.3.1</w:t>
              </w:r>
            </w:hyperlink>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94151C" w:rsidRPr="008F756B" w:rsidRDefault="006674AC" w:rsidP="0094151C">
            <w:pPr>
              <w:jc w:val="center"/>
              <w:rPr>
                <w:sz w:val="20"/>
              </w:rPr>
            </w:pPr>
            <w:hyperlink w:anchor="_Cybsecurity_Workforce_Development" w:history="1">
              <w:r w:rsidR="0094151C" w:rsidRPr="00E81F88">
                <w:rPr>
                  <w:rStyle w:val="Hyperlink"/>
                  <w:sz w:val="20"/>
                </w:rPr>
                <w:t>5.1.3.3.1</w:t>
              </w:r>
            </w:hyperlink>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94151C" w:rsidRPr="008F756B" w:rsidRDefault="006674AC" w:rsidP="0094151C">
            <w:pPr>
              <w:jc w:val="center"/>
              <w:rPr>
                <w:sz w:val="20"/>
              </w:rPr>
            </w:pPr>
            <w:hyperlink w:anchor="_Cybsecurity_Workforce_Development" w:history="1">
              <w:r w:rsidR="0094151C" w:rsidRPr="00E81F88">
                <w:rPr>
                  <w:rStyle w:val="Hyperlink"/>
                  <w:sz w:val="20"/>
                </w:rPr>
                <w:t>5.1.3.3.1</w:t>
              </w:r>
            </w:hyperlink>
          </w:p>
        </w:tc>
      </w:tr>
      <w:tr w:rsidR="0094151C"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94151C" w:rsidRPr="008F756B" w:rsidRDefault="0094151C" w:rsidP="0094151C">
            <w:pPr>
              <w:rPr>
                <w:sz w:val="20"/>
              </w:rPr>
            </w:pPr>
            <w:r w:rsidRPr="008F756B">
              <w:rPr>
                <w:sz w:val="20"/>
              </w:rPr>
              <w:t>Clarify Roles of Cyber Team</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94151C" w:rsidRPr="008F756B" w:rsidRDefault="006674AC" w:rsidP="0094151C">
            <w:pPr>
              <w:jc w:val="center"/>
              <w:rPr>
                <w:sz w:val="20"/>
              </w:rPr>
            </w:pPr>
            <w:hyperlink w:anchor="_Cybsecurity_Workforce_Development" w:history="1">
              <w:r w:rsidR="0094151C" w:rsidRPr="00E81F88">
                <w:rPr>
                  <w:rStyle w:val="Hyperlink"/>
                  <w:sz w:val="20"/>
                </w:rPr>
                <w:t>5.1.3.3.1</w:t>
              </w:r>
            </w:hyperlink>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94151C" w:rsidRPr="008F756B" w:rsidRDefault="006674AC" w:rsidP="0094151C">
            <w:pPr>
              <w:jc w:val="center"/>
              <w:rPr>
                <w:sz w:val="20"/>
              </w:rPr>
            </w:pPr>
            <w:hyperlink w:anchor="_Cybsecurity_Workforce_Development" w:history="1">
              <w:r w:rsidR="0094151C" w:rsidRPr="00E81F88">
                <w:rPr>
                  <w:rStyle w:val="Hyperlink"/>
                  <w:sz w:val="20"/>
                </w:rPr>
                <w:t>5.1.3.3.1</w:t>
              </w:r>
            </w:hyperlink>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94151C" w:rsidRPr="008F756B" w:rsidRDefault="006674AC" w:rsidP="0094151C">
            <w:pPr>
              <w:jc w:val="center"/>
              <w:rPr>
                <w:sz w:val="20"/>
              </w:rPr>
            </w:pPr>
            <w:hyperlink w:anchor="_Cybsecurity_Workforce_Development" w:history="1">
              <w:r w:rsidR="0094151C" w:rsidRPr="00E81F88">
                <w:rPr>
                  <w:rStyle w:val="Hyperlink"/>
                  <w:sz w:val="20"/>
                </w:rPr>
                <w:t>5.1.3.3.1</w:t>
              </w:r>
            </w:hyperlink>
          </w:p>
        </w:tc>
      </w:tr>
      <w:tr w:rsidR="0094151C"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94151C" w:rsidRPr="008F756B" w:rsidRDefault="0094151C" w:rsidP="0094151C">
            <w:pPr>
              <w:rPr>
                <w:sz w:val="20"/>
              </w:rPr>
            </w:pPr>
            <w:r w:rsidRPr="008F756B">
              <w:rPr>
                <w:sz w:val="20"/>
              </w:rPr>
              <w:t>Identify Cyber Education and Training</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94151C" w:rsidRPr="008F756B" w:rsidRDefault="006674AC" w:rsidP="0094151C">
            <w:pPr>
              <w:jc w:val="center"/>
              <w:rPr>
                <w:sz w:val="20"/>
              </w:rPr>
            </w:pPr>
            <w:hyperlink w:anchor="_Cybsecurity_Workforce_Development" w:history="1">
              <w:r w:rsidR="0094151C" w:rsidRPr="00EE1E56">
                <w:rPr>
                  <w:rStyle w:val="Hyperlink"/>
                  <w:sz w:val="20"/>
                </w:rPr>
                <w:t>5.1.3.3.1</w:t>
              </w:r>
            </w:hyperlink>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94151C" w:rsidRPr="008F756B" w:rsidRDefault="006674AC" w:rsidP="0094151C">
            <w:pPr>
              <w:jc w:val="center"/>
              <w:rPr>
                <w:sz w:val="20"/>
              </w:rPr>
            </w:pPr>
            <w:hyperlink w:anchor="_Cybsecurity_Workforce_Development" w:history="1">
              <w:r w:rsidR="0094151C" w:rsidRPr="00EE1E56">
                <w:rPr>
                  <w:rStyle w:val="Hyperlink"/>
                  <w:sz w:val="20"/>
                </w:rPr>
                <w:t>5.1.3.3.1</w:t>
              </w:r>
            </w:hyperlink>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94151C" w:rsidRPr="008F756B" w:rsidRDefault="006674AC" w:rsidP="0094151C">
            <w:pPr>
              <w:jc w:val="center"/>
              <w:rPr>
                <w:sz w:val="20"/>
              </w:rPr>
            </w:pPr>
            <w:hyperlink w:anchor="_Cybsecurity_Workforce_Development" w:history="1">
              <w:r w:rsidR="0094151C" w:rsidRPr="00EE1E56">
                <w:rPr>
                  <w:rStyle w:val="Hyperlink"/>
                  <w:sz w:val="20"/>
                </w:rPr>
                <w:t>5.1.3.3.1</w:t>
              </w:r>
            </w:hyperlink>
          </w:p>
        </w:tc>
      </w:tr>
      <w:tr w:rsidR="0094151C"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94151C" w:rsidRPr="008F756B" w:rsidRDefault="0094151C" w:rsidP="0094151C">
            <w:pPr>
              <w:rPr>
                <w:sz w:val="20"/>
              </w:rPr>
            </w:pPr>
            <w:r w:rsidRPr="008F756B">
              <w:rPr>
                <w:sz w:val="20"/>
              </w:rPr>
              <w:t>Review Job Descriptions for Cyber Responsibilities</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94151C" w:rsidRPr="008F756B" w:rsidRDefault="006674AC" w:rsidP="0094151C">
            <w:pPr>
              <w:jc w:val="center"/>
              <w:rPr>
                <w:sz w:val="20"/>
              </w:rPr>
            </w:pPr>
            <w:hyperlink w:anchor="_Cybsecurity_Workforce_Development" w:history="1">
              <w:r w:rsidR="0094151C" w:rsidRPr="00EE1E56">
                <w:rPr>
                  <w:rStyle w:val="Hyperlink"/>
                  <w:sz w:val="20"/>
                </w:rPr>
                <w:t>5.1.3.3.1</w:t>
              </w:r>
            </w:hyperlink>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94151C" w:rsidRPr="008F756B" w:rsidRDefault="006674AC" w:rsidP="0094151C">
            <w:pPr>
              <w:jc w:val="center"/>
              <w:rPr>
                <w:sz w:val="20"/>
              </w:rPr>
            </w:pPr>
            <w:hyperlink w:anchor="_Cybsecurity_Workforce_Development" w:history="1">
              <w:r w:rsidR="0094151C" w:rsidRPr="00EE1E56">
                <w:rPr>
                  <w:rStyle w:val="Hyperlink"/>
                  <w:sz w:val="20"/>
                </w:rPr>
                <w:t>5.1.3.3.1</w:t>
              </w:r>
            </w:hyperlink>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94151C" w:rsidRPr="008F756B" w:rsidRDefault="006674AC" w:rsidP="0094151C">
            <w:pPr>
              <w:jc w:val="center"/>
              <w:rPr>
                <w:sz w:val="20"/>
              </w:rPr>
            </w:pPr>
            <w:hyperlink w:anchor="_Cybsecurity_Workforce_Development" w:history="1">
              <w:r w:rsidR="0094151C" w:rsidRPr="00EE1E56">
                <w:rPr>
                  <w:rStyle w:val="Hyperlink"/>
                  <w:sz w:val="20"/>
                </w:rPr>
                <w:t>5.1.3.3.1</w:t>
              </w:r>
            </w:hyperlink>
          </w:p>
        </w:tc>
      </w:tr>
      <w:tr w:rsidR="0094151C"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94151C" w:rsidRPr="008F756B" w:rsidRDefault="0094151C" w:rsidP="0094151C">
            <w:pPr>
              <w:rPr>
                <w:sz w:val="20"/>
              </w:rPr>
            </w:pPr>
            <w:r w:rsidRPr="008F756B">
              <w:rPr>
                <w:sz w:val="20"/>
              </w:rPr>
              <w:t>Inventory NG911 Hardware, Software, and Suppliers</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94151C" w:rsidRPr="008F756B" w:rsidRDefault="006674AC" w:rsidP="0094151C">
            <w:pPr>
              <w:jc w:val="center"/>
              <w:rPr>
                <w:sz w:val="20"/>
              </w:rPr>
            </w:pPr>
            <w:hyperlink w:anchor="_NIST_Cybersecurity_Framework" w:history="1">
              <w:r w:rsidR="0094151C" w:rsidRPr="00EE1E56">
                <w:rPr>
                  <w:rStyle w:val="Hyperlink"/>
                  <w:sz w:val="20"/>
                </w:rPr>
                <w:t>5.1.3.3.3</w:t>
              </w:r>
            </w:hyperlink>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94151C" w:rsidRPr="008F756B" w:rsidRDefault="006674AC" w:rsidP="0094151C">
            <w:pPr>
              <w:jc w:val="center"/>
              <w:rPr>
                <w:sz w:val="20"/>
              </w:rPr>
            </w:pPr>
            <w:hyperlink w:anchor="_NIST_Cybersecurity_Framework" w:history="1">
              <w:r w:rsidR="0094151C" w:rsidRPr="00EE1E56">
                <w:rPr>
                  <w:rStyle w:val="Hyperlink"/>
                  <w:sz w:val="20"/>
                </w:rPr>
                <w:t>5.1.3.3.3</w:t>
              </w:r>
            </w:hyperlink>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94151C" w:rsidRPr="008F756B" w:rsidRDefault="006674AC" w:rsidP="0094151C">
            <w:pPr>
              <w:jc w:val="center"/>
              <w:rPr>
                <w:sz w:val="20"/>
              </w:rPr>
            </w:pPr>
            <w:hyperlink w:anchor="_NIST_Cybersecurity_Framework" w:history="1">
              <w:r w:rsidR="0094151C" w:rsidRPr="00EE1E56">
                <w:rPr>
                  <w:rStyle w:val="Hyperlink"/>
                  <w:sz w:val="20"/>
                </w:rPr>
                <w:t>5.1.3.3.3</w:t>
              </w:r>
            </w:hyperlink>
          </w:p>
        </w:tc>
      </w:tr>
      <w:tr w:rsidR="0094151C"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94151C" w:rsidRPr="008F756B" w:rsidRDefault="0094151C" w:rsidP="0094151C">
            <w:pPr>
              <w:rPr>
                <w:sz w:val="20"/>
              </w:rPr>
            </w:pPr>
            <w:r w:rsidRPr="008F756B">
              <w:rPr>
                <w:sz w:val="20"/>
              </w:rPr>
              <w:t>Assess sensitivity, integrity, and availability impact of NG911 Hardware, Software, and Suppliers</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94151C" w:rsidRPr="008F756B" w:rsidRDefault="006674AC" w:rsidP="0094151C">
            <w:pPr>
              <w:jc w:val="center"/>
              <w:rPr>
                <w:sz w:val="20"/>
              </w:rPr>
            </w:pPr>
            <w:hyperlink w:anchor="_NIST_Cybersecurity_Framework" w:history="1">
              <w:r w:rsidR="0094151C" w:rsidRPr="00EE1E56">
                <w:rPr>
                  <w:rStyle w:val="Hyperlink"/>
                  <w:sz w:val="20"/>
                </w:rPr>
                <w:t>5.1.3.3.3</w:t>
              </w:r>
            </w:hyperlink>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94151C" w:rsidRPr="008F756B" w:rsidRDefault="006674AC" w:rsidP="0094151C">
            <w:pPr>
              <w:jc w:val="center"/>
              <w:rPr>
                <w:sz w:val="20"/>
              </w:rPr>
            </w:pPr>
            <w:hyperlink w:anchor="_NIST_Cybersecurity_Framework" w:history="1">
              <w:r w:rsidR="0094151C" w:rsidRPr="00EE1E56">
                <w:rPr>
                  <w:rStyle w:val="Hyperlink"/>
                  <w:sz w:val="20"/>
                </w:rPr>
                <w:t>5.1.3.3.3</w:t>
              </w:r>
            </w:hyperlink>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94151C" w:rsidRPr="008F756B" w:rsidRDefault="006674AC" w:rsidP="0094151C">
            <w:pPr>
              <w:jc w:val="center"/>
              <w:rPr>
                <w:sz w:val="20"/>
              </w:rPr>
            </w:pPr>
            <w:hyperlink w:anchor="_NIST_Cybersecurity_Framework" w:history="1">
              <w:r w:rsidR="0094151C" w:rsidRPr="00EE1E56">
                <w:rPr>
                  <w:rStyle w:val="Hyperlink"/>
                  <w:sz w:val="20"/>
                </w:rPr>
                <w:t>5.1.3.3.3</w:t>
              </w:r>
            </w:hyperlink>
          </w:p>
        </w:tc>
      </w:tr>
      <w:tr w:rsidR="0094151C"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94151C" w:rsidRPr="008F756B" w:rsidRDefault="0094151C" w:rsidP="0094151C">
            <w:pPr>
              <w:rPr>
                <w:sz w:val="20"/>
              </w:rPr>
            </w:pPr>
            <w:r w:rsidRPr="008F756B">
              <w:rPr>
                <w:sz w:val="20"/>
              </w:rPr>
              <w:t>Identify potential vulnerabilities of NG911 Hardware, Software, and Suppliers</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94151C" w:rsidRPr="008F756B" w:rsidRDefault="006674AC" w:rsidP="0094151C">
            <w:pPr>
              <w:jc w:val="center"/>
              <w:rPr>
                <w:sz w:val="20"/>
              </w:rPr>
            </w:pPr>
            <w:hyperlink w:anchor="_NIST_Cybersecurity_Framework" w:history="1">
              <w:r w:rsidR="0094151C" w:rsidRPr="00EE1E56">
                <w:rPr>
                  <w:rStyle w:val="Hyperlink"/>
                  <w:sz w:val="20"/>
                </w:rPr>
                <w:t>5.1.3.3.3</w:t>
              </w:r>
            </w:hyperlink>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94151C" w:rsidRPr="008F756B" w:rsidRDefault="006674AC" w:rsidP="0094151C">
            <w:pPr>
              <w:jc w:val="center"/>
              <w:rPr>
                <w:sz w:val="20"/>
              </w:rPr>
            </w:pPr>
            <w:hyperlink w:anchor="_NIST_Cybersecurity_Framework" w:history="1">
              <w:r w:rsidR="0094151C" w:rsidRPr="00EE1E56">
                <w:rPr>
                  <w:rStyle w:val="Hyperlink"/>
                  <w:sz w:val="20"/>
                </w:rPr>
                <w:t>5.1.3.3.3</w:t>
              </w:r>
            </w:hyperlink>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94151C" w:rsidRPr="008F756B" w:rsidRDefault="006674AC" w:rsidP="0094151C">
            <w:pPr>
              <w:jc w:val="center"/>
              <w:rPr>
                <w:sz w:val="20"/>
              </w:rPr>
            </w:pPr>
            <w:hyperlink w:anchor="_NIST_Cybersecurity_Framework" w:history="1">
              <w:r w:rsidR="0094151C" w:rsidRPr="00EE1E56">
                <w:rPr>
                  <w:rStyle w:val="Hyperlink"/>
                  <w:sz w:val="20"/>
                </w:rPr>
                <w:t>5.1.3.3.3</w:t>
              </w:r>
            </w:hyperlink>
          </w:p>
        </w:tc>
      </w:tr>
      <w:tr w:rsidR="0094151C"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94151C" w:rsidRPr="008F756B" w:rsidRDefault="0094151C" w:rsidP="0094151C">
            <w:pPr>
              <w:rPr>
                <w:sz w:val="20"/>
              </w:rPr>
            </w:pPr>
            <w:r w:rsidRPr="008F756B">
              <w:rPr>
                <w:sz w:val="20"/>
              </w:rPr>
              <w:t>Develop and implement protective safeguards.</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94151C" w:rsidRPr="008F756B" w:rsidRDefault="006674AC" w:rsidP="0094151C">
            <w:pPr>
              <w:jc w:val="center"/>
              <w:rPr>
                <w:sz w:val="20"/>
              </w:rPr>
            </w:pPr>
            <w:hyperlink w:anchor="_NIST_Cybersecurity_Framework" w:history="1">
              <w:r w:rsidR="0094151C" w:rsidRPr="00EE1E56">
                <w:rPr>
                  <w:rStyle w:val="Hyperlink"/>
                  <w:sz w:val="20"/>
                </w:rPr>
                <w:t>5.1.3.3.3</w:t>
              </w:r>
            </w:hyperlink>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94151C" w:rsidRPr="008F756B" w:rsidRDefault="006674AC" w:rsidP="0094151C">
            <w:pPr>
              <w:jc w:val="center"/>
              <w:rPr>
                <w:sz w:val="20"/>
              </w:rPr>
            </w:pPr>
            <w:hyperlink w:anchor="_NIST_Cybersecurity_Framework" w:history="1">
              <w:r w:rsidR="0094151C" w:rsidRPr="00EE1E56">
                <w:rPr>
                  <w:rStyle w:val="Hyperlink"/>
                  <w:sz w:val="20"/>
                </w:rPr>
                <w:t>5.1.3.3.3</w:t>
              </w:r>
            </w:hyperlink>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94151C" w:rsidRPr="008F756B" w:rsidRDefault="006674AC" w:rsidP="0094151C">
            <w:pPr>
              <w:jc w:val="center"/>
              <w:rPr>
                <w:sz w:val="20"/>
              </w:rPr>
            </w:pPr>
            <w:hyperlink w:anchor="_NIST_Cybersecurity_Framework" w:history="1">
              <w:r w:rsidR="0094151C" w:rsidRPr="00EE1E56">
                <w:rPr>
                  <w:rStyle w:val="Hyperlink"/>
                  <w:sz w:val="20"/>
                </w:rPr>
                <w:t>5.1.3.3.3</w:t>
              </w:r>
            </w:hyperlink>
          </w:p>
        </w:tc>
      </w:tr>
      <w:tr w:rsidR="008F756B"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8F756B" w:rsidRPr="008F756B" w:rsidRDefault="008F756B" w:rsidP="008F756B">
            <w:pPr>
              <w:rPr>
                <w:sz w:val="20"/>
              </w:rPr>
            </w:pPr>
            <w:r w:rsidRPr="008F756B">
              <w:rPr>
                <w:sz w:val="20"/>
              </w:rPr>
              <w:t>Develop and implement functions to detect cybersecurity events.</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8F756B" w:rsidRPr="008F756B" w:rsidRDefault="006674AC" w:rsidP="008F756B">
            <w:pPr>
              <w:jc w:val="center"/>
              <w:rPr>
                <w:sz w:val="20"/>
              </w:rPr>
            </w:pPr>
            <w:hyperlink w:anchor="_NIST_Cybersecurity_Framework" w:history="1">
              <w:r w:rsidR="008F756B" w:rsidRPr="00EE1E56">
                <w:rPr>
                  <w:rStyle w:val="Hyperlink"/>
                  <w:sz w:val="20"/>
                </w:rPr>
                <w:t>5.1.3.3.3</w:t>
              </w:r>
            </w:hyperlink>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8F756B" w:rsidRPr="008F756B" w:rsidRDefault="006674AC" w:rsidP="008F756B">
            <w:pPr>
              <w:jc w:val="center"/>
              <w:rPr>
                <w:sz w:val="20"/>
              </w:rPr>
            </w:pPr>
            <w:hyperlink w:anchor="_NIST_Cybersecurity_Framework" w:history="1">
              <w:r w:rsidR="008F756B" w:rsidRPr="00EE1E56">
                <w:rPr>
                  <w:rStyle w:val="Hyperlink"/>
                  <w:sz w:val="20"/>
                </w:rPr>
                <w:t>5.1.3.3.3</w:t>
              </w:r>
            </w:hyperlink>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8F756B" w:rsidRPr="008F756B" w:rsidRDefault="006674AC" w:rsidP="008F756B">
            <w:pPr>
              <w:jc w:val="center"/>
              <w:rPr>
                <w:sz w:val="20"/>
              </w:rPr>
            </w:pPr>
            <w:hyperlink w:anchor="_NIST_Cybersecurity_Framework" w:history="1">
              <w:r w:rsidR="008F756B" w:rsidRPr="00EE1E56">
                <w:rPr>
                  <w:rStyle w:val="Hyperlink"/>
                  <w:sz w:val="20"/>
                </w:rPr>
                <w:t>5.1.3.3.3</w:t>
              </w:r>
            </w:hyperlink>
          </w:p>
        </w:tc>
      </w:tr>
      <w:tr w:rsidR="008F756B"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8F756B" w:rsidRPr="008F756B" w:rsidRDefault="008F756B" w:rsidP="008F756B">
            <w:pPr>
              <w:rPr>
                <w:sz w:val="20"/>
              </w:rPr>
            </w:pPr>
            <w:r w:rsidRPr="008F756B">
              <w:rPr>
                <w:sz w:val="20"/>
              </w:rPr>
              <w:t>Develop a cybersecurity incident response plan.</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8F756B" w:rsidRPr="008F756B" w:rsidRDefault="006674AC" w:rsidP="008F756B">
            <w:pPr>
              <w:jc w:val="center"/>
              <w:rPr>
                <w:sz w:val="20"/>
              </w:rPr>
            </w:pPr>
            <w:hyperlink w:anchor="_NIST_Cybersecurity_Framework" w:history="1">
              <w:r w:rsidR="008F756B" w:rsidRPr="00EE1E56">
                <w:rPr>
                  <w:rStyle w:val="Hyperlink"/>
                  <w:sz w:val="20"/>
                </w:rPr>
                <w:t>5.1.3.3.3</w:t>
              </w:r>
            </w:hyperlink>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8F756B" w:rsidRPr="008F756B" w:rsidRDefault="006674AC" w:rsidP="008F756B">
            <w:pPr>
              <w:jc w:val="center"/>
              <w:rPr>
                <w:sz w:val="20"/>
              </w:rPr>
            </w:pPr>
            <w:hyperlink w:anchor="_NIST_Cybersecurity_Framework" w:history="1">
              <w:r w:rsidR="008F756B" w:rsidRPr="00EE1E56">
                <w:rPr>
                  <w:rStyle w:val="Hyperlink"/>
                  <w:sz w:val="20"/>
                </w:rPr>
                <w:t>5.1.3.3.3</w:t>
              </w:r>
            </w:hyperlink>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8F756B" w:rsidRPr="008F756B" w:rsidRDefault="006674AC" w:rsidP="008F756B">
            <w:pPr>
              <w:jc w:val="center"/>
              <w:rPr>
                <w:sz w:val="20"/>
              </w:rPr>
            </w:pPr>
            <w:hyperlink w:anchor="_NIST_Cybersecurity_Framework" w:history="1">
              <w:r w:rsidR="008F756B" w:rsidRPr="00EE1E56">
                <w:rPr>
                  <w:rStyle w:val="Hyperlink"/>
                  <w:sz w:val="20"/>
                </w:rPr>
                <w:t>5.1.3.3.3</w:t>
              </w:r>
            </w:hyperlink>
          </w:p>
        </w:tc>
      </w:tr>
      <w:tr w:rsidR="008F756B"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8F756B" w:rsidRPr="008F756B" w:rsidRDefault="008F756B" w:rsidP="008F756B">
            <w:pPr>
              <w:rPr>
                <w:sz w:val="20"/>
              </w:rPr>
            </w:pPr>
            <w:r w:rsidRPr="008F756B">
              <w:rPr>
                <w:sz w:val="20"/>
              </w:rPr>
              <w:t>Develop cybersecurity incident recovery strategies.</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8F756B" w:rsidRPr="008F756B" w:rsidRDefault="006674AC" w:rsidP="008F756B">
            <w:pPr>
              <w:jc w:val="center"/>
              <w:rPr>
                <w:sz w:val="20"/>
              </w:rPr>
            </w:pPr>
            <w:hyperlink w:anchor="_NIST_Cybersecurity_Framework" w:history="1">
              <w:r w:rsidR="008F756B" w:rsidRPr="00EE1E56">
                <w:rPr>
                  <w:rStyle w:val="Hyperlink"/>
                  <w:sz w:val="20"/>
                </w:rPr>
                <w:t>5.1.3.3.3</w:t>
              </w:r>
            </w:hyperlink>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8F756B" w:rsidRPr="008F756B" w:rsidRDefault="006674AC" w:rsidP="008F756B">
            <w:pPr>
              <w:jc w:val="center"/>
              <w:rPr>
                <w:sz w:val="20"/>
              </w:rPr>
            </w:pPr>
            <w:hyperlink w:anchor="_NIST_Cybersecurity_Framework" w:history="1">
              <w:r w:rsidR="008F756B" w:rsidRPr="00EE1E56">
                <w:rPr>
                  <w:rStyle w:val="Hyperlink"/>
                  <w:sz w:val="20"/>
                </w:rPr>
                <w:t>5.1.3.3.3</w:t>
              </w:r>
            </w:hyperlink>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8F756B" w:rsidRPr="008F756B" w:rsidRDefault="006674AC" w:rsidP="008F756B">
            <w:pPr>
              <w:jc w:val="center"/>
              <w:rPr>
                <w:sz w:val="20"/>
              </w:rPr>
            </w:pPr>
            <w:hyperlink w:anchor="_NIST_Cybersecurity_Framework" w:history="1">
              <w:r w:rsidR="008F756B" w:rsidRPr="00EE1E56">
                <w:rPr>
                  <w:rStyle w:val="Hyperlink"/>
                  <w:sz w:val="20"/>
                </w:rPr>
                <w:t>5.1.3.3.3</w:t>
              </w:r>
            </w:hyperlink>
          </w:p>
        </w:tc>
      </w:tr>
      <w:tr w:rsidR="008F756B" w:rsidTr="001A587B">
        <w:trPr>
          <w:trHeight w:val="432"/>
          <w:jc w:val="center"/>
        </w:trPr>
        <w:tc>
          <w:tcPr>
            <w:tcW w:w="9287" w:type="dxa"/>
            <w:gridSpan w:val="4"/>
            <w:tcBorders>
              <w:top w:val="single" w:sz="2" w:space="0" w:color="auto"/>
              <w:bottom w:val="single" w:sz="2" w:space="0" w:color="auto"/>
            </w:tcBorders>
            <w:tcMar>
              <w:top w:w="43" w:type="dxa"/>
              <w:left w:w="115" w:type="dxa"/>
              <w:bottom w:w="43" w:type="dxa"/>
              <w:right w:w="115" w:type="dxa"/>
            </w:tcMar>
            <w:vAlign w:val="center"/>
          </w:tcPr>
          <w:p w:rsidR="008F756B" w:rsidRPr="00D04E20" w:rsidRDefault="008F756B" w:rsidP="008F756B">
            <w:pPr>
              <w:rPr>
                <w:b/>
              </w:rPr>
            </w:pPr>
            <w:r w:rsidRPr="00D04E20">
              <w:rPr>
                <w:b/>
              </w:rPr>
              <w:t>Operations Planning</w:t>
            </w:r>
          </w:p>
        </w:tc>
      </w:tr>
      <w:tr w:rsidR="008F756B"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8F756B" w:rsidRPr="00D716C4" w:rsidRDefault="008F756B" w:rsidP="008F756B">
            <w:pPr>
              <w:rPr>
                <w:sz w:val="20"/>
              </w:rPr>
            </w:pPr>
            <w:r w:rsidRPr="00D716C4">
              <w:rPr>
                <w:sz w:val="20"/>
              </w:rPr>
              <w:t>Interconnection Planning Procedures</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8F756B" w:rsidRPr="00CD2C26" w:rsidRDefault="008F756B" w:rsidP="008F756B">
            <w:pPr>
              <w:jc w:val="center"/>
              <w:rPr>
                <w:sz w:val="20"/>
              </w:rPr>
            </w:pP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8F756B" w:rsidRPr="00CD2C26" w:rsidRDefault="006674AC" w:rsidP="008F756B">
            <w:pPr>
              <w:jc w:val="center"/>
              <w:rPr>
                <w:sz w:val="20"/>
              </w:rPr>
            </w:pPr>
            <w:hyperlink w:anchor="_Interconnection" w:history="1">
              <w:r w:rsidR="001F700D" w:rsidRPr="00197F91">
                <w:rPr>
                  <w:rStyle w:val="Hyperlink"/>
                  <w:sz w:val="20"/>
                </w:rPr>
                <w:t>5.1.1</w:t>
              </w:r>
            </w:hyperlink>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8F756B" w:rsidRPr="00CD2C26" w:rsidRDefault="006674AC" w:rsidP="008F756B">
            <w:pPr>
              <w:jc w:val="center"/>
              <w:rPr>
                <w:sz w:val="20"/>
              </w:rPr>
            </w:pPr>
            <w:hyperlink w:anchor="_Interconnection" w:history="1">
              <w:r w:rsidR="00197F91" w:rsidRPr="00197F91">
                <w:rPr>
                  <w:rStyle w:val="Hyperlink"/>
                  <w:sz w:val="20"/>
                </w:rPr>
                <w:t>5.1.1</w:t>
              </w:r>
            </w:hyperlink>
          </w:p>
        </w:tc>
      </w:tr>
      <w:tr w:rsidR="00813BA9"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813BA9" w:rsidRPr="00D716C4" w:rsidRDefault="00813BA9" w:rsidP="008F756B">
            <w:pPr>
              <w:rPr>
                <w:sz w:val="20"/>
              </w:rPr>
            </w:pPr>
            <w:bookmarkStart w:id="87" w:name="_Hlk519844105"/>
            <w:proofErr w:type="spellStart"/>
            <w:r>
              <w:rPr>
                <w:sz w:val="20"/>
              </w:rPr>
              <w:lastRenderedPageBreak/>
              <w:t>Devlop</w:t>
            </w:r>
            <w:proofErr w:type="spellEnd"/>
            <w:r>
              <w:rPr>
                <w:sz w:val="20"/>
              </w:rPr>
              <w:t xml:space="preserve"> Implementation Plan</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813BA9" w:rsidRPr="00CD2C26" w:rsidRDefault="00813BA9" w:rsidP="008F756B">
            <w:pPr>
              <w:jc w:val="center"/>
              <w:rPr>
                <w:sz w:val="20"/>
              </w:rPr>
            </w:pP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813BA9" w:rsidRPr="00813BA9" w:rsidRDefault="00813BA9" w:rsidP="008F756B">
            <w:pPr>
              <w:jc w:val="center"/>
              <w:rPr>
                <w:rStyle w:val="Hyperlink"/>
                <w:sz w:val="20"/>
              </w:rPr>
            </w:pPr>
            <w:r w:rsidRPr="00813BA9">
              <w:rPr>
                <w:rStyle w:val="Hyperlink"/>
                <w:sz w:val="20"/>
              </w:rPr>
              <w:t>5.1.6.1</w:t>
            </w:r>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813BA9" w:rsidRDefault="00813BA9" w:rsidP="008F756B">
            <w:pPr>
              <w:jc w:val="center"/>
              <w:rPr>
                <w:rStyle w:val="Hyperlink"/>
                <w:sz w:val="20"/>
              </w:rPr>
            </w:pPr>
            <w:r w:rsidRPr="00813BA9">
              <w:rPr>
                <w:rStyle w:val="Hyperlink"/>
                <w:sz w:val="20"/>
              </w:rPr>
              <w:t>5.1.6.1</w:t>
            </w:r>
          </w:p>
        </w:tc>
      </w:tr>
      <w:bookmarkEnd w:id="87"/>
      <w:tr w:rsidR="008F756B"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8F756B" w:rsidRPr="00D716C4" w:rsidRDefault="008F756B" w:rsidP="008F756B">
            <w:pPr>
              <w:rPr>
                <w:sz w:val="20"/>
              </w:rPr>
            </w:pPr>
            <w:r w:rsidRPr="00D716C4">
              <w:rPr>
                <w:sz w:val="20"/>
              </w:rPr>
              <w:t>Interconnection Monitoring Procedures</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8F756B" w:rsidRPr="00CD2C26" w:rsidRDefault="008F756B" w:rsidP="008F756B">
            <w:pPr>
              <w:jc w:val="center"/>
              <w:rPr>
                <w:sz w:val="20"/>
              </w:rPr>
            </w:pP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8F756B" w:rsidRPr="00CD2C26" w:rsidRDefault="006674AC" w:rsidP="008F756B">
            <w:pPr>
              <w:jc w:val="center"/>
              <w:rPr>
                <w:sz w:val="20"/>
              </w:rPr>
            </w:pPr>
            <w:hyperlink w:anchor="_Interconnection" w:history="1">
              <w:r w:rsidR="00197F91" w:rsidRPr="00197F91">
                <w:rPr>
                  <w:rStyle w:val="Hyperlink"/>
                  <w:sz w:val="20"/>
                </w:rPr>
                <w:t>5.1.1</w:t>
              </w:r>
            </w:hyperlink>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8F756B" w:rsidRPr="00CD2C26" w:rsidRDefault="006674AC" w:rsidP="008F756B">
            <w:pPr>
              <w:jc w:val="center"/>
              <w:rPr>
                <w:sz w:val="20"/>
              </w:rPr>
            </w:pPr>
            <w:hyperlink w:anchor="_Interconnection" w:history="1">
              <w:r w:rsidR="00197F91" w:rsidRPr="00197F91">
                <w:rPr>
                  <w:rStyle w:val="Hyperlink"/>
                  <w:sz w:val="20"/>
                </w:rPr>
                <w:t>5.1.1</w:t>
              </w:r>
            </w:hyperlink>
          </w:p>
        </w:tc>
      </w:tr>
      <w:tr w:rsidR="008F756B"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8F756B" w:rsidRPr="00D716C4" w:rsidRDefault="008F756B" w:rsidP="008F756B">
            <w:pPr>
              <w:rPr>
                <w:sz w:val="20"/>
              </w:rPr>
            </w:pPr>
            <w:r w:rsidRPr="00D716C4">
              <w:rPr>
                <w:sz w:val="20"/>
              </w:rPr>
              <w:t>Staffing</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8F756B" w:rsidRPr="00CD2C26" w:rsidRDefault="008F756B" w:rsidP="008F756B">
            <w:pPr>
              <w:jc w:val="center"/>
              <w:rPr>
                <w:sz w:val="20"/>
              </w:rPr>
            </w:pP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8F756B" w:rsidRPr="00CD2C26" w:rsidRDefault="000E553B" w:rsidP="008F756B">
            <w:pPr>
              <w:jc w:val="center"/>
              <w:rPr>
                <w:sz w:val="20"/>
              </w:rPr>
            </w:pPr>
            <w:r>
              <w:rPr>
                <w:sz w:val="20"/>
              </w:rPr>
              <w:t>5.1.6.1</w:t>
            </w:r>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8F756B" w:rsidRPr="00CD2C26" w:rsidRDefault="000E553B" w:rsidP="008F756B">
            <w:pPr>
              <w:jc w:val="center"/>
              <w:rPr>
                <w:sz w:val="20"/>
              </w:rPr>
            </w:pPr>
            <w:r>
              <w:rPr>
                <w:sz w:val="20"/>
              </w:rPr>
              <w:t>5.1.6.1</w:t>
            </w:r>
          </w:p>
        </w:tc>
      </w:tr>
      <w:tr w:rsidR="008F756B"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8F756B" w:rsidRPr="00D716C4" w:rsidRDefault="008F756B" w:rsidP="008F756B">
            <w:pPr>
              <w:rPr>
                <w:sz w:val="20"/>
              </w:rPr>
            </w:pPr>
            <w:r w:rsidRPr="00D716C4">
              <w:rPr>
                <w:sz w:val="20"/>
              </w:rPr>
              <w:t>Training</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8F756B" w:rsidRPr="00CD2C26" w:rsidRDefault="008F756B" w:rsidP="008F756B">
            <w:pPr>
              <w:jc w:val="center"/>
              <w:rPr>
                <w:sz w:val="20"/>
              </w:rPr>
            </w:pP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8F756B" w:rsidRPr="00CD2C26" w:rsidRDefault="000E553B" w:rsidP="008F756B">
            <w:pPr>
              <w:jc w:val="center"/>
              <w:rPr>
                <w:sz w:val="20"/>
              </w:rPr>
            </w:pPr>
            <w:r>
              <w:rPr>
                <w:sz w:val="20"/>
              </w:rPr>
              <w:t>5.1.6.1</w:t>
            </w:r>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8F756B" w:rsidRPr="00CD2C26" w:rsidRDefault="000E553B" w:rsidP="008F756B">
            <w:pPr>
              <w:jc w:val="center"/>
              <w:rPr>
                <w:sz w:val="20"/>
              </w:rPr>
            </w:pPr>
            <w:r>
              <w:rPr>
                <w:sz w:val="20"/>
              </w:rPr>
              <w:t>5.1.6.1</w:t>
            </w:r>
          </w:p>
        </w:tc>
      </w:tr>
      <w:tr w:rsidR="008F756B"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8F756B" w:rsidRDefault="008F756B" w:rsidP="008F756B"/>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8F756B" w:rsidRDefault="008F756B" w:rsidP="008F756B">
            <w:pPr>
              <w:jc w:val="center"/>
            </w:pP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8F756B" w:rsidRDefault="008F756B" w:rsidP="008F756B">
            <w:pPr>
              <w:jc w:val="center"/>
            </w:pPr>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8F756B" w:rsidRDefault="008F756B" w:rsidP="008F756B">
            <w:pPr>
              <w:jc w:val="center"/>
            </w:pPr>
          </w:p>
        </w:tc>
      </w:tr>
      <w:tr w:rsidR="008F756B" w:rsidTr="001A587B">
        <w:trPr>
          <w:trHeight w:val="432"/>
          <w:jc w:val="center"/>
        </w:trPr>
        <w:tc>
          <w:tcPr>
            <w:tcW w:w="9287" w:type="dxa"/>
            <w:gridSpan w:val="4"/>
            <w:tcBorders>
              <w:top w:val="single" w:sz="2" w:space="0" w:color="auto"/>
              <w:bottom w:val="single" w:sz="2" w:space="0" w:color="auto"/>
            </w:tcBorders>
            <w:tcMar>
              <w:top w:w="43" w:type="dxa"/>
              <w:left w:w="115" w:type="dxa"/>
              <w:bottom w:w="43" w:type="dxa"/>
              <w:right w:w="115" w:type="dxa"/>
            </w:tcMar>
            <w:vAlign w:val="center"/>
          </w:tcPr>
          <w:p w:rsidR="008F756B" w:rsidRPr="00D04E20" w:rsidRDefault="008F756B" w:rsidP="008F756B">
            <w:pPr>
              <w:rPr>
                <w:b/>
              </w:rPr>
            </w:pPr>
            <w:r w:rsidRPr="00D04E20">
              <w:rPr>
                <w:b/>
              </w:rPr>
              <w:t>Optional Interfaces</w:t>
            </w:r>
          </w:p>
        </w:tc>
      </w:tr>
      <w:tr w:rsidR="008F756B" w:rsidTr="001A587B">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8F756B" w:rsidRPr="00D716C4" w:rsidRDefault="008F756B" w:rsidP="008F756B">
            <w:pPr>
              <w:rPr>
                <w:sz w:val="20"/>
              </w:rPr>
            </w:pPr>
            <w:r w:rsidRPr="00D716C4">
              <w:rPr>
                <w:sz w:val="20"/>
              </w:rPr>
              <w:t>Additional Data Repository</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8F756B" w:rsidRDefault="008F756B" w:rsidP="008F756B">
            <w:pPr>
              <w:jc w:val="center"/>
            </w:pP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8F756B" w:rsidRDefault="008F756B" w:rsidP="008F756B">
            <w:pPr>
              <w:jc w:val="center"/>
            </w:pPr>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8F756B" w:rsidRPr="00CD2C26" w:rsidRDefault="008F756B" w:rsidP="008F756B">
            <w:pPr>
              <w:jc w:val="center"/>
              <w:rPr>
                <w:sz w:val="20"/>
              </w:rPr>
            </w:pPr>
            <w:r w:rsidRPr="00CD2C26">
              <w:rPr>
                <w:sz w:val="20"/>
              </w:rPr>
              <w:t>Optional</w:t>
            </w:r>
          </w:p>
        </w:tc>
      </w:tr>
      <w:tr w:rsidR="008F756B" w:rsidTr="001A587B">
        <w:trPr>
          <w:trHeight w:val="432"/>
          <w:jc w:val="center"/>
        </w:trPr>
        <w:tc>
          <w:tcPr>
            <w:tcW w:w="4135" w:type="dxa"/>
            <w:tcBorders>
              <w:top w:val="single" w:sz="2" w:space="0" w:color="auto"/>
              <w:bottom w:val="single" w:sz="12" w:space="0" w:color="auto"/>
              <w:right w:val="single" w:sz="2" w:space="0" w:color="auto"/>
            </w:tcBorders>
            <w:tcMar>
              <w:top w:w="43" w:type="dxa"/>
              <w:left w:w="115" w:type="dxa"/>
              <w:bottom w:w="43" w:type="dxa"/>
              <w:right w:w="115" w:type="dxa"/>
            </w:tcMar>
            <w:vAlign w:val="center"/>
          </w:tcPr>
          <w:p w:rsidR="008F756B" w:rsidRDefault="008F756B" w:rsidP="008F756B"/>
        </w:tc>
        <w:tc>
          <w:tcPr>
            <w:tcW w:w="1732" w:type="dxa"/>
            <w:tcBorders>
              <w:top w:val="single" w:sz="2" w:space="0" w:color="auto"/>
              <w:left w:val="single" w:sz="2" w:space="0" w:color="auto"/>
              <w:bottom w:val="single" w:sz="12" w:space="0" w:color="auto"/>
              <w:right w:val="single" w:sz="2" w:space="0" w:color="auto"/>
            </w:tcBorders>
            <w:tcMar>
              <w:top w:w="43" w:type="dxa"/>
              <w:left w:w="115" w:type="dxa"/>
              <w:bottom w:w="43" w:type="dxa"/>
              <w:right w:w="115" w:type="dxa"/>
            </w:tcMar>
            <w:vAlign w:val="center"/>
          </w:tcPr>
          <w:p w:rsidR="008F756B" w:rsidRDefault="008F756B" w:rsidP="008F756B">
            <w:pPr>
              <w:jc w:val="center"/>
            </w:pPr>
          </w:p>
        </w:tc>
        <w:tc>
          <w:tcPr>
            <w:tcW w:w="1854" w:type="dxa"/>
            <w:tcBorders>
              <w:top w:val="single" w:sz="2" w:space="0" w:color="auto"/>
              <w:left w:val="single" w:sz="2" w:space="0" w:color="auto"/>
              <w:bottom w:val="single" w:sz="12" w:space="0" w:color="auto"/>
              <w:right w:val="single" w:sz="2" w:space="0" w:color="auto"/>
            </w:tcBorders>
            <w:tcMar>
              <w:top w:w="43" w:type="dxa"/>
              <w:left w:w="115" w:type="dxa"/>
              <w:bottom w:w="43" w:type="dxa"/>
              <w:right w:w="115" w:type="dxa"/>
            </w:tcMar>
            <w:vAlign w:val="center"/>
          </w:tcPr>
          <w:p w:rsidR="008F756B" w:rsidRDefault="008F756B" w:rsidP="008F756B">
            <w:pPr>
              <w:jc w:val="center"/>
            </w:pPr>
          </w:p>
        </w:tc>
        <w:tc>
          <w:tcPr>
            <w:tcW w:w="1566" w:type="dxa"/>
            <w:tcBorders>
              <w:top w:val="single" w:sz="2" w:space="0" w:color="auto"/>
              <w:left w:val="single" w:sz="2" w:space="0" w:color="auto"/>
              <w:bottom w:val="single" w:sz="12" w:space="0" w:color="auto"/>
            </w:tcBorders>
            <w:tcMar>
              <w:top w:w="43" w:type="dxa"/>
              <w:left w:w="115" w:type="dxa"/>
              <w:bottom w:w="43" w:type="dxa"/>
              <w:right w:w="115" w:type="dxa"/>
            </w:tcMar>
            <w:vAlign w:val="center"/>
          </w:tcPr>
          <w:p w:rsidR="008F756B" w:rsidRDefault="008F756B" w:rsidP="008F756B">
            <w:pPr>
              <w:jc w:val="center"/>
            </w:pPr>
          </w:p>
        </w:tc>
      </w:tr>
    </w:tbl>
    <w:p w:rsidR="008C1359" w:rsidRDefault="008C1359" w:rsidP="008C1359"/>
    <w:p w:rsidR="008C1359" w:rsidRDefault="008C1359" w:rsidP="008C1359"/>
    <w:p w:rsidR="008C1359" w:rsidRDefault="008C1359" w:rsidP="008C1359">
      <w:r>
        <w:t>The following table provides a checklist to support the transition to support NG9-1-1 for small CMRS carriers (e.g. regional wireless providers).</w:t>
      </w:r>
      <w:r w:rsidRPr="00B6377E">
        <w:t xml:space="preserve"> </w:t>
      </w:r>
      <w:r>
        <w:t>The Table cells indicates the section within the Report that provides relevant information.</w:t>
      </w:r>
    </w:p>
    <w:p w:rsidR="008C1359" w:rsidRDefault="008C1359" w:rsidP="008C1359"/>
    <w:p w:rsidR="008C1359" w:rsidRDefault="008C1359" w:rsidP="008C1359">
      <w:pPr>
        <w:pStyle w:val="Caption"/>
      </w:pPr>
      <w:r>
        <w:t xml:space="preserve">Table </w:t>
      </w:r>
      <w:r w:rsidR="00B428D7">
        <w:rPr>
          <w:noProof/>
        </w:rPr>
        <w:fldChar w:fldCharType="begin"/>
      </w:r>
      <w:r w:rsidR="00B428D7">
        <w:rPr>
          <w:noProof/>
        </w:rPr>
        <w:instrText xml:space="preserve"> SEQ Table \* ARABIC </w:instrText>
      </w:r>
      <w:r w:rsidR="00B428D7">
        <w:rPr>
          <w:noProof/>
        </w:rPr>
        <w:fldChar w:fldCharType="separate"/>
      </w:r>
      <w:r w:rsidR="003110DE">
        <w:rPr>
          <w:noProof/>
        </w:rPr>
        <w:t>4</w:t>
      </w:r>
      <w:r w:rsidR="00B428D7">
        <w:rPr>
          <w:noProof/>
        </w:rPr>
        <w:fldChar w:fldCharType="end"/>
      </w:r>
      <w:r>
        <w:t xml:space="preserve"> Small CMRS Carrier Checklist</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CellMar>
          <w:top w:w="14" w:type="dxa"/>
          <w:left w:w="115" w:type="dxa"/>
          <w:bottom w:w="14" w:type="dxa"/>
          <w:right w:w="115" w:type="dxa"/>
        </w:tblCellMar>
        <w:tblLook w:val="04A0" w:firstRow="1" w:lastRow="0" w:firstColumn="1" w:lastColumn="0" w:noHBand="0" w:noVBand="1"/>
      </w:tblPr>
      <w:tblGrid>
        <w:gridCol w:w="4135"/>
        <w:gridCol w:w="1732"/>
        <w:gridCol w:w="1854"/>
        <w:gridCol w:w="1566"/>
      </w:tblGrid>
      <w:tr w:rsidR="008C1359" w:rsidTr="00813BA9">
        <w:trPr>
          <w:trHeight w:val="432"/>
          <w:tblHeader/>
          <w:jc w:val="center"/>
        </w:trPr>
        <w:tc>
          <w:tcPr>
            <w:tcW w:w="9287" w:type="dxa"/>
            <w:gridSpan w:val="4"/>
            <w:tcBorders>
              <w:bottom w:val="single" w:sz="2" w:space="0" w:color="auto"/>
            </w:tcBorders>
            <w:shd w:val="clear" w:color="auto" w:fill="000000" w:themeFill="text1"/>
            <w:vAlign w:val="center"/>
          </w:tcPr>
          <w:p w:rsidR="008C1359" w:rsidRPr="002D3E5A" w:rsidRDefault="008C1359" w:rsidP="008C1359">
            <w:pPr>
              <w:ind w:left="720"/>
              <w:jc w:val="center"/>
              <w:rPr>
                <w:b/>
                <w:color w:val="FFFFFF" w:themeColor="background1"/>
                <w:sz w:val="28"/>
                <w:szCs w:val="28"/>
              </w:rPr>
            </w:pPr>
            <w:r w:rsidRPr="002D3E5A">
              <w:rPr>
                <w:b/>
                <w:color w:val="FFFFFF" w:themeColor="background1"/>
                <w:sz w:val="28"/>
                <w:szCs w:val="28"/>
              </w:rPr>
              <w:t>Small Carrier Checklist</w:t>
            </w:r>
            <w:r>
              <w:rPr>
                <w:b/>
                <w:color w:val="FFFFFF" w:themeColor="background1"/>
                <w:sz w:val="28"/>
                <w:szCs w:val="28"/>
              </w:rPr>
              <w:t xml:space="preserve"> – CMRS Carrier</w:t>
            </w:r>
          </w:p>
        </w:tc>
      </w:tr>
      <w:tr w:rsidR="007147D8" w:rsidTr="00813BA9">
        <w:trPr>
          <w:trHeight w:val="432"/>
          <w:tblHeader/>
          <w:jc w:val="center"/>
        </w:trPr>
        <w:tc>
          <w:tcPr>
            <w:tcW w:w="4135" w:type="dxa"/>
            <w:vMerge w:val="restart"/>
            <w:tcBorders>
              <w:top w:val="single" w:sz="2" w:space="0" w:color="auto"/>
              <w:bottom w:val="single" w:sz="2" w:space="0" w:color="auto"/>
              <w:right w:val="single" w:sz="2" w:space="0" w:color="auto"/>
            </w:tcBorders>
            <w:vAlign w:val="center"/>
          </w:tcPr>
          <w:p w:rsidR="007147D8" w:rsidRDefault="007147D8" w:rsidP="00CE75CB">
            <w:pPr>
              <w:jc w:val="center"/>
            </w:pPr>
            <w:r w:rsidRPr="005C5A29">
              <w:rPr>
                <w:b/>
              </w:rPr>
              <w:t>Essential Elements of Readiness</w:t>
            </w:r>
          </w:p>
        </w:tc>
        <w:tc>
          <w:tcPr>
            <w:tcW w:w="5152" w:type="dxa"/>
            <w:gridSpan w:val="3"/>
            <w:tcBorders>
              <w:top w:val="single" w:sz="2" w:space="0" w:color="auto"/>
              <w:left w:val="single" w:sz="2" w:space="0" w:color="auto"/>
              <w:bottom w:val="single" w:sz="2" w:space="0" w:color="auto"/>
            </w:tcBorders>
            <w:shd w:val="clear" w:color="auto" w:fill="C6D9F1" w:themeFill="text2" w:themeFillTint="33"/>
            <w:vAlign w:val="center"/>
          </w:tcPr>
          <w:p w:rsidR="007147D8" w:rsidRDefault="007147D8" w:rsidP="007147D8">
            <w:pPr>
              <w:jc w:val="center"/>
            </w:pPr>
            <w:r w:rsidRPr="005C5A29">
              <w:rPr>
                <w:b/>
              </w:rPr>
              <w:t>OSP Stages of Readiness</w:t>
            </w:r>
          </w:p>
        </w:tc>
      </w:tr>
      <w:tr w:rsidR="007147D8" w:rsidTr="00813BA9">
        <w:trPr>
          <w:trHeight w:val="432"/>
          <w:tblHeader/>
          <w:jc w:val="center"/>
        </w:trPr>
        <w:tc>
          <w:tcPr>
            <w:tcW w:w="4135" w:type="dxa"/>
            <w:vMerge/>
            <w:tcBorders>
              <w:top w:val="single" w:sz="2" w:space="0" w:color="auto"/>
              <w:bottom w:val="single" w:sz="2" w:space="0" w:color="auto"/>
              <w:right w:val="single" w:sz="2" w:space="0" w:color="auto"/>
            </w:tcBorders>
          </w:tcPr>
          <w:p w:rsidR="007147D8" w:rsidRDefault="007147D8" w:rsidP="007147D8"/>
        </w:tc>
        <w:tc>
          <w:tcPr>
            <w:tcW w:w="1732" w:type="dxa"/>
            <w:tcBorders>
              <w:top w:val="single" w:sz="2" w:space="0" w:color="auto"/>
              <w:left w:val="single" w:sz="2" w:space="0" w:color="auto"/>
              <w:bottom w:val="single" w:sz="2" w:space="0" w:color="auto"/>
              <w:right w:val="single" w:sz="2" w:space="0" w:color="auto"/>
            </w:tcBorders>
            <w:vAlign w:val="center"/>
          </w:tcPr>
          <w:p w:rsidR="007147D8" w:rsidRDefault="007147D8" w:rsidP="007147D8">
            <w:pPr>
              <w:jc w:val="center"/>
            </w:pPr>
            <w:r w:rsidRPr="005C5A29">
              <w:rPr>
                <w:b/>
              </w:rPr>
              <w:t>Legacy</w:t>
            </w:r>
          </w:p>
        </w:tc>
        <w:tc>
          <w:tcPr>
            <w:tcW w:w="1854" w:type="dxa"/>
            <w:tcBorders>
              <w:top w:val="single" w:sz="2" w:space="0" w:color="auto"/>
              <w:left w:val="single" w:sz="2" w:space="0" w:color="auto"/>
              <w:bottom w:val="single" w:sz="2" w:space="0" w:color="auto"/>
              <w:right w:val="single" w:sz="2" w:space="0" w:color="auto"/>
            </w:tcBorders>
            <w:vAlign w:val="center"/>
          </w:tcPr>
          <w:p w:rsidR="007147D8" w:rsidRPr="007147D8" w:rsidRDefault="007147D8" w:rsidP="007147D8">
            <w:pPr>
              <w:jc w:val="center"/>
              <w:rPr>
                <w:b/>
              </w:rPr>
            </w:pPr>
            <w:r w:rsidRPr="007147D8">
              <w:rPr>
                <w:b/>
              </w:rPr>
              <w:t>Transitional</w:t>
            </w:r>
          </w:p>
        </w:tc>
        <w:tc>
          <w:tcPr>
            <w:tcW w:w="1566" w:type="dxa"/>
            <w:tcBorders>
              <w:top w:val="single" w:sz="2" w:space="0" w:color="auto"/>
              <w:left w:val="single" w:sz="2" w:space="0" w:color="auto"/>
              <w:bottom w:val="single" w:sz="2" w:space="0" w:color="auto"/>
            </w:tcBorders>
            <w:vAlign w:val="center"/>
          </w:tcPr>
          <w:p w:rsidR="007147D8" w:rsidRDefault="007147D8" w:rsidP="007147D8">
            <w:pPr>
              <w:jc w:val="center"/>
            </w:pPr>
            <w:r w:rsidRPr="005C5A29">
              <w:rPr>
                <w:b/>
              </w:rPr>
              <w:t>Legacy</w:t>
            </w:r>
          </w:p>
        </w:tc>
      </w:tr>
      <w:tr w:rsidR="008C1359" w:rsidTr="00813BA9">
        <w:trPr>
          <w:trHeight w:val="432"/>
          <w:jc w:val="center"/>
        </w:trPr>
        <w:tc>
          <w:tcPr>
            <w:tcW w:w="9287" w:type="dxa"/>
            <w:gridSpan w:val="4"/>
            <w:tcBorders>
              <w:top w:val="single" w:sz="2" w:space="0" w:color="auto"/>
              <w:bottom w:val="single" w:sz="2" w:space="0" w:color="auto"/>
            </w:tcBorders>
            <w:vAlign w:val="center"/>
          </w:tcPr>
          <w:p w:rsidR="008C1359" w:rsidRPr="00EC293E" w:rsidRDefault="00EC293E" w:rsidP="008C1359">
            <w:pPr>
              <w:rPr>
                <w:b/>
              </w:rPr>
            </w:pPr>
            <w:r w:rsidRPr="00EC293E">
              <w:rPr>
                <w:b/>
              </w:rPr>
              <w:t>Public Safety Governance and Regulatory Matters</w:t>
            </w:r>
          </w:p>
        </w:tc>
      </w:tr>
      <w:tr w:rsidR="008C1359" w:rsidTr="00813BA9">
        <w:trPr>
          <w:trHeight w:val="432"/>
          <w:jc w:val="center"/>
        </w:trPr>
        <w:tc>
          <w:tcPr>
            <w:tcW w:w="4135" w:type="dxa"/>
            <w:tcBorders>
              <w:top w:val="single" w:sz="2" w:space="0" w:color="auto"/>
              <w:bottom w:val="single" w:sz="2" w:space="0" w:color="auto"/>
              <w:right w:val="single" w:sz="2" w:space="0" w:color="auto"/>
            </w:tcBorders>
            <w:vAlign w:val="center"/>
          </w:tcPr>
          <w:p w:rsidR="008C1359" w:rsidRPr="00EC6984" w:rsidRDefault="00931DE5" w:rsidP="008C1359">
            <w:pPr>
              <w:rPr>
                <w:sz w:val="20"/>
              </w:rPr>
            </w:pPr>
            <w:r>
              <w:rPr>
                <w:sz w:val="20"/>
              </w:rPr>
              <w:t xml:space="preserve">Interaction with serving 9-1-1 </w:t>
            </w:r>
            <w:r w:rsidR="004D3D9C">
              <w:rPr>
                <w:sz w:val="20"/>
              </w:rPr>
              <w:t>Authorities</w:t>
            </w:r>
            <w:r>
              <w:rPr>
                <w:sz w:val="20"/>
              </w:rPr>
              <w:t>, and address regulatory matters as necessary</w:t>
            </w:r>
          </w:p>
        </w:tc>
        <w:tc>
          <w:tcPr>
            <w:tcW w:w="1732" w:type="dxa"/>
            <w:tcBorders>
              <w:top w:val="single" w:sz="2" w:space="0" w:color="auto"/>
              <w:left w:val="single" w:sz="2" w:space="0" w:color="auto"/>
              <w:bottom w:val="single" w:sz="2" w:space="0" w:color="auto"/>
              <w:right w:val="single" w:sz="2" w:space="0" w:color="auto"/>
            </w:tcBorders>
            <w:vAlign w:val="center"/>
          </w:tcPr>
          <w:p w:rsidR="008C1359" w:rsidRPr="0022709D" w:rsidRDefault="008C1359" w:rsidP="008C1359">
            <w:pPr>
              <w:jc w:val="center"/>
              <w:rPr>
                <w:sz w:val="20"/>
              </w:rPr>
            </w:pPr>
          </w:p>
        </w:tc>
        <w:tc>
          <w:tcPr>
            <w:tcW w:w="1854" w:type="dxa"/>
            <w:tcBorders>
              <w:top w:val="single" w:sz="2" w:space="0" w:color="auto"/>
              <w:left w:val="single" w:sz="2" w:space="0" w:color="auto"/>
              <w:bottom w:val="single" w:sz="2" w:space="0" w:color="auto"/>
              <w:right w:val="single" w:sz="2" w:space="0" w:color="auto"/>
            </w:tcBorders>
            <w:vAlign w:val="center"/>
          </w:tcPr>
          <w:p w:rsidR="008C1359" w:rsidRPr="0022709D" w:rsidRDefault="008C1359" w:rsidP="008C1359">
            <w:pPr>
              <w:jc w:val="center"/>
              <w:rPr>
                <w:sz w:val="20"/>
              </w:rPr>
            </w:pPr>
            <w:r w:rsidRPr="0022709D">
              <w:rPr>
                <w:sz w:val="20"/>
              </w:rPr>
              <w:t>5.1.4</w:t>
            </w:r>
          </w:p>
        </w:tc>
        <w:tc>
          <w:tcPr>
            <w:tcW w:w="1566" w:type="dxa"/>
            <w:tcBorders>
              <w:top w:val="single" w:sz="2" w:space="0" w:color="auto"/>
              <w:left w:val="single" w:sz="2" w:space="0" w:color="auto"/>
              <w:bottom w:val="single" w:sz="2" w:space="0" w:color="auto"/>
            </w:tcBorders>
            <w:vAlign w:val="center"/>
          </w:tcPr>
          <w:p w:rsidR="008C1359" w:rsidRPr="0022709D" w:rsidRDefault="008C1359" w:rsidP="008C1359">
            <w:pPr>
              <w:jc w:val="center"/>
              <w:rPr>
                <w:sz w:val="20"/>
              </w:rPr>
            </w:pPr>
            <w:r w:rsidRPr="0022709D">
              <w:rPr>
                <w:sz w:val="20"/>
              </w:rPr>
              <w:t>5.1.4</w:t>
            </w:r>
          </w:p>
        </w:tc>
      </w:tr>
      <w:tr w:rsidR="008C1359" w:rsidTr="00813BA9">
        <w:trPr>
          <w:trHeight w:val="432"/>
          <w:jc w:val="center"/>
        </w:trPr>
        <w:tc>
          <w:tcPr>
            <w:tcW w:w="4135" w:type="dxa"/>
            <w:tcBorders>
              <w:top w:val="single" w:sz="2" w:space="0" w:color="auto"/>
              <w:bottom w:val="single" w:sz="2" w:space="0" w:color="auto"/>
              <w:right w:val="single" w:sz="2" w:space="0" w:color="auto"/>
            </w:tcBorders>
            <w:vAlign w:val="center"/>
          </w:tcPr>
          <w:p w:rsidR="008C1359" w:rsidRPr="00EC6984" w:rsidRDefault="008C1359" w:rsidP="008C1359">
            <w:pPr>
              <w:rPr>
                <w:sz w:val="20"/>
              </w:rPr>
            </w:pPr>
            <w:r w:rsidRPr="00EC6984">
              <w:rPr>
                <w:sz w:val="20"/>
              </w:rPr>
              <w:t>Transition strategies</w:t>
            </w:r>
          </w:p>
        </w:tc>
        <w:tc>
          <w:tcPr>
            <w:tcW w:w="1732" w:type="dxa"/>
            <w:tcBorders>
              <w:top w:val="single" w:sz="2" w:space="0" w:color="auto"/>
              <w:left w:val="single" w:sz="2" w:space="0" w:color="auto"/>
              <w:bottom w:val="single" w:sz="2" w:space="0" w:color="auto"/>
              <w:right w:val="single" w:sz="2" w:space="0" w:color="auto"/>
            </w:tcBorders>
            <w:vAlign w:val="center"/>
          </w:tcPr>
          <w:p w:rsidR="008C1359" w:rsidRPr="0022709D" w:rsidRDefault="008C1359" w:rsidP="008C1359">
            <w:pPr>
              <w:jc w:val="center"/>
              <w:rPr>
                <w:sz w:val="20"/>
              </w:rPr>
            </w:pPr>
          </w:p>
        </w:tc>
        <w:tc>
          <w:tcPr>
            <w:tcW w:w="1854" w:type="dxa"/>
            <w:tcBorders>
              <w:top w:val="single" w:sz="2" w:space="0" w:color="auto"/>
              <w:left w:val="single" w:sz="2" w:space="0" w:color="auto"/>
              <w:bottom w:val="single" w:sz="2" w:space="0" w:color="auto"/>
              <w:right w:val="single" w:sz="2" w:space="0" w:color="auto"/>
            </w:tcBorders>
            <w:vAlign w:val="center"/>
          </w:tcPr>
          <w:p w:rsidR="008C1359" w:rsidRPr="0022709D" w:rsidRDefault="006674AC" w:rsidP="008C1359">
            <w:pPr>
              <w:jc w:val="center"/>
              <w:rPr>
                <w:sz w:val="20"/>
              </w:rPr>
            </w:pPr>
            <w:hyperlink w:anchor="_Potential_State_and/or" w:history="1">
              <w:r w:rsidR="00E8131A" w:rsidRPr="003B2979">
                <w:rPr>
                  <w:rStyle w:val="Hyperlink"/>
                  <w:sz w:val="20"/>
                </w:rPr>
                <w:t>5.1.4</w:t>
              </w:r>
            </w:hyperlink>
          </w:p>
        </w:tc>
        <w:tc>
          <w:tcPr>
            <w:tcW w:w="1566" w:type="dxa"/>
            <w:tcBorders>
              <w:top w:val="single" w:sz="2" w:space="0" w:color="auto"/>
              <w:left w:val="single" w:sz="2" w:space="0" w:color="auto"/>
              <w:bottom w:val="single" w:sz="2" w:space="0" w:color="auto"/>
            </w:tcBorders>
            <w:vAlign w:val="center"/>
          </w:tcPr>
          <w:p w:rsidR="008C1359" w:rsidRPr="0022709D" w:rsidRDefault="006674AC" w:rsidP="008C1359">
            <w:pPr>
              <w:jc w:val="center"/>
              <w:rPr>
                <w:sz w:val="20"/>
              </w:rPr>
            </w:pPr>
            <w:hyperlink w:anchor="_Potential_State_and/or" w:history="1">
              <w:r w:rsidR="00E8131A" w:rsidRPr="003B2979">
                <w:rPr>
                  <w:rStyle w:val="Hyperlink"/>
                  <w:sz w:val="20"/>
                </w:rPr>
                <w:t>5.1.4</w:t>
              </w:r>
            </w:hyperlink>
          </w:p>
        </w:tc>
      </w:tr>
      <w:tr w:rsidR="008C1359" w:rsidTr="00813BA9">
        <w:trPr>
          <w:trHeight w:val="432"/>
          <w:jc w:val="center"/>
        </w:trPr>
        <w:tc>
          <w:tcPr>
            <w:tcW w:w="4135" w:type="dxa"/>
            <w:tcBorders>
              <w:top w:val="single" w:sz="2" w:space="0" w:color="auto"/>
              <w:bottom w:val="single" w:sz="2" w:space="0" w:color="auto"/>
              <w:right w:val="single" w:sz="2" w:space="0" w:color="auto"/>
            </w:tcBorders>
            <w:vAlign w:val="center"/>
          </w:tcPr>
          <w:p w:rsidR="008C1359" w:rsidRPr="00EC6984" w:rsidRDefault="008C1359" w:rsidP="008C1359">
            <w:pPr>
              <w:rPr>
                <w:sz w:val="20"/>
              </w:rPr>
            </w:pPr>
            <w:r w:rsidRPr="00EC6984">
              <w:rPr>
                <w:sz w:val="20"/>
              </w:rPr>
              <w:t>Funding</w:t>
            </w:r>
          </w:p>
        </w:tc>
        <w:tc>
          <w:tcPr>
            <w:tcW w:w="1732" w:type="dxa"/>
            <w:tcBorders>
              <w:top w:val="single" w:sz="2" w:space="0" w:color="auto"/>
              <w:left w:val="single" w:sz="2" w:space="0" w:color="auto"/>
              <w:bottom w:val="single" w:sz="2" w:space="0" w:color="auto"/>
              <w:right w:val="single" w:sz="2" w:space="0" w:color="auto"/>
            </w:tcBorders>
            <w:vAlign w:val="center"/>
          </w:tcPr>
          <w:p w:rsidR="008C1359" w:rsidRPr="0022709D" w:rsidRDefault="008C1359" w:rsidP="008C1359">
            <w:pPr>
              <w:jc w:val="center"/>
              <w:rPr>
                <w:sz w:val="20"/>
              </w:rPr>
            </w:pPr>
          </w:p>
        </w:tc>
        <w:tc>
          <w:tcPr>
            <w:tcW w:w="1854" w:type="dxa"/>
            <w:tcBorders>
              <w:top w:val="single" w:sz="2" w:space="0" w:color="auto"/>
              <w:left w:val="single" w:sz="2" w:space="0" w:color="auto"/>
              <w:bottom w:val="single" w:sz="2" w:space="0" w:color="auto"/>
              <w:right w:val="single" w:sz="2" w:space="0" w:color="auto"/>
            </w:tcBorders>
            <w:vAlign w:val="center"/>
          </w:tcPr>
          <w:p w:rsidR="008C1359" w:rsidRPr="0022709D" w:rsidRDefault="008C1359" w:rsidP="008C1359">
            <w:pPr>
              <w:jc w:val="center"/>
              <w:rPr>
                <w:sz w:val="20"/>
              </w:rPr>
            </w:pPr>
            <w:r w:rsidRPr="0022709D">
              <w:rPr>
                <w:sz w:val="20"/>
              </w:rPr>
              <w:t>5.1.5</w:t>
            </w:r>
          </w:p>
        </w:tc>
        <w:tc>
          <w:tcPr>
            <w:tcW w:w="1566" w:type="dxa"/>
            <w:tcBorders>
              <w:top w:val="single" w:sz="2" w:space="0" w:color="auto"/>
              <w:left w:val="single" w:sz="2" w:space="0" w:color="auto"/>
              <w:bottom w:val="single" w:sz="2" w:space="0" w:color="auto"/>
            </w:tcBorders>
            <w:vAlign w:val="center"/>
          </w:tcPr>
          <w:p w:rsidR="008C1359" w:rsidRPr="0022709D" w:rsidRDefault="008C1359" w:rsidP="008C1359">
            <w:pPr>
              <w:jc w:val="center"/>
              <w:rPr>
                <w:sz w:val="20"/>
              </w:rPr>
            </w:pPr>
            <w:r w:rsidRPr="0022709D">
              <w:rPr>
                <w:sz w:val="20"/>
              </w:rPr>
              <w:t>5.1.5</w:t>
            </w:r>
          </w:p>
        </w:tc>
      </w:tr>
      <w:tr w:rsidR="00BE5595" w:rsidRPr="005E3494" w:rsidTr="00813BA9">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BE5595" w:rsidRDefault="00BE5595" w:rsidP="00B767FE">
            <w:r>
              <w:rPr>
                <w:sz w:val="20"/>
              </w:rPr>
              <w:t>Confirm</w:t>
            </w:r>
            <w:r w:rsidRPr="001052E7">
              <w:rPr>
                <w:sz w:val="20"/>
              </w:rPr>
              <w:t xml:space="preserve"> </w:t>
            </w:r>
            <w:r>
              <w:rPr>
                <w:sz w:val="20"/>
              </w:rPr>
              <w:t>interconnection</w:t>
            </w:r>
            <w:r w:rsidRPr="001052E7">
              <w:rPr>
                <w:sz w:val="20"/>
              </w:rPr>
              <w:t xml:space="preserve"> via TDM or via IP-to-IP</w:t>
            </w:r>
            <w:r>
              <w:rPr>
                <w:sz w:val="20"/>
              </w:rPr>
              <w:t>.</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BE5595" w:rsidRPr="005E3494" w:rsidRDefault="00BE5595" w:rsidP="00B767FE">
            <w:pPr>
              <w:jc w:val="center"/>
              <w:rPr>
                <w:sz w:val="20"/>
              </w:rPr>
            </w:pPr>
            <w:r w:rsidRPr="005E3494">
              <w:rPr>
                <w:sz w:val="20"/>
              </w:rPr>
              <w:t>5.1.1.2</w:t>
            </w: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BE5595" w:rsidRPr="005E3494" w:rsidRDefault="00BE5595" w:rsidP="00B767FE">
            <w:pPr>
              <w:jc w:val="center"/>
              <w:rPr>
                <w:sz w:val="20"/>
              </w:rPr>
            </w:pPr>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BE5595" w:rsidRPr="005E3494" w:rsidRDefault="00BE5595" w:rsidP="00B767FE">
            <w:pPr>
              <w:jc w:val="center"/>
              <w:rPr>
                <w:sz w:val="20"/>
              </w:rPr>
            </w:pPr>
          </w:p>
        </w:tc>
      </w:tr>
      <w:tr w:rsidR="00BE5595" w:rsidRPr="005E3494" w:rsidTr="00813BA9">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BE5595" w:rsidRPr="001052E7" w:rsidRDefault="00BE5595" w:rsidP="00B767FE">
            <w:pPr>
              <w:pStyle w:val="PlainText"/>
              <w:rPr>
                <w:rFonts w:ascii="Times New Roman" w:hAnsi="Times New Roman" w:cs="Times New Roman"/>
              </w:rPr>
            </w:pPr>
            <w:bookmarkStart w:id="88" w:name="_Hlk517766783"/>
            <w:r w:rsidRPr="001052E7">
              <w:rPr>
                <w:rFonts w:ascii="Times New Roman" w:hAnsi="Times New Roman" w:cs="Times New Roman"/>
                <w:sz w:val="20"/>
                <w:szCs w:val="20"/>
              </w:rPr>
              <w:t>If TDM</w:t>
            </w:r>
            <w:r>
              <w:rPr>
                <w:rFonts w:ascii="Times New Roman" w:hAnsi="Times New Roman" w:cs="Times New Roman"/>
                <w:sz w:val="20"/>
                <w:szCs w:val="20"/>
              </w:rPr>
              <w:t xml:space="preserve">, verify whether the 9-1-1 </w:t>
            </w:r>
            <w:r w:rsidRPr="001052E7">
              <w:rPr>
                <w:rFonts w:ascii="Times New Roman" w:hAnsi="Times New Roman" w:cs="Times New Roman"/>
                <w:sz w:val="20"/>
                <w:szCs w:val="20"/>
              </w:rPr>
              <w:t xml:space="preserve">Authority </w:t>
            </w:r>
            <w:r>
              <w:rPr>
                <w:rFonts w:ascii="Times New Roman" w:hAnsi="Times New Roman" w:cs="Times New Roman"/>
                <w:sz w:val="20"/>
                <w:szCs w:val="20"/>
              </w:rPr>
              <w:t xml:space="preserve">is </w:t>
            </w:r>
            <w:r w:rsidRPr="001052E7">
              <w:rPr>
                <w:rFonts w:ascii="Times New Roman" w:hAnsi="Times New Roman" w:cs="Times New Roman"/>
                <w:sz w:val="20"/>
                <w:szCs w:val="20"/>
              </w:rPr>
              <w:t>planning to have the small carrier remain connected to the legacy selective router initially</w:t>
            </w:r>
            <w:r>
              <w:rPr>
                <w:rFonts w:ascii="Times New Roman" w:hAnsi="Times New Roman" w:cs="Times New Roman"/>
                <w:sz w:val="20"/>
                <w:szCs w:val="20"/>
              </w:rPr>
              <w:t>, and for how long.</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BE5595" w:rsidRPr="005E3494" w:rsidRDefault="006674AC" w:rsidP="00B767FE">
            <w:pPr>
              <w:jc w:val="center"/>
              <w:rPr>
                <w:sz w:val="20"/>
              </w:rPr>
            </w:pPr>
            <w:hyperlink w:anchor="_Originating_Service_Provider" w:history="1">
              <w:r w:rsidR="00BE5595" w:rsidRPr="00BE5595">
                <w:rPr>
                  <w:rStyle w:val="Hyperlink"/>
                  <w:sz w:val="20"/>
                </w:rPr>
                <w:t>5.1.1.2</w:t>
              </w:r>
            </w:hyperlink>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BE5595" w:rsidRPr="005E3494" w:rsidRDefault="00BE5595" w:rsidP="00B767FE">
            <w:pPr>
              <w:jc w:val="center"/>
              <w:rPr>
                <w:sz w:val="20"/>
              </w:rPr>
            </w:pPr>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BE5595" w:rsidRPr="005E3494" w:rsidRDefault="00BE5595" w:rsidP="00B767FE">
            <w:pPr>
              <w:jc w:val="center"/>
              <w:rPr>
                <w:sz w:val="20"/>
              </w:rPr>
            </w:pPr>
          </w:p>
        </w:tc>
      </w:tr>
      <w:tr w:rsidR="00BE5595" w:rsidRPr="005E3494" w:rsidTr="00813BA9">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BE5595" w:rsidRDefault="00BE5595" w:rsidP="00B767FE">
            <w:pPr>
              <w:pStyle w:val="PlainText"/>
            </w:pPr>
            <w:r w:rsidRPr="001052E7">
              <w:rPr>
                <w:rFonts w:ascii="Times New Roman" w:hAnsi="Times New Roman" w:cs="Times New Roman"/>
                <w:sz w:val="20"/>
                <w:szCs w:val="20"/>
              </w:rPr>
              <w:lastRenderedPageBreak/>
              <w:t>If TDM</w:t>
            </w:r>
            <w:r>
              <w:rPr>
                <w:rFonts w:ascii="Times New Roman" w:hAnsi="Times New Roman" w:cs="Times New Roman"/>
                <w:sz w:val="20"/>
                <w:szCs w:val="20"/>
              </w:rPr>
              <w:t>, verify the deployment of necessary LNG</w:t>
            </w:r>
            <w:r w:rsidRPr="001052E7">
              <w:rPr>
                <w:rFonts w:ascii="Times New Roman" w:hAnsi="Times New Roman" w:cs="Times New Roman"/>
                <w:sz w:val="20"/>
                <w:szCs w:val="20"/>
              </w:rPr>
              <w:t>s</w:t>
            </w:r>
            <w:r>
              <w:rPr>
                <w:rFonts w:ascii="Times New Roman" w:hAnsi="Times New Roman" w:cs="Times New Roman"/>
                <w:sz w:val="20"/>
                <w:szCs w:val="20"/>
              </w:rPr>
              <w:t xml:space="preserve"> (</w:t>
            </w:r>
            <w:r w:rsidRPr="001052E7">
              <w:rPr>
                <w:rFonts w:ascii="Times New Roman" w:hAnsi="Times New Roman" w:cs="Times New Roman"/>
                <w:sz w:val="20"/>
                <w:szCs w:val="20"/>
              </w:rPr>
              <w:t xml:space="preserve">where are the </w:t>
            </w:r>
            <w:r>
              <w:rPr>
                <w:rFonts w:ascii="Times New Roman" w:hAnsi="Times New Roman" w:cs="Times New Roman"/>
                <w:sz w:val="20"/>
                <w:szCs w:val="20"/>
              </w:rPr>
              <w:t>LNGs</w:t>
            </w:r>
            <w:r w:rsidRPr="001052E7">
              <w:rPr>
                <w:rFonts w:ascii="Times New Roman" w:hAnsi="Times New Roman" w:cs="Times New Roman"/>
                <w:sz w:val="20"/>
                <w:szCs w:val="20"/>
              </w:rPr>
              <w:t xml:space="preserve"> proposed to be located, and where are the </w:t>
            </w:r>
            <w:r>
              <w:rPr>
                <w:rFonts w:ascii="Times New Roman" w:hAnsi="Times New Roman" w:cs="Times New Roman"/>
                <w:sz w:val="20"/>
                <w:szCs w:val="20"/>
              </w:rPr>
              <w:t>associated</w:t>
            </w:r>
            <w:r w:rsidRPr="001052E7">
              <w:rPr>
                <w:rFonts w:ascii="Times New Roman" w:hAnsi="Times New Roman" w:cs="Times New Roman"/>
                <w:sz w:val="20"/>
                <w:szCs w:val="20"/>
              </w:rPr>
              <w:t xml:space="preserve"> interconnection points</w:t>
            </w:r>
            <w:r>
              <w:rPr>
                <w:rFonts w:ascii="Times New Roman" w:hAnsi="Times New Roman" w:cs="Times New Roman"/>
                <w:sz w:val="20"/>
                <w:szCs w:val="20"/>
              </w:rPr>
              <w:t>)</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BE5595" w:rsidRPr="005E3494" w:rsidRDefault="00BE5595" w:rsidP="00B767FE">
            <w:pPr>
              <w:jc w:val="center"/>
              <w:rPr>
                <w:sz w:val="20"/>
              </w:rPr>
            </w:pP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BE5595" w:rsidRPr="005E3494" w:rsidRDefault="006674AC" w:rsidP="00B767FE">
            <w:pPr>
              <w:jc w:val="center"/>
              <w:rPr>
                <w:sz w:val="20"/>
              </w:rPr>
            </w:pPr>
            <w:hyperlink w:anchor="_Transitional_Interconnection_to" w:history="1">
              <w:r w:rsidR="00BE5595" w:rsidRPr="00BE5595">
                <w:rPr>
                  <w:rStyle w:val="Hyperlink"/>
                  <w:sz w:val="20"/>
                </w:rPr>
                <w:t>5.1.1.2.2</w:t>
              </w:r>
            </w:hyperlink>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BE5595" w:rsidRPr="005E3494" w:rsidRDefault="00BE5595" w:rsidP="00B767FE">
            <w:pPr>
              <w:jc w:val="center"/>
              <w:rPr>
                <w:sz w:val="20"/>
              </w:rPr>
            </w:pPr>
          </w:p>
        </w:tc>
      </w:tr>
      <w:tr w:rsidR="00BE5595" w:rsidRPr="005E3494" w:rsidTr="00813BA9">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BE5595" w:rsidRDefault="00BE5595" w:rsidP="00B767FE">
            <w:pPr>
              <w:pStyle w:val="PlainText"/>
            </w:pPr>
            <w:r w:rsidRPr="00587AEF">
              <w:rPr>
                <w:rFonts w:ascii="Times New Roman" w:hAnsi="Times New Roman" w:cs="Times New Roman"/>
                <w:sz w:val="20"/>
                <w:szCs w:val="20"/>
              </w:rPr>
              <w:t>If IP-to-</w:t>
            </w:r>
            <w:proofErr w:type="gramStart"/>
            <w:r w:rsidRPr="00587AEF">
              <w:rPr>
                <w:rFonts w:ascii="Times New Roman" w:hAnsi="Times New Roman" w:cs="Times New Roman"/>
                <w:sz w:val="20"/>
                <w:szCs w:val="20"/>
              </w:rPr>
              <w:t>IP</w:t>
            </w:r>
            <w:r>
              <w:rPr>
                <w:rFonts w:ascii="Times New Roman" w:hAnsi="Times New Roman" w:cs="Times New Roman"/>
                <w:sz w:val="20"/>
                <w:szCs w:val="20"/>
              </w:rPr>
              <w:t xml:space="preserve">, </w:t>
            </w:r>
            <w:r w:rsidRPr="00587AEF">
              <w:rPr>
                <w:rFonts w:ascii="Times New Roman" w:hAnsi="Times New Roman" w:cs="Times New Roman"/>
                <w:sz w:val="20"/>
                <w:szCs w:val="20"/>
              </w:rPr>
              <w:t xml:space="preserve"> </w:t>
            </w:r>
            <w:r>
              <w:rPr>
                <w:rFonts w:ascii="Times New Roman" w:hAnsi="Times New Roman" w:cs="Times New Roman"/>
                <w:sz w:val="20"/>
                <w:szCs w:val="20"/>
              </w:rPr>
              <w:t>determine</w:t>
            </w:r>
            <w:proofErr w:type="gramEnd"/>
            <w:r>
              <w:rPr>
                <w:rFonts w:ascii="Times New Roman" w:hAnsi="Times New Roman" w:cs="Times New Roman"/>
                <w:sz w:val="20"/>
                <w:szCs w:val="20"/>
              </w:rPr>
              <w:t xml:space="preserve"> if</w:t>
            </w:r>
            <w:r w:rsidRPr="00587AEF">
              <w:rPr>
                <w:rFonts w:ascii="Times New Roman" w:hAnsi="Times New Roman" w:cs="Times New Roman"/>
                <w:sz w:val="20"/>
                <w:szCs w:val="20"/>
              </w:rPr>
              <w:t xml:space="preserve"> there </w:t>
            </w:r>
            <w:r>
              <w:rPr>
                <w:rFonts w:ascii="Times New Roman" w:hAnsi="Times New Roman" w:cs="Times New Roman"/>
                <w:sz w:val="20"/>
                <w:szCs w:val="20"/>
              </w:rPr>
              <w:t xml:space="preserve">is </w:t>
            </w:r>
            <w:r w:rsidRPr="00587AEF">
              <w:rPr>
                <w:rFonts w:ascii="Times New Roman" w:hAnsi="Times New Roman" w:cs="Times New Roman"/>
                <w:sz w:val="20"/>
                <w:szCs w:val="20"/>
              </w:rPr>
              <w:t xml:space="preserve">an IP-to-IP interconnection specifications document available and </w:t>
            </w:r>
            <w:r>
              <w:rPr>
                <w:rFonts w:ascii="Times New Roman" w:hAnsi="Times New Roman" w:cs="Times New Roman"/>
                <w:sz w:val="20"/>
                <w:szCs w:val="20"/>
              </w:rPr>
              <w:t>confirm</w:t>
            </w:r>
            <w:r w:rsidRPr="00587AEF">
              <w:rPr>
                <w:rFonts w:ascii="Times New Roman" w:hAnsi="Times New Roman" w:cs="Times New Roman"/>
                <w:sz w:val="20"/>
                <w:szCs w:val="20"/>
              </w:rPr>
              <w:t xml:space="preserve"> the proposed points </w:t>
            </w:r>
            <w:r>
              <w:rPr>
                <w:rFonts w:ascii="Times New Roman" w:hAnsi="Times New Roman" w:cs="Times New Roman"/>
                <w:sz w:val="20"/>
                <w:szCs w:val="20"/>
              </w:rPr>
              <w:t>of</w:t>
            </w:r>
            <w:r w:rsidRPr="00587AEF">
              <w:rPr>
                <w:rFonts w:ascii="Times New Roman" w:hAnsi="Times New Roman" w:cs="Times New Roman"/>
                <w:sz w:val="20"/>
                <w:szCs w:val="20"/>
              </w:rPr>
              <w:t xml:space="preserve"> IP-to-IP Interconnection</w:t>
            </w:r>
            <w:r>
              <w:rPr>
                <w:rFonts w:ascii="Times New Roman" w:hAnsi="Times New Roman" w:cs="Times New Roman"/>
                <w:sz w:val="20"/>
                <w:szCs w:val="20"/>
              </w:rPr>
              <w:t>.</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BE5595" w:rsidRPr="005E3494" w:rsidRDefault="00BE5595" w:rsidP="00B767FE">
            <w:pPr>
              <w:jc w:val="center"/>
              <w:rPr>
                <w:sz w:val="20"/>
              </w:rPr>
            </w:pP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BE5595" w:rsidRPr="005E3494" w:rsidRDefault="006674AC" w:rsidP="00B767FE">
            <w:pPr>
              <w:jc w:val="center"/>
              <w:rPr>
                <w:sz w:val="20"/>
              </w:rPr>
            </w:pPr>
            <w:hyperlink w:anchor="_IP_Interconnection_to" w:history="1">
              <w:r w:rsidR="00BE5595" w:rsidRPr="00BE5595">
                <w:rPr>
                  <w:rStyle w:val="Hyperlink"/>
                  <w:sz w:val="20"/>
                </w:rPr>
                <w:t>5.1.1.2.1</w:t>
              </w:r>
            </w:hyperlink>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BE5595" w:rsidRPr="005E3494" w:rsidRDefault="006674AC" w:rsidP="00B767FE">
            <w:pPr>
              <w:jc w:val="center"/>
              <w:rPr>
                <w:sz w:val="20"/>
              </w:rPr>
            </w:pPr>
            <w:hyperlink w:anchor="_IP_Interconnection_to" w:history="1">
              <w:r w:rsidR="00BE5595" w:rsidRPr="00BE5595">
                <w:rPr>
                  <w:rStyle w:val="Hyperlink"/>
                  <w:sz w:val="20"/>
                </w:rPr>
                <w:t>5.1.1.2.1</w:t>
              </w:r>
            </w:hyperlink>
          </w:p>
        </w:tc>
      </w:tr>
      <w:tr w:rsidR="00BE5595" w:rsidRPr="005E3494" w:rsidTr="00813BA9">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BE5595" w:rsidRDefault="00BE5595" w:rsidP="00B767FE">
            <w:pPr>
              <w:pStyle w:val="PlainText"/>
            </w:pPr>
            <w:r>
              <w:rPr>
                <w:rFonts w:ascii="Times New Roman" w:hAnsi="Times New Roman" w:cs="Times New Roman"/>
                <w:sz w:val="20"/>
                <w:szCs w:val="20"/>
              </w:rPr>
              <w:t xml:space="preserve">Determine if </w:t>
            </w:r>
            <w:r w:rsidRPr="001359AA">
              <w:rPr>
                <w:rFonts w:ascii="Times New Roman" w:hAnsi="Times New Roman" w:cs="Times New Roman"/>
                <w:sz w:val="20"/>
                <w:szCs w:val="20"/>
              </w:rPr>
              <w:t xml:space="preserve">the current 9-1-1 data process </w:t>
            </w:r>
            <w:r>
              <w:rPr>
                <w:rFonts w:ascii="Times New Roman" w:hAnsi="Times New Roman" w:cs="Times New Roman"/>
                <w:sz w:val="20"/>
                <w:szCs w:val="20"/>
              </w:rPr>
              <w:t xml:space="preserve">is </w:t>
            </w:r>
            <w:r w:rsidRPr="001359AA">
              <w:rPr>
                <w:rFonts w:ascii="Times New Roman" w:hAnsi="Times New Roman" w:cs="Times New Roman"/>
                <w:sz w:val="20"/>
                <w:szCs w:val="20"/>
              </w:rPr>
              <w:t xml:space="preserve">initially expected to </w:t>
            </w:r>
            <w:proofErr w:type="gramStart"/>
            <w:r w:rsidRPr="001359AA">
              <w:rPr>
                <w:rFonts w:ascii="Times New Roman" w:hAnsi="Times New Roman" w:cs="Times New Roman"/>
                <w:sz w:val="20"/>
                <w:szCs w:val="20"/>
              </w:rPr>
              <w:t>change, and</w:t>
            </w:r>
            <w:proofErr w:type="gramEnd"/>
            <w:r w:rsidRPr="001359AA">
              <w:rPr>
                <w:rFonts w:ascii="Times New Roman" w:hAnsi="Times New Roman" w:cs="Times New Roman"/>
                <w:sz w:val="20"/>
                <w:szCs w:val="20"/>
              </w:rPr>
              <w:t xml:space="preserve"> </w:t>
            </w:r>
            <w:r>
              <w:rPr>
                <w:rFonts w:ascii="Times New Roman" w:hAnsi="Times New Roman" w:cs="Times New Roman"/>
                <w:sz w:val="20"/>
                <w:szCs w:val="20"/>
              </w:rPr>
              <w:t>confirm the timing of that process.</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BE5595" w:rsidRPr="005E3494" w:rsidRDefault="00BE5595" w:rsidP="00B767FE">
            <w:pPr>
              <w:jc w:val="center"/>
              <w:rPr>
                <w:sz w:val="20"/>
              </w:rPr>
            </w:pP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BE5595" w:rsidRPr="005E3494" w:rsidRDefault="006674AC" w:rsidP="00B767FE">
            <w:pPr>
              <w:jc w:val="center"/>
              <w:rPr>
                <w:sz w:val="20"/>
              </w:rPr>
            </w:pPr>
            <w:hyperlink w:anchor="_IP_Interconnection_to" w:history="1">
              <w:r w:rsidR="00BE5595" w:rsidRPr="00BE5595">
                <w:rPr>
                  <w:rStyle w:val="Hyperlink"/>
                  <w:sz w:val="20"/>
                </w:rPr>
                <w:t>5.1.1.2.1</w:t>
              </w:r>
            </w:hyperlink>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BE5595" w:rsidRPr="005E3494" w:rsidRDefault="00BE5595" w:rsidP="00B767FE">
            <w:pPr>
              <w:jc w:val="center"/>
              <w:rPr>
                <w:sz w:val="20"/>
              </w:rPr>
            </w:pPr>
          </w:p>
        </w:tc>
      </w:tr>
      <w:tr w:rsidR="00BE5595" w:rsidRPr="005E3494" w:rsidTr="00813BA9">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BE5595" w:rsidRPr="001359AA" w:rsidRDefault="00BE5595" w:rsidP="00B767FE">
            <w:pPr>
              <w:pStyle w:val="PlainText"/>
              <w:rPr>
                <w:rFonts w:ascii="Times New Roman" w:hAnsi="Times New Roman" w:cs="Times New Roman"/>
                <w:sz w:val="20"/>
                <w:szCs w:val="20"/>
              </w:rPr>
            </w:pPr>
            <w:r>
              <w:rPr>
                <w:rFonts w:ascii="Times New Roman" w:hAnsi="Times New Roman" w:cs="Times New Roman"/>
                <w:sz w:val="20"/>
                <w:szCs w:val="20"/>
              </w:rPr>
              <w:t>Confirm the timing of</w:t>
            </w:r>
            <w:r w:rsidRPr="001359AA">
              <w:rPr>
                <w:rFonts w:ascii="Times New Roman" w:hAnsi="Times New Roman" w:cs="Times New Roman"/>
                <w:sz w:val="20"/>
                <w:szCs w:val="20"/>
              </w:rPr>
              <w:t xml:space="preserve"> transition </w:t>
            </w:r>
            <w:r>
              <w:rPr>
                <w:rFonts w:ascii="Times New Roman" w:hAnsi="Times New Roman" w:cs="Times New Roman"/>
                <w:sz w:val="20"/>
                <w:szCs w:val="20"/>
              </w:rPr>
              <w:t xml:space="preserve">to </w:t>
            </w:r>
            <w:r w:rsidRPr="001359AA">
              <w:rPr>
                <w:rFonts w:ascii="Times New Roman" w:hAnsi="Times New Roman" w:cs="Times New Roman"/>
                <w:sz w:val="20"/>
                <w:szCs w:val="20"/>
              </w:rPr>
              <w:t>full i3 NG9</w:t>
            </w:r>
            <w:r>
              <w:rPr>
                <w:rFonts w:ascii="Times New Roman" w:hAnsi="Times New Roman" w:cs="Times New Roman"/>
                <w:sz w:val="20"/>
                <w:szCs w:val="20"/>
              </w:rPr>
              <w:noBreakHyphen/>
            </w:r>
            <w:r w:rsidRPr="001359AA">
              <w:rPr>
                <w:rFonts w:ascii="Times New Roman" w:hAnsi="Times New Roman" w:cs="Times New Roman"/>
                <w:sz w:val="20"/>
                <w:szCs w:val="20"/>
              </w:rPr>
              <w:t>1-1</w:t>
            </w:r>
            <w:r>
              <w:rPr>
                <w:rFonts w:ascii="Times New Roman" w:hAnsi="Times New Roman" w:cs="Times New Roman"/>
                <w:sz w:val="20"/>
                <w:szCs w:val="20"/>
              </w:rPr>
              <w:t>.</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BE5595" w:rsidRPr="005E3494" w:rsidRDefault="00BE5595" w:rsidP="00B767FE">
            <w:pPr>
              <w:jc w:val="center"/>
              <w:rPr>
                <w:sz w:val="20"/>
              </w:rPr>
            </w:pP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BE5595" w:rsidRPr="005E3494" w:rsidRDefault="00BE5595" w:rsidP="00B767FE">
            <w:pPr>
              <w:jc w:val="center"/>
              <w:rPr>
                <w:sz w:val="20"/>
              </w:rPr>
            </w:pPr>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BE5595" w:rsidRPr="005E3494" w:rsidRDefault="006674AC" w:rsidP="00B767FE">
            <w:pPr>
              <w:jc w:val="center"/>
              <w:rPr>
                <w:sz w:val="20"/>
              </w:rPr>
            </w:pPr>
            <w:hyperlink w:anchor="_IP_Interconnection_to" w:history="1">
              <w:r w:rsidR="00BE5595" w:rsidRPr="00BE5595">
                <w:rPr>
                  <w:rStyle w:val="Hyperlink"/>
                  <w:sz w:val="20"/>
                </w:rPr>
                <w:t>5.1.1.2.1</w:t>
              </w:r>
            </w:hyperlink>
          </w:p>
        </w:tc>
      </w:tr>
      <w:tr w:rsidR="00BE5595" w:rsidRPr="005E3494" w:rsidTr="00813BA9">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BE5595" w:rsidRPr="001359AA" w:rsidRDefault="00BE5595" w:rsidP="00B767FE">
            <w:pPr>
              <w:pStyle w:val="PlainText"/>
              <w:rPr>
                <w:rFonts w:ascii="Times New Roman" w:hAnsi="Times New Roman" w:cs="Times New Roman"/>
                <w:sz w:val="20"/>
                <w:szCs w:val="20"/>
              </w:rPr>
            </w:pPr>
            <w:r>
              <w:rPr>
                <w:rFonts w:ascii="Times New Roman" w:hAnsi="Times New Roman" w:cs="Times New Roman"/>
                <w:sz w:val="20"/>
                <w:szCs w:val="20"/>
              </w:rPr>
              <w:t>In that context, compare the timing of</w:t>
            </w:r>
            <w:r w:rsidRPr="001359AA">
              <w:rPr>
                <w:rFonts w:ascii="Times New Roman" w:hAnsi="Times New Roman" w:cs="Times New Roman"/>
                <w:sz w:val="20"/>
                <w:szCs w:val="20"/>
              </w:rPr>
              <w:t xml:space="preserve"> the 9-1-1 Authority’s transition timeline </w:t>
            </w:r>
            <w:r>
              <w:rPr>
                <w:rFonts w:ascii="Times New Roman" w:hAnsi="Times New Roman" w:cs="Times New Roman"/>
                <w:sz w:val="20"/>
                <w:szCs w:val="20"/>
              </w:rPr>
              <w:t>in comparison to the</w:t>
            </w:r>
            <w:r w:rsidRPr="001359AA">
              <w:rPr>
                <w:rFonts w:ascii="Times New Roman" w:hAnsi="Times New Roman" w:cs="Times New Roman"/>
                <w:sz w:val="20"/>
                <w:szCs w:val="20"/>
              </w:rPr>
              <w:t xml:space="preserve"> carrier</w:t>
            </w:r>
            <w:r>
              <w:rPr>
                <w:rFonts w:ascii="Times New Roman" w:hAnsi="Times New Roman" w:cs="Times New Roman"/>
                <w:sz w:val="20"/>
                <w:szCs w:val="20"/>
              </w:rPr>
              <w:t>’</w:t>
            </w:r>
            <w:r w:rsidRPr="001359AA">
              <w:rPr>
                <w:rFonts w:ascii="Times New Roman" w:hAnsi="Times New Roman" w:cs="Times New Roman"/>
                <w:sz w:val="20"/>
                <w:szCs w:val="20"/>
              </w:rPr>
              <w:t xml:space="preserve">s transition timeline towards IP transition, </w:t>
            </w:r>
            <w:r>
              <w:rPr>
                <w:rFonts w:ascii="Times New Roman" w:hAnsi="Times New Roman" w:cs="Times New Roman"/>
                <w:sz w:val="20"/>
                <w:szCs w:val="20"/>
              </w:rPr>
              <w:t xml:space="preserve">and reconcile any impact disparities that may generate.  </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BE5595" w:rsidRPr="005E3494" w:rsidRDefault="00BE5595" w:rsidP="00B767FE">
            <w:pPr>
              <w:jc w:val="center"/>
              <w:rPr>
                <w:sz w:val="20"/>
              </w:rPr>
            </w:pP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BE5595" w:rsidRPr="005E3494" w:rsidRDefault="00BE5595" w:rsidP="00B767FE">
            <w:pPr>
              <w:jc w:val="center"/>
              <w:rPr>
                <w:sz w:val="20"/>
              </w:rPr>
            </w:pPr>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BE5595" w:rsidRPr="005E3494" w:rsidRDefault="006674AC" w:rsidP="00B767FE">
            <w:pPr>
              <w:jc w:val="center"/>
              <w:rPr>
                <w:sz w:val="20"/>
              </w:rPr>
            </w:pPr>
            <w:hyperlink w:anchor="_IP_Interconnection_to" w:history="1">
              <w:r w:rsidR="00BE5595" w:rsidRPr="00BE5595">
                <w:rPr>
                  <w:rStyle w:val="Hyperlink"/>
                  <w:sz w:val="20"/>
                </w:rPr>
                <w:t>5.1.1.2.1</w:t>
              </w:r>
            </w:hyperlink>
          </w:p>
        </w:tc>
      </w:tr>
      <w:tr w:rsidR="00BE5595" w:rsidRPr="005E3494" w:rsidTr="00813BA9">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BE5595" w:rsidRDefault="00BE5595" w:rsidP="00B767FE">
            <w:pPr>
              <w:pStyle w:val="PlainText"/>
              <w:rPr>
                <w:rFonts w:ascii="Times New Roman" w:hAnsi="Times New Roman" w:cs="Times New Roman"/>
                <w:sz w:val="20"/>
                <w:szCs w:val="20"/>
              </w:rPr>
            </w:pP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BE5595" w:rsidRPr="005E3494" w:rsidRDefault="00BE5595" w:rsidP="00B767FE">
            <w:pPr>
              <w:jc w:val="center"/>
              <w:rPr>
                <w:sz w:val="20"/>
              </w:rPr>
            </w:pP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BE5595" w:rsidRPr="005E3494" w:rsidRDefault="00BE5595" w:rsidP="00B767FE">
            <w:pPr>
              <w:jc w:val="center"/>
              <w:rPr>
                <w:sz w:val="20"/>
              </w:rPr>
            </w:pPr>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BE5595" w:rsidRDefault="00BE5595" w:rsidP="00B767FE">
            <w:pPr>
              <w:jc w:val="center"/>
              <w:rPr>
                <w:sz w:val="20"/>
              </w:rPr>
            </w:pPr>
          </w:p>
        </w:tc>
      </w:tr>
      <w:bookmarkEnd w:id="88"/>
      <w:tr w:rsidR="008C1359" w:rsidTr="00813BA9">
        <w:trPr>
          <w:trHeight w:val="432"/>
          <w:jc w:val="center"/>
        </w:trPr>
        <w:tc>
          <w:tcPr>
            <w:tcW w:w="9287" w:type="dxa"/>
            <w:gridSpan w:val="4"/>
            <w:tcBorders>
              <w:top w:val="single" w:sz="2" w:space="0" w:color="auto"/>
              <w:bottom w:val="single" w:sz="2" w:space="0" w:color="auto"/>
            </w:tcBorders>
            <w:vAlign w:val="center"/>
          </w:tcPr>
          <w:p w:rsidR="008C1359" w:rsidRPr="002D3E5A" w:rsidRDefault="008C1359" w:rsidP="008C1359">
            <w:pPr>
              <w:rPr>
                <w:b/>
              </w:rPr>
            </w:pPr>
            <w:r w:rsidRPr="002D3E5A">
              <w:rPr>
                <w:b/>
              </w:rPr>
              <w:t>Routing &amp; Location</w:t>
            </w:r>
          </w:p>
        </w:tc>
      </w:tr>
      <w:tr w:rsidR="00E83D1F" w:rsidTr="00813BA9">
        <w:trPr>
          <w:trHeight w:val="432"/>
          <w:jc w:val="center"/>
        </w:trPr>
        <w:tc>
          <w:tcPr>
            <w:tcW w:w="4135" w:type="dxa"/>
            <w:tcBorders>
              <w:top w:val="single" w:sz="2" w:space="0" w:color="auto"/>
              <w:bottom w:val="single" w:sz="2" w:space="0" w:color="auto"/>
              <w:right w:val="single" w:sz="2" w:space="0" w:color="auto"/>
            </w:tcBorders>
            <w:vAlign w:val="center"/>
          </w:tcPr>
          <w:p w:rsidR="00E83D1F" w:rsidRPr="002D3E5A" w:rsidRDefault="00E83D1F" w:rsidP="00E83D1F">
            <w:pPr>
              <w:rPr>
                <w:sz w:val="20"/>
              </w:rPr>
            </w:pPr>
            <w:proofErr w:type="spellStart"/>
            <w:r>
              <w:rPr>
                <w:sz w:val="20"/>
              </w:rPr>
              <w:t>pANI</w:t>
            </w:r>
            <w:proofErr w:type="spellEnd"/>
            <w:r>
              <w:rPr>
                <w:sz w:val="20"/>
              </w:rPr>
              <w:t xml:space="preserve"> Routing</w:t>
            </w:r>
          </w:p>
        </w:tc>
        <w:tc>
          <w:tcPr>
            <w:tcW w:w="1732" w:type="dxa"/>
            <w:tcBorders>
              <w:top w:val="single" w:sz="2" w:space="0" w:color="auto"/>
              <w:left w:val="single" w:sz="2" w:space="0" w:color="auto"/>
              <w:bottom w:val="single" w:sz="2" w:space="0" w:color="auto"/>
              <w:right w:val="single" w:sz="2" w:space="0" w:color="auto"/>
            </w:tcBorders>
            <w:vAlign w:val="center"/>
          </w:tcPr>
          <w:p w:rsidR="00E83D1F" w:rsidRPr="0022709D" w:rsidRDefault="00E83D1F" w:rsidP="00E83D1F">
            <w:pPr>
              <w:jc w:val="center"/>
              <w:rPr>
                <w:sz w:val="20"/>
              </w:rPr>
            </w:pPr>
            <w:r>
              <w:rPr>
                <w:sz w:val="20"/>
              </w:rPr>
              <w:fldChar w:fldCharType="begin"/>
            </w:r>
            <w:r>
              <w:rPr>
                <w:sz w:val="20"/>
              </w:rPr>
              <w:instrText xml:space="preserve"> REF _Ref517689351 \r \h </w:instrText>
            </w:r>
            <w:r>
              <w:rPr>
                <w:sz w:val="20"/>
              </w:rPr>
            </w:r>
            <w:r>
              <w:rPr>
                <w:sz w:val="20"/>
              </w:rPr>
              <w:fldChar w:fldCharType="separate"/>
            </w:r>
            <w:r>
              <w:rPr>
                <w:sz w:val="20"/>
              </w:rPr>
              <w:t>5.1.1.1.2</w:t>
            </w:r>
            <w:r>
              <w:rPr>
                <w:sz w:val="20"/>
              </w:rPr>
              <w:fldChar w:fldCharType="end"/>
            </w:r>
          </w:p>
        </w:tc>
        <w:tc>
          <w:tcPr>
            <w:tcW w:w="1854" w:type="dxa"/>
            <w:tcBorders>
              <w:top w:val="single" w:sz="2" w:space="0" w:color="auto"/>
              <w:left w:val="single" w:sz="2" w:space="0" w:color="auto"/>
              <w:bottom w:val="single" w:sz="2" w:space="0" w:color="auto"/>
              <w:right w:val="single" w:sz="2" w:space="0" w:color="auto"/>
            </w:tcBorders>
            <w:vAlign w:val="center"/>
          </w:tcPr>
          <w:p w:rsidR="00E83D1F" w:rsidRPr="0022709D" w:rsidRDefault="00E83D1F" w:rsidP="00E83D1F">
            <w:pPr>
              <w:jc w:val="center"/>
              <w:rPr>
                <w:sz w:val="20"/>
              </w:rPr>
            </w:pPr>
            <w:r>
              <w:rPr>
                <w:sz w:val="20"/>
              </w:rPr>
              <w:fldChar w:fldCharType="begin"/>
            </w:r>
            <w:r>
              <w:rPr>
                <w:sz w:val="20"/>
              </w:rPr>
              <w:instrText xml:space="preserve"> REF _Ref517689356 \r \h </w:instrText>
            </w:r>
            <w:r>
              <w:rPr>
                <w:sz w:val="20"/>
              </w:rPr>
            </w:r>
            <w:r>
              <w:rPr>
                <w:sz w:val="20"/>
              </w:rPr>
              <w:fldChar w:fldCharType="separate"/>
            </w:r>
            <w:r>
              <w:rPr>
                <w:sz w:val="20"/>
              </w:rPr>
              <w:t>5.1.1.1.2</w:t>
            </w:r>
            <w:r>
              <w:rPr>
                <w:sz w:val="20"/>
              </w:rPr>
              <w:fldChar w:fldCharType="end"/>
            </w:r>
          </w:p>
        </w:tc>
        <w:tc>
          <w:tcPr>
            <w:tcW w:w="1566" w:type="dxa"/>
            <w:tcBorders>
              <w:top w:val="single" w:sz="2" w:space="0" w:color="auto"/>
              <w:left w:val="single" w:sz="2" w:space="0" w:color="auto"/>
              <w:bottom w:val="single" w:sz="2" w:space="0" w:color="auto"/>
            </w:tcBorders>
            <w:vAlign w:val="center"/>
          </w:tcPr>
          <w:p w:rsidR="00E83D1F" w:rsidRPr="0022709D" w:rsidRDefault="00E83D1F" w:rsidP="00E83D1F">
            <w:pPr>
              <w:jc w:val="center"/>
              <w:rPr>
                <w:sz w:val="20"/>
              </w:rPr>
            </w:pPr>
          </w:p>
        </w:tc>
      </w:tr>
      <w:tr w:rsidR="00E83D1F" w:rsidTr="00813BA9">
        <w:trPr>
          <w:trHeight w:val="432"/>
          <w:jc w:val="center"/>
        </w:trPr>
        <w:tc>
          <w:tcPr>
            <w:tcW w:w="4135" w:type="dxa"/>
            <w:tcBorders>
              <w:top w:val="single" w:sz="2" w:space="0" w:color="auto"/>
              <w:bottom w:val="single" w:sz="2" w:space="0" w:color="auto"/>
              <w:right w:val="single" w:sz="2" w:space="0" w:color="auto"/>
            </w:tcBorders>
            <w:vAlign w:val="center"/>
          </w:tcPr>
          <w:p w:rsidR="00E83D1F" w:rsidRPr="002D3E5A" w:rsidRDefault="00E83D1F" w:rsidP="00E83D1F">
            <w:pPr>
              <w:rPr>
                <w:sz w:val="20"/>
              </w:rPr>
            </w:pPr>
            <w:r>
              <w:rPr>
                <w:sz w:val="20"/>
              </w:rPr>
              <w:t>GIS Routing</w:t>
            </w:r>
          </w:p>
        </w:tc>
        <w:tc>
          <w:tcPr>
            <w:tcW w:w="1732" w:type="dxa"/>
            <w:tcBorders>
              <w:top w:val="single" w:sz="2" w:space="0" w:color="auto"/>
              <w:left w:val="single" w:sz="2" w:space="0" w:color="auto"/>
              <w:bottom w:val="single" w:sz="2" w:space="0" w:color="auto"/>
              <w:right w:val="single" w:sz="2" w:space="0" w:color="auto"/>
            </w:tcBorders>
            <w:vAlign w:val="center"/>
          </w:tcPr>
          <w:p w:rsidR="00E83D1F" w:rsidRPr="0022709D" w:rsidRDefault="00E83D1F" w:rsidP="00E83D1F">
            <w:pPr>
              <w:jc w:val="center"/>
              <w:rPr>
                <w:sz w:val="20"/>
              </w:rPr>
            </w:pPr>
          </w:p>
        </w:tc>
        <w:tc>
          <w:tcPr>
            <w:tcW w:w="1854" w:type="dxa"/>
            <w:tcBorders>
              <w:top w:val="single" w:sz="2" w:space="0" w:color="auto"/>
              <w:left w:val="single" w:sz="2" w:space="0" w:color="auto"/>
              <w:bottom w:val="single" w:sz="2" w:space="0" w:color="auto"/>
              <w:right w:val="single" w:sz="2" w:space="0" w:color="auto"/>
            </w:tcBorders>
            <w:vAlign w:val="center"/>
          </w:tcPr>
          <w:p w:rsidR="00E83D1F" w:rsidRPr="0022709D" w:rsidRDefault="00E83D1F" w:rsidP="00E83D1F">
            <w:pPr>
              <w:jc w:val="center"/>
              <w:rPr>
                <w:sz w:val="20"/>
              </w:rPr>
            </w:pPr>
          </w:p>
        </w:tc>
        <w:tc>
          <w:tcPr>
            <w:tcW w:w="1566" w:type="dxa"/>
            <w:tcBorders>
              <w:top w:val="single" w:sz="2" w:space="0" w:color="auto"/>
              <w:left w:val="single" w:sz="2" w:space="0" w:color="auto"/>
              <w:bottom w:val="single" w:sz="2" w:space="0" w:color="auto"/>
            </w:tcBorders>
            <w:vAlign w:val="center"/>
          </w:tcPr>
          <w:p w:rsidR="00E83D1F" w:rsidRPr="0022709D" w:rsidRDefault="00E83D1F" w:rsidP="00E83D1F">
            <w:pPr>
              <w:jc w:val="center"/>
              <w:rPr>
                <w:sz w:val="20"/>
              </w:rPr>
            </w:pPr>
            <w:r>
              <w:rPr>
                <w:sz w:val="20"/>
              </w:rPr>
              <w:fldChar w:fldCharType="begin"/>
            </w:r>
            <w:r>
              <w:rPr>
                <w:sz w:val="20"/>
              </w:rPr>
              <w:instrText xml:space="preserve"> REF _Ref517689385 \r \h </w:instrText>
            </w:r>
            <w:r>
              <w:rPr>
                <w:sz w:val="20"/>
              </w:rPr>
            </w:r>
            <w:r>
              <w:rPr>
                <w:sz w:val="20"/>
              </w:rPr>
              <w:fldChar w:fldCharType="separate"/>
            </w:r>
            <w:r>
              <w:rPr>
                <w:sz w:val="20"/>
              </w:rPr>
              <w:t>5.1.2</w:t>
            </w:r>
            <w:r>
              <w:rPr>
                <w:sz w:val="20"/>
              </w:rPr>
              <w:fldChar w:fldCharType="end"/>
            </w:r>
          </w:p>
        </w:tc>
      </w:tr>
      <w:tr w:rsidR="00E83D1F" w:rsidTr="00813BA9">
        <w:trPr>
          <w:trHeight w:val="432"/>
          <w:jc w:val="center"/>
        </w:trPr>
        <w:tc>
          <w:tcPr>
            <w:tcW w:w="4135" w:type="dxa"/>
            <w:tcBorders>
              <w:top w:val="single" w:sz="2" w:space="0" w:color="auto"/>
              <w:bottom w:val="single" w:sz="2" w:space="0" w:color="auto"/>
              <w:right w:val="single" w:sz="2" w:space="0" w:color="auto"/>
            </w:tcBorders>
            <w:vAlign w:val="center"/>
          </w:tcPr>
          <w:p w:rsidR="00E83D1F" w:rsidRDefault="00E83D1F" w:rsidP="00E83D1F">
            <w:pPr>
              <w:rPr>
                <w:sz w:val="20"/>
              </w:rPr>
            </w:pPr>
            <w:r>
              <w:rPr>
                <w:sz w:val="20"/>
              </w:rPr>
              <w:t>Location reference in INVITE (</w:t>
            </w:r>
            <w:proofErr w:type="spellStart"/>
            <w:r>
              <w:rPr>
                <w:sz w:val="20"/>
              </w:rPr>
              <w:t>LbyR</w:t>
            </w:r>
            <w:proofErr w:type="spellEnd"/>
            <w:r>
              <w:rPr>
                <w:sz w:val="20"/>
              </w:rPr>
              <w:t>)</w:t>
            </w:r>
          </w:p>
        </w:tc>
        <w:tc>
          <w:tcPr>
            <w:tcW w:w="1732" w:type="dxa"/>
            <w:tcBorders>
              <w:top w:val="single" w:sz="2" w:space="0" w:color="auto"/>
              <w:left w:val="single" w:sz="2" w:space="0" w:color="auto"/>
              <w:bottom w:val="single" w:sz="2" w:space="0" w:color="auto"/>
              <w:right w:val="single" w:sz="2" w:space="0" w:color="auto"/>
            </w:tcBorders>
            <w:vAlign w:val="center"/>
          </w:tcPr>
          <w:p w:rsidR="00E83D1F" w:rsidRPr="0022709D" w:rsidRDefault="00E83D1F" w:rsidP="00E83D1F">
            <w:pPr>
              <w:jc w:val="center"/>
              <w:rPr>
                <w:sz w:val="20"/>
              </w:rPr>
            </w:pPr>
          </w:p>
        </w:tc>
        <w:tc>
          <w:tcPr>
            <w:tcW w:w="1854" w:type="dxa"/>
            <w:tcBorders>
              <w:top w:val="single" w:sz="2" w:space="0" w:color="auto"/>
              <w:left w:val="single" w:sz="2" w:space="0" w:color="auto"/>
              <w:bottom w:val="single" w:sz="2" w:space="0" w:color="auto"/>
              <w:right w:val="single" w:sz="2" w:space="0" w:color="auto"/>
            </w:tcBorders>
            <w:vAlign w:val="center"/>
          </w:tcPr>
          <w:p w:rsidR="00E83D1F" w:rsidRPr="0022709D" w:rsidRDefault="00E83D1F" w:rsidP="00E83D1F">
            <w:pPr>
              <w:jc w:val="center"/>
              <w:rPr>
                <w:sz w:val="20"/>
              </w:rPr>
            </w:pPr>
          </w:p>
        </w:tc>
        <w:tc>
          <w:tcPr>
            <w:tcW w:w="1566" w:type="dxa"/>
            <w:tcBorders>
              <w:top w:val="single" w:sz="2" w:space="0" w:color="auto"/>
              <w:left w:val="single" w:sz="2" w:space="0" w:color="auto"/>
              <w:bottom w:val="single" w:sz="2" w:space="0" w:color="auto"/>
            </w:tcBorders>
            <w:vAlign w:val="center"/>
          </w:tcPr>
          <w:p w:rsidR="00E83D1F" w:rsidRPr="0022709D" w:rsidRDefault="00E83D1F" w:rsidP="00E83D1F">
            <w:pPr>
              <w:jc w:val="center"/>
              <w:rPr>
                <w:sz w:val="20"/>
              </w:rPr>
            </w:pPr>
            <w:r>
              <w:rPr>
                <w:sz w:val="20"/>
              </w:rPr>
              <w:fldChar w:fldCharType="begin"/>
            </w:r>
            <w:r>
              <w:rPr>
                <w:sz w:val="20"/>
              </w:rPr>
              <w:instrText xml:space="preserve"> REF _Ref517689446 \r \h </w:instrText>
            </w:r>
            <w:r>
              <w:rPr>
                <w:sz w:val="20"/>
              </w:rPr>
            </w:r>
            <w:r>
              <w:rPr>
                <w:sz w:val="20"/>
              </w:rPr>
              <w:fldChar w:fldCharType="separate"/>
            </w:r>
            <w:r>
              <w:rPr>
                <w:sz w:val="20"/>
              </w:rPr>
              <w:t>5.1.1.2.1</w:t>
            </w:r>
            <w:r>
              <w:rPr>
                <w:sz w:val="20"/>
              </w:rPr>
              <w:fldChar w:fldCharType="end"/>
            </w:r>
          </w:p>
        </w:tc>
      </w:tr>
      <w:tr w:rsidR="00E83D1F" w:rsidTr="00813BA9">
        <w:trPr>
          <w:trHeight w:val="432"/>
          <w:jc w:val="center"/>
        </w:trPr>
        <w:tc>
          <w:tcPr>
            <w:tcW w:w="4135" w:type="dxa"/>
            <w:tcBorders>
              <w:top w:val="single" w:sz="2" w:space="0" w:color="auto"/>
              <w:bottom w:val="single" w:sz="2" w:space="0" w:color="auto"/>
              <w:right w:val="single" w:sz="2" w:space="0" w:color="auto"/>
            </w:tcBorders>
            <w:vAlign w:val="center"/>
          </w:tcPr>
          <w:p w:rsidR="00E83D1F" w:rsidRDefault="00E83D1F" w:rsidP="00E83D1F">
            <w:pPr>
              <w:rPr>
                <w:sz w:val="20"/>
              </w:rPr>
            </w:pPr>
            <w:r w:rsidRPr="002D3E5A">
              <w:rPr>
                <w:sz w:val="20"/>
              </w:rPr>
              <w:t>Identify Location Acquisition Capabilities</w:t>
            </w:r>
          </w:p>
        </w:tc>
        <w:tc>
          <w:tcPr>
            <w:tcW w:w="1732" w:type="dxa"/>
            <w:tcBorders>
              <w:top w:val="single" w:sz="2" w:space="0" w:color="auto"/>
              <w:left w:val="single" w:sz="2" w:space="0" w:color="auto"/>
              <w:bottom w:val="single" w:sz="2" w:space="0" w:color="auto"/>
              <w:right w:val="single" w:sz="2" w:space="0" w:color="auto"/>
            </w:tcBorders>
            <w:vAlign w:val="center"/>
          </w:tcPr>
          <w:p w:rsidR="00E83D1F" w:rsidRPr="0022709D" w:rsidRDefault="00E83D1F" w:rsidP="00E83D1F">
            <w:pPr>
              <w:jc w:val="center"/>
              <w:rPr>
                <w:sz w:val="20"/>
              </w:rPr>
            </w:pPr>
          </w:p>
        </w:tc>
        <w:tc>
          <w:tcPr>
            <w:tcW w:w="1854" w:type="dxa"/>
            <w:tcBorders>
              <w:top w:val="single" w:sz="2" w:space="0" w:color="auto"/>
              <w:left w:val="single" w:sz="2" w:space="0" w:color="auto"/>
              <w:bottom w:val="single" w:sz="2" w:space="0" w:color="auto"/>
              <w:right w:val="single" w:sz="2" w:space="0" w:color="auto"/>
            </w:tcBorders>
            <w:vAlign w:val="center"/>
          </w:tcPr>
          <w:p w:rsidR="00E83D1F" w:rsidRPr="0022709D" w:rsidRDefault="00E83D1F" w:rsidP="00E83D1F">
            <w:pPr>
              <w:jc w:val="center"/>
              <w:rPr>
                <w:sz w:val="20"/>
              </w:rPr>
            </w:pPr>
          </w:p>
        </w:tc>
        <w:tc>
          <w:tcPr>
            <w:tcW w:w="1566" w:type="dxa"/>
            <w:tcBorders>
              <w:top w:val="single" w:sz="2" w:space="0" w:color="auto"/>
              <w:left w:val="single" w:sz="2" w:space="0" w:color="auto"/>
              <w:bottom w:val="single" w:sz="2" w:space="0" w:color="auto"/>
            </w:tcBorders>
            <w:vAlign w:val="center"/>
          </w:tcPr>
          <w:p w:rsidR="00E83D1F" w:rsidRPr="0022709D" w:rsidRDefault="00E83D1F" w:rsidP="00E83D1F">
            <w:pPr>
              <w:jc w:val="center"/>
              <w:rPr>
                <w:sz w:val="20"/>
              </w:rPr>
            </w:pPr>
            <w:r>
              <w:rPr>
                <w:sz w:val="20"/>
              </w:rPr>
              <w:fldChar w:fldCharType="begin"/>
            </w:r>
            <w:r>
              <w:rPr>
                <w:sz w:val="20"/>
              </w:rPr>
              <w:instrText xml:space="preserve"> REF _Ref517689541 \r \h </w:instrText>
            </w:r>
            <w:r>
              <w:rPr>
                <w:sz w:val="20"/>
              </w:rPr>
            </w:r>
            <w:r>
              <w:rPr>
                <w:sz w:val="20"/>
              </w:rPr>
              <w:fldChar w:fldCharType="separate"/>
            </w:r>
            <w:r>
              <w:rPr>
                <w:sz w:val="20"/>
              </w:rPr>
              <w:t>5.1.1.2.1</w:t>
            </w:r>
            <w:r>
              <w:rPr>
                <w:sz w:val="20"/>
              </w:rPr>
              <w:fldChar w:fldCharType="end"/>
            </w:r>
          </w:p>
        </w:tc>
      </w:tr>
      <w:tr w:rsidR="00E83D1F" w:rsidTr="00813BA9">
        <w:trPr>
          <w:trHeight w:val="432"/>
          <w:jc w:val="center"/>
        </w:trPr>
        <w:tc>
          <w:tcPr>
            <w:tcW w:w="4135" w:type="dxa"/>
            <w:tcBorders>
              <w:top w:val="single" w:sz="2" w:space="0" w:color="auto"/>
              <w:bottom w:val="single" w:sz="2" w:space="0" w:color="auto"/>
              <w:right w:val="single" w:sz="2" w:space="0" w:color="auto"/>
            </w:tcBorders>
            <w:vAlign w:val="center"/>
          </w:tcPr>
          <w:p w:rsidR="00E83D1F" w:rsidRPr="00EF2EDC" w:rsidRDefault="00E83D1F" w:rsidP="00E83D1F">
            <w:pPr>
              <w:rPr>
                <w:sz w:val="20"/>
              </w:rPr>
            </w:pPr>
            <w:r>
              <w:rPr>
                <w:sz w:val="20"/>
              </w:rPr>
              <w:t xml:space="preserve">Access to </w:t>
            </w:r>
            <w:r w:rsidRPr="00EF2EDC">
              <w:rPr>
                <w:sz w:val="20"/>
              </w:rPr>
              <w:t>Forest Guide</w:t>
            </w:r>
          </w:p>
        </w:tc>
        <w:tc>
          <w:tcPr>
            <w:tcW w:w="1732" w:type="dxa"/>
            <w:tcBorders>
              <w:top w:val="single" w:sz="2" w:space="0" w:color="auto"/>
              <w:left w:val="single" w:sz="2" w:space="0" w:color="auto"/>
              <w:bottom w:val="single" w:sz="2" w:space="0" w:color="auto"/>
              <w:right w:val="single" w:sz="2" w:space="0" w:color="auto"/>
            </w:tcBorders>
            <w:vAlign w:val="center"/>
          </w:tcPr>
          <w:p w:rsidR="00E83D1F" w:rsidRPr="0022709D" w:rsidRDefault="00E83D1F" w:rsidP="00E83D1F">
            <w:pPr>
              <w:jc w:val="center"/>
              <w:rPr>
                <w:sz w:val="20"/>
              </w:rPr>
            </w:pPr>
          </w:p>
        </w:tc>
        <w:tc>
          <w:tcPr>
            <w:tcW w:w="1854" w:type="dxa"/>
            <w:tcBorders>
              <w:top w:val="single" w:sz="2" w:space="0" w:color="auto"/>
              <w:left w:val="single" w:sz="2" w:space="0" w:color="auto"/>
              <w:bottom w:val="single" w:sz="2" w:space="0" w:color="auto"/>
              <w:right w:val="single" w:sz="2" w:space="0" w:color="auto"/>
            </w:tcBorders>
            <w:vAlign w:val="center"/>
          </w:tcPr>
          <w:p w:rsidR="00E83D1F" w:rsidRPr="0022709D" w:rsidRDefault="00E83D1F" w:rsidP="00E83D1F">
            <w:pPr>
              <w:jc w:val="center"/>
              <w:rPr>
                <w:sz w:val="20"/>
              </w:rPr>
            </w:pPr>
          </w:p>
        </w:tc>
        <w:tc>
          <w:tcPr>
            <w:tcW w:w="1566" w:type="dxa"/>
            <w:tcBorders>
              <w:top w:val="single" w:sz="2" w:space="0" w:color="auto"/>
              <w:left w:val="single" w:sz="2" w:space="0" w:color="auto"/>
              <w:bottom w:val="single" w:sz="2" w:space="0" w:color="auto"/>
            </w:tcBorders>
            <w:vAlign w:val="center"/>
          </w:tcPr>
          <w:p w:rsidR="00E83D1F" w:rsidRPr="0022709D" w:rsidRDefault="00E83D1F" w:rsidP="00E83D1F">
            <w:pPr>
              <w:jc w:val="center"/>
              <w:rPr>
                <w:sz w:val="20"/>
              </w:rPr>
            </w:pPr>
            <w:r>
              <w:rPr>
                <w:sz w:val="20"/>
              </w:rPr>
              <w:fldChar w:fldCharType="begin"/>
            </w:r>
            <w:r>
              <w:rPr>
                <w:sz w:val="20"/>
              </w:rPr>
              <w:instrText xml:space="preserve"> REF _Ref517689058 \r \h </w:instrText>
            </w:r>
            <w:r>
              <w:rPr>
                <w:sz w:val="20"/>
              </w:rPr>
            </w:r>
            <w:r>
              <w:rPr>
                <w:sz w:val="20"/>
              </w:rPr>
              <w:fldChar w:fldCharType="separate"/>
            </w:r>
            <w:r>
              <w:rPr>
                <w:sz w:val="20"/>
              </w:rPr>
              <w:t>5.2.2</w:t>
            </w:r>
            <w:r>
              <w:rPr>
                <w:sz w:val="20"/>
              </w:rPr>
              <w:fldChar w:fldCharType="end"/>
            </w:r>
          </w:p>
        </w:tc>
      </w:tr>
      <w:tr w:rsidR="008C1359" w:rsidTr="00813BA9">
        <w:trPr>
          <w:trHeight w:val="432"/>
          <w:jc w:val="center"/>
        </w:trPr>
        <w:tc>
          <w:tcPr>
            <w:tcW w:w="4135" w:type="dxa"/>
            <w:tcBorders>
              <w:top w:val="single" w:sz="2" w:space="0" w:color="auto"/>
              <w:bottom w:val="single" w:sz="2" w:space="0" w:color="auto"/>
              <w:right w:val="single" w:sz="2" w:space="0" w:color="auto"/>
            </w:tcBorders>
            <w:vAlign w:val="center"/>
          </w:tcPr>
          <w:p w:rsidR="008C1359" w:rsidRDefault="008C1359" w:rsidP="008C1359"/>
        </w:tc>
        <w:tc>
          <w:tcPr>
            <w:tcW w:w="1732" w:type="dxa"/>
            <w:tcBorders>
              <w:top w:val="single" w:sz="2" w:space="0" w:color="auto"/>
              <w:left w:val="single" w:sz="2" w:space="0" w:color="auto"/>
              <w:bottom w:val="single" w:sz="2" w:space="0" w:color="auto"/>
              <w:right w:val="single" w:sz="2" w:space="0" w:color="auto"/>
            </w:tcBorders>
            <w:vAlign w:val="center"/>
          </w:tcPr>
          <w:p w:rsidR="008C1359" w:rsidRDefault="008C1359" w:rsidP="008C1359">
            <w:pPr>
              <w:jc w:val="center"/>
            </w:pPr>
          </w:p>
        </w:tc>
        <w:tc>
          <w:tcPr>
            <w:tcW w:w="1854" w:type="dxa"/>
            <w:tcBorders>
              <w:top w:val="single" w:sz="2" w:space="0" w:color="auto"/>
              <w:left w:val="single" w:sz="2" w:space="0" w:color="auto"/>
              <w:bottom w:val="single" w:sz="2" w:space="0" w:color="auto"/>
              <w:right w:val="single" w:sz="2" w:space="0" w:color="auto"/>
            </w:tcBorders>
            <w:vAlign w:val="center"/>
          </w:tcPr>
          <w:p w:rsidR="008C1359" w:rsidRDefault="008C1359" w:rsidP="008C1359">
            <w:pPr>
              <w:jc w:val="center"/>
            </w:pPr>
          </w:p>
        </w:tc>
        <w:tc>
          <w:tcPr>
            <w:tcW w:w="1566" w:type="dxa"/>
            <w:tcBorders>
              <w:top w:val="single" w:sz="2" w:space="0" w:color="auto"/>
              <w:left w:val="single" w:sz="2" w:space="0" w:color="auto"/>
              <w:bottom w:val="single" w:sz="2" w:space="0" w:color="auto"/>
            </w:tcBorders>
            <w:vAlign w:val="center"/>
          </w:tcPr>
          <w:p w:rsidR="008C1359" w:rsidRDefault="008C1359" w:rsidP="008C1359">
            <w:pPr>
              <w:jc w:val="center"/>
            </w:pPr>
          </w:p>
        </w:tc>
      </w:tr>
      <w:tr w:rsidR="008C1359" w:rsidTr="00813BA9">
        <w:trPr>
          <w:trHeight w:val="432"/>
          <w:jc w:val="center"/>
        </w:trPr>
        <w:tc>
          <w:tcPr>
            <w:tcW w:w="9287" w:type="dxa"/>
            <w:gridSpan w:val="4"/>
            <w:tcBorders>
              <w:top w:val="single" w:sz="2" w:space="0" w:color="auto"/>
              <w:bottom w:val="single" w:sz="2" w:space="0" w:color="auto"/>
            </w:tcBorders>
            <w:vAlign w:val="center"/>
          </w:tcPr>
          <w:p w:rsidR="008C1359" w:rsidRPr="00D04E20" w:rsidRDefault="008C1359" w:rsidP="008C1359">
            <w:pPr>
              <w:rPr>
                <w:b/>
              </w:rPr>
            </w:pPr>
            <w:r w:rsidRPr="00D04E20">
              <w:rPr>
                <w:b/>
              </w:rPr>
              <w:t>GIS Data</w:t>
            </w:r>
          </w:p>
        </w:tc>
      </w:tr>
      <w:tr w:rsidR="008C1359" w:rsidTr="00813BA9">
        <w:trPr>
          <w:trHeight w:val="432"/>
          <w:jc w:val="center"/>
        </w:trPr>
        <w:tc>
          <w:tcPr>
            <w:tcW w:w="4135" w:type="dxa"/>
            <w:tcBorders>
              <w:top w:val="single" w:sz="2" w:space="0" w:color="auto"/>
              <w:bottom w:val="single" w:sz="2" w:space="0" w:color="auto"/>
              <w:right w:val="single" w:sz="2" w:space="0" w:color="auto"/>
            </w:tcBorders>
            <w:vAlign w:val="center"/>
          </w:tcPr>
          <w:p w:rsidR="008C1359" w:rsidRPr="00EF2EDC" w:rsidRDefault="008C1359" w:rsidP="008C1359">
            <w:pPr>
              <w:rPr>
                <w:sz w:val="20"/>
              </w:rPr>
            </w:pPr>
            <w:r w:rsidRPr="00EF2EDC">
              <w:rPr>
                <w:sz w:val="20"/>
              </w:rPr>
              <w:t>Access to GIS for routing</w:t>
            </w:r>
          </w:p>
        </w:tc>
        <w:tc>
          <w:tcPr>
            <w:tcW w:w="1732" w:type="dxa"/>
            <w:tcBorders>
              <w:top w:val="single" w:sz="2" w:space="0" w:color="auto"/>
              <w:left w:val="single" w:sz="2" w:space="0" w:color="auto"/>
              <w:bottom w:val="single" w:sz="2" w:space="0" w:color="auto"/>
              <w:right w:val="single" w:sz="2" w:space="0" w:color="auto"/>
            </w:tcBorders>
            <w:vAlign w:val="center"/>
          </w:tcPr>
          <w:p w:rsidR="008C1359" w:rsidRDefault="008C1359" w:rsidP="008C1359">
            <w:pPr>
              <w:jc w:val="center"/>
            </w:pPr>
          </w:p>
        </w:tc>
        <w:tc>
          <w:tcPr>
            <w:tcW w:w="1854" w:type="dxa"/>
            <w:tcBorders>
              <w:top w:val="single" w:sz="2" w:space="0" w:color="auto"/>
              <w:left w:val="single" w:sz="2" w:space="0" w:color="auto"/>
              <w:bottom w:val="single" w:sz="2" w:space="0" w:color="auto"/>
              <w:right w:val="single" w:sz="2" w:space="0" w:color="auto"/>
            </w:tcBorders>
            <w:vAlign w:val="center"/>
          </w:tcPr>
          <w:p w:rsidR="008C1359" w:rsidRDefault="008C1359" w:rsidP="008C1359">
            <w:pPr>
              <w:jc w:val="center"/>
            </w:pPr>
          </w:p>
        </w:tc>
        <w:tc>
          <w:tcPr>
            <w:tcW w:w="1566" w:type="dxa"/>
            <w:tcBorders>
              <w:top w:val="single" w:sz="2" w:space="0" w:color="auto"/>
              <w:left w:val="single" w:sz="2" w:space="0" w:color="auto"/>
              <w:bottom w:val="single" w:sz="2" w:space="0" w:color="auto"/>
            </w:tcBorders>
            <w:vAlign w:val="center"/>
          </w:tcPr>
          <w:p w:rsidR="00E83D1F" w:rsidRPr="00E83D1F" w:rsidRDefault="00E83D1F" w:rsidP="00E83D1F">
            <w:pPr>
              <w:jc w:val="center"/>
              <w:rPr>
                <w:sz w:val="20"/>
              </w:rPr>
            </w:pPr>
            <w:r w:rsidRPr="00E83D1F">
              <w:rPr>
                <w:sz w:val="20"/>
              </w:rPr>
              <w:fldChar w:fldCharType="begin"/>
            </w:r>
            <w:r w:rsidRPr="00E83D1F">
              <w:rPr>
                <w:sz w:val="20"/>
              </w:rPr>
              <w:instrText xml:space="preserve"> REF _Ref517689129 \r \h  \* MERGEFORMAT </w:instrText>
            </w:r>
            <w:r w:rsidRPr="00E83D1F">
              <w:rPr>
                <w:sz w:val="20"/>
              </w:rPr>
            </w:r>
            <w:r w:rsidRPr="00E83D1F">
              <w:rPr>
                <w:sz w:val="20"/>
              </w:rPr>
              <w:fldChar w:fldCharType="separate"/>
            </w:r>
            <w:r w:rsidRPr="00E83D1F">
              <w:rPr>
                <w:sz w:val="20"/>
              </w:rPr>
              <w:t>5.1.2.1</w:t>
            </w:r>
            <w:r w:rsidRPr="00E83D1F">
              <w:rPr>
                <w:sz w:val="20"/>
              </w:rPr>
              <w:fldChar w:fldCharType="end"/>
            </w:r>
          </w:p>
          <w:p w:rsidR="008C1359" w:rsidRDefault="008C1359" w:rsidP="008C1359">
            <w:pPr>
              <w:jc w:val="center"/>
            </w:pPr>
          </w:p>
        </w:tc>
      </w:tr>
      <w:tr w:rsidR="008C1359" w:rsidTr="00813BA9">
        <w:trPr>
          <w:trHeight w:val="432"/>
          <w:jc w:val="center"/>
        </w:trPr>
        <w:tc>
          <w:tcPr>
            <w:tcW w:w="4135" w:type="dxa"/>
            <w:tcBorders>
              <w:top w:val="single" w:sz="2" w:space="0" w:color="auto"/>
              <w:bottom w:val="single" w:sz="2" w:space="0" w:color="auto"/>
              <w:right w:val="single" w:sz="2" w:space="0" w:color="auto"/>
            </w:tcBorders>
            <w:vAlign w:val="center"/>
          </w:tcPr>
          <w:p w:rsidR="008C1359" w:rsidRDefault="008C1359" w:rsidP="008C1359"/>
        </w:tc>
        <w:tc>
          <w:tcPr>
            <w:tcW w:w="1732" w:type="dxa"/>
            <w:tcBorders>
              <w:top w:val="single" w:sz="2" w:space="0" w:color="auto"/>
              <w:left w:val="single" w:sz="2" w:space="0" w:color="auto"/>
              <w:bottom w:val="single" w:sz="2" w:space="0" w:color="auto"/>
              <w:right w:val="single" w:sz="2" w:space="0" w:color="auto"/>
            </w:tcBorders>
            <w:vAlign w:val="center"/>
          </w:tcPr>
          <w:p w:rsidR="008C1359" w:rsidRDefault="008C1359" w:rsidP="008C1359">
            <w:pPr>
              <w:jc w:val="center"/>
            </w:pPr>
          </w:p>
        </w:tc>
        <w:tc>
          <w:tcPr>
            <w:tcW w:w="1854" w:type="dxa"/>
            <w:tcBorders>
              <w:top w:val="single" w:sz="2" w:space="0" w:color="auto"/>
              <w:left w:val="single" w:sz="2" w:space="0" w:color="auto"/>
              <w:bottom w:val="single" w:sz="2" w:space="0" w:color="auto"/>
              <w:right w:val="single" w:sz="2" w:space="0" w:color="auto"/>
            </w:tcBorders>
            <w:vAlign w:val="center"/>
          </w:tcPr>
          <w:p w:rsidR="008C1359" w:rsidRDefault="008C1359" w:rsidP="008C1359">
            <w:pPr>
              <w:jc w:val="center"/>
            </w:pPr>
          </w:p>
        </w:tc>
        <w:tc>
          <w:tcPr>
            <w:tcW w:w="1566" w:type="dxa"/>
            <w:tcBorders>
              <w:top w:val="single" w:sz="2" w:space="0" w:color="auto"/>
              <w:left w:val="single" w:sz="2" w:space="0" w:color="auto"/>
              <w:bottom w:val="single" w:sz="2" w:space="0" w:color="auto"/>
            </w:tcBorders>
            <w:vAlign w:val="center"/>
          </w:tcPr>
          <w:p w:rsidR="008C1359" w:rsidRDefault="008C1359" w:rsidP="008C1359">
            <w:pPr>
              <w:jc w:val="center"/>
            </w:pPr>
          </w:p>
        </w:tc>
      </w:tr>
      <w:tr w:rsidR="008C1359" w:rsidTr="00813BA9">
        <w:trPr>
          <w:trHeight w:val="432"/>
          <w:jc w:val="center"/>
        </w:trPr>
        <w:tc>
          <w:tcPr>
            <w:tcW w:w="9287" w:type="dxa"/>
            <w:gridSpan w:val="4"/>
            <w:tcBorders>
              <w:top w:val="single" w:sz="2" w:space="0" w:color="auto"/>
              <w:bottom w:val="single" w:sz="2" w:space="0" w:color="auto"/>
            </w:tcBorders>
            <w:vAlign w:val="center"/>
          </w:tcPr>
          <w:p w:rsidR="008C1359" w:rsidRPr="00D04E20" w:rsidRDefault="008C1359" w:rsidP="008C1359">
            <w:pPr>
              <w:rPr>
                <w:b/>
              </w:rPr>
            </w:pPr>
            <w:r w:rsidRPr="00D04E20">
              <w:rPr>
                <w:b/>
              </w:rPr>
              <w:t>Network</w:t>
            </w:r>
          </w:p>
        </w:tc>
      </w:tr>
      <w:tr w:rsidR="00E83D1F" w:rsidTr="00813BA9">
        <w:trPr>
          <w:trHeight w:val="432"/>
          <w:jc w:val="center"/>
        </w:trPr>
        <w:tc>
          <w:tcPr>
            <w:tcW w:w="4135" w:type="dxa"/>
            <w:tcBorders>
              <w:top w:val="single" w:sz="2" w:space="0" w:color="auto"/>
              <w:bottom w:val="single" w:sz="2" w:space="0" w:color="auto"/>
              <w:right w:val="single" w:sz="2" w:space="0" w:color="auto"/>
            </w:tcBorders>
            <w:vAlign w:val="center"/>
          </w:tcPr>
          <w:p w:rsidR="00E83D1F" w:rsidRPr="00EF2EDC" w:rsidRDefault="00E83D1F" w:rsidP="00E83D1F">
            <w:pPr>
              <w:rPr>
                <w:sz w:val="20"/>
              </w:rPr>
            </w:pPr>
            <w:r>
              <w:rPr>
                <w:sz w:val="20"/>
              </w:rPr>
              <w:t>Interconnection Agreements</w:t>
            </w:r>
          </w:p>
        </w:tc>
        <w:tc>
          <w:tcPr>
            <w:tcW w:w="1732" w:type="dxa"/>
            <w:tcBorders>
              <w:top w:val="single" w:sz="2" w:space="0" w:color="auto"/>
              <w:left w:val="single" w:sz="2" w:space="0" w:color="auto"/>
              <w:bottom w:val="single" w:sz="2" w:space="0" w:color="auto"/>
              <w:right w:val="single" w:sz="2" w:space="0" w:color="auto"/>
            </w:tcBorders>
            <w:vAlign w:val="center"/>
          </w:tcPr>
          <w:p w:rsidR="00E83D1F" w:rsidRPr="0022709D" w:rsidRDefault="00E83D1F" w:rsidP="00E83D1F">
            <w:pPr>
              <w:jc w:val="center"/>
              <w:rPr>
                <w:sz w:val="20"/>
              </w:rPr>
            </w:pPr>
            <w:r>
              <w:rPr>
                <w:sz w:val="20"/>
              </w:rPr>
              <w:fldChar w:fldCharType="begin"/>
            </w:r>
            <w:r>
              <w:rPr>
                <w:sz w:val="20"/>
              </w:rPr>
              <w:instrText xml:space="preserve"> REF _Ref517689609 \r \h </w:instrText>
            </w:r>
            <w:r>
              <w:rPr>
                <w:sz w:val="20"/>
              </w:rPr>
            </w:r>
            <w:r>
              <w:rPr>
                <w:sz w:val="20"/>
              </w:rPr>
              <w:fldChar w:fldCharType="separate"/>
            </w:r>
            <w:r>
              <w:rPr>
                <w:sz w:val="20"/>
              </w:rPr>
              <w:t>5.1.1.1.2</w:t>
            </w:r>
            <w:r>
              <w:rPr>
                <w:sz w:val="20"/>
              </w:rPr>
              <w:fldChar w:fldCharType="end"/>
            </w:r>
          </w:p>
        </w:tc>
        <w:tc>
          <w:tcPr>
            <w:tcW w:w="1854" w:type="dxa"/>
            <w:tcBorders>
              <w:top w:val="single" w:sz="2" w:space="0" w:color="auto"/>
              <w:left w:val="single" w:sz="2" w:space="0" w:color="auto"/>
              <w:bottom w:val="single" w:sz="2" w:space="0" w:color="auto"/>
              <w:right w:val="single" w:sz="2" w:space="0" w:color="auto"/>
            </w:tcBorders>
            <w:vAlign w:val="center"/>
          </w:tcPr>
          <w:p w:rsidR="00E83D1F" w:rsidRPr="0022709D" w:rsidRDefault="00E83D1F" w:rsidP="00E83D1F">
            <w:pPr>
              <w:jc w:val="center"/>
              <w:rPr>
                <w:sz w:val="20"/>
              </w:rPr>
            </w:pPr>
            <w:r>
              <w:rPr>
                <w:sz w:val="20"/>
              </w:rPr>
              <w:fldChar w:fldCharType="begin"/>
            </w:r>
            <w:r>
              <w:rPr>
                <w:sz w:val="20"/>
              </w:rPr>
              <w:instrText xml:space="preserve"> REF _Ref517689618 \r \h </w:instrText>
            </w:r>
            <w:r>
              <w:rPr>
                <w:sz w:val="20"/>
              </w:rPr>
            </w:r>
            <w:r>
              <w:rPr>
                <w:sz w:val="20"/>
              </w:rPr>
              <w:fldChar w:fldCharType="separate"/>
            </w:r>
            <w:r>
              <w:rPr>
                <w:sz w:val="20"/>
              </w:rPr>
              <w:t>5.1.1.1.2</w:t>
            </w:r>
            <w:r>
              <w:rPr>
                <w:sz w:val="20"/>
              </w:rPr>
              <w:fldChar w:fldCharType="end"/>
            </w:r>
          </w:p>
        </w:tc>
        <w:tc>
          <w:tcPr>
            <w:tcW w:w="1566" w:type="dxa"/>
            <w:tcBorders>
              <w:top w:val="single" w:sz="2" w:space="0" w:color="auto"/>
              <w:left w:val="single" w:sz="2" w:space="0" w:color="auto"/>
              <w:bottom w:val="single" w:sz="2" w:space="0" w:color="auto"/>
            </w:tcBorders>
            <w:vAlign w:val="center"/>
          </w:tcPr>
          <w:p w:rsidR="00E83D1F" w:rsidRPr="0022709D" w:rsidRDefault="00E83D1F" w:rsidP="00E83D1F">
            <w:pPr>
              <w:jc w:val="center"/>
              <w:rPr>
                <w:sz w:val="20"/>
              </w:rPr>
            </w:pPr>
            <w:r>
              <w:rPr>
                <w:sz w:val="20"/>
              </w:rPr>
              <w:t>5.1.1.2.1.1</w:t>
            </w:r>
          </w:p>
        </w:tc>
      </w:tr>
      <w:tr w:rsidR="00E83D1F" w:rsidTr="00813BA9">
        <w:trPr>
          <w:trHeight w:val="432"/>
          <w:jc w:val="center"/>
        </w:trPr>
        <w:tc>
          <w:tcPr>
            <w:tcW w:w="4135" w:type="dxa"/>
            <w:tcBorders>
              <w:top w:val="single" w:sz="2" w:space="0" w:color="auto"/>
              <w:bottom w:val="single" w:sz="2" w:space="0" w:color="auto"/>
              <w:right w:val="single" w:sz="2" w:space="0" w:color="auto"/>
            </w:tcBorders>
            <w:vAlign w:val="center"/>
          </w:tcPr>
          <w:p w:rsidR="00E83D1F" w:rsidRPr="00EF2EDC" w:rsidRDefault="00E83D1F" w:rsidP="00E83D1F">
            <w:pPr>
              <w:rPr>
                <w:sz w:val="20"/>
              </w:rPr>
            </w:pPr>
            <w:r w:rsidRPr="00EF2EDC">
              <w:rPr>
                <w:sz w:val="20"/>
              </w:rPr>
              <w:t>TDM-based Network</w:t>
            </w:r>
          </w:p>
        </w:tc>
        <w:tc>
          <w:tcPr>
            <w:tcW w:w="1732" w:type="dxa"/>
            <w:tcBorders>
              <w:top w:val="single" w:sz="2" w:space="0" w:color="auto"/>
              <w:left w:val="single" w:sz="2" w:space="0" w:color="auto"/>
              <w:bottom w:val="single" w:sz="2" w:space="0" w:color="auto"/>
              <w:right w:val="single" w:sz="2" w:space="0" w:color="auto"/>
            </w:tcBorders>
            <w:vAlign w:val="center"/>
          </w:tcPr>
          <w:p w:rsidR="00E83D1F" w:rsidRPr="0022709D" w:rsidRDefault="00E83D1F" w:rsidP="00E83D1F">
            <w:pPr>
              <w:jc w:val="center"/>
              <w:rPr>
                <w:sz w:val="20"/>
              </w:rPr>
            </w:pPr>
            <w:r>
              <w:rPr>
                <w:sz w:val="20"/>
              </w:rPr>
              <w:fldChar w:fldCharType="begin"/>
            </w:r>
            <w:r>
              <w:rPr>
                <w:sz w:val="20"/>
              </w:rPr>
              <w:instrText xml:space="preserve"> REF _Ref517689626 \r \h </w:instrText>
            </w:r>
            <w:r>
              <w:rPr>
                <w:sz w:val="20"/>
              </w:rPr>
            </w:r>
            <w:r>
              <w:rPr>
                <w:sz w:val="20"/>
              </w:rPr>
              <w:fldChar w:fldCharType="separate"/>
            </w:r>
            <w:r>
              <w:rPr>
                <w:sz w:val="20"/>
              </w:rPr>
              <w:t>5.1.1.1.2</w:t>
            </w:r>
            <w:r>
              <w:rPr>
                <w:sz w:val="20"/>
              </w:rPr>
              <w:fldChar w:fldCharType="end"/>
            </w:r>
          </w:p>
        </w:tc>
        <w:tc>
          <w:tcPr>
            <w:tcW w:w="1854" w:type="dxa"/>
            <w:tcBorders>
              <w:top w:val="single" w:sz="2" w:space="0" w:color="auto"/>
              <w:left w:val="single" w:sz="2" w:space="0" w:color="auto"/>
              <w:bottom w:val="single" w:sz="2" w:space="0" w:color="auto"/>
              <w:right w:val="single" w:sz="2" w:space="0" w:color="auto"/>
            </w:tcBorders>
            <w:vAlign w:val="center"/>
          </w:tcPr>
          <w:p w:rsidR="00E83D1F" w:rsidRPr="0022709D" w:rsidRDefault="00E83D1F" w:rsidP="00E83D1F">
            <w:pPr>
              <w:jc w:val="center"/>
              <w:rPr>
                <w:sz w:val="20"/>
              </w:rPr>
            </w:pPr>
            <w:r>
              <w:rPr>
                <w:sz w:val="20"/>
              </w:rPr>
              <w:fldChar w:fldCharType="begin"/>
            </w:r>
            <w:r>
              <w:rPr>
                <w:sz w:val="20"/>
              </w:rPr>
              <w:instrText xml:space="preserve"> REF _Ref517689632 \r \h </w:instrText>
            </w:r>
            <w:r>
              <w:rPr>
                <w:sz w:val="20"/>
              </w:rPr>
            </w:r>
            <w:r>
              <w:rPr>
                <w:sz w:val="20"/>
              </w:rPr>
              <w:fldChar w:fldCharType="separate"/>
            </w:r>
            <w:r>
              <w:rPr>
                <w:sz w:val="20"/>
              </w:rPr>
              <w:t>5.1.1.1.2</w:t>
            </w:r>
            <w:r>
              <w:rPr>
                <w:sz w:val="20"/>
              </w:rPr>
              <w:fldChar w:fldCharType="end"/>
            </w:r>
          </w:p>
        </w:tc>
        <w:tc>
          <w:tcPr>
            <w:tcW w:w="1566" w:type="dxa"/>
            <w:tcBorders>
              <w:top w:val="single" w:sz="2" w:space="0" w:color="auto"/>
              <w:left w:val="single" w:sz="2" w:space="0" w:color="auto"/>
              <w:bottom w:val="single" w:sz="2" w:space="0" w:color="auto"/>
            </w:tcBorders>
            <w:vAlign w:val="center"/>
          </w:tcPr>
          <w:p w:rsidR="00E83D1F" w:rsidRPr="0022709D" w:rsidRDefault="00E83D1F" w:rsidP="00E83D1F">
            <w:pPr>
              <w:jc w:val="center"/>
              <w:rPr>
                <w:sz w:val="20"/>
              </w:rPr>
            </w:pPr>
          </w:p>
        </w:tc>
      </w:tr>
      <w:tr w:rsidR="00E83D1F" w:rsidTr="00813BA9">
        <w:trPr>
          <w:trHeight w:val="432"/>
          <w:jc w:val="center"/>
        </w:trPr>
        <w:tc>
          <w:tcPr>
            <w:tcW w:w="4135" w:type="dxa"/>
            <w:tcBorders>
              <w:top w:val="single" w:sz="2" w:space="0" w:color="auto"/>
              <w:bottom w:val="single" w:sz="2" w:space="0" w:color="auto"/>
              <w:right w:val="single" w:sz="2" w:space="0" w:color="auto"/>
            </w:tcBorders>
            <w:vAlign w:val="center"/>
          </w:tcPr>
          <w:p w:rsidR="00E83D1F" w:rsidRPr="00EF2EDC" w:rsidRDefault="00E83D1F" w:rsidP="00E83D1F">
            <w:pPr>
              <w:rPr>
                <w:sz w:val="20"/>
              </w:rPr>
            </w:pPr>
            <w:r w:rsidRPr="00EF2EDC">
              <w:rPr>
                <w:sz w:val="20"/>
              </w:rPr>
              <w:lastRenderedPageBreak/>
              <w:t>IP-based Core Network</w:t>
            </w:r>
          </w:p>
        </w:tc>
        <w:tc>
          <w:tcPr>
            <w:tcW w:w="1732" w:type="dxa"/>
            <w:tcBorders>
              <w:top w:val="single" w:sz="2" w:space="0" w:color="auto"/>
              <w:left w:val="single" w:sz="2" w:space="0" w:color="auto"/>
              <w:bottom w:val="single" w:sz="2" w:space="0" w:color="auto"/>
              <w:right w:val="single" w:sz="2" w:space="0" w:color="auto"/>
            </w:tcBorders>
            <w:vAlign w:val="center"/>
          </w:tcPr>
          <w:p w:rsidR="00E83D1F" w:rsidRPr="0022709D" w:rsidRDefault="00E83D1F" w:rsidP="00E83D1F">
            <w:pPr>
              <w:jc w:val="center"/>
              <w:rPr>
                <w:sz w:val="20"/>
              </w:rPr>
            </w:pPr>
          </w:p>
        </w:tc>
        <w:tc>
          <w:tcPr>
            <w:tcW w:w="1854" w:type="dxa"/>
            <w:tcBorders>
              <w:top w:val="single" w:sz="2" w:space="0" w:color="auto"/>
              <w:left w:val="single" w:sz="2" w:space="0" w:color="auto"/>
              <w:bottom w:val="single" w:sz="2" w:space="0" w:color="auto"/>
              <w:right w:val="single" w:sz="2" w:space="0" w:color="auto"/>
            </w:tcBorders>
            <w:vAlign w:val="center"/>
          </w:tcPr>
          <w:p w:rsidR="00E83D1F" w:rsidRPr="0022709D" w:rsidRDefault="00E83D1F" w:rsidP="00E83D1F">
            <w:pPr>
              <w:jc w:val="center"/>
              <w:rPr>
                <w:sz w:val="20"/>
              </w:rPr>
            </w:pPr>
          </w:p>
        </w:tc>
        <w:tc>
          <w:tcPr>
            <w:tcW w:w="1566" w:type="dxa"/>
            <w:tcBorders>
              <w:top w:val="single" w:sz="2" w:space="0" w:color="auto"/>
              <w:left w:val="single" w:sz="2" w:space="0" w:color="auto"/>
              <w:bottom w:val="single" w:sz="2" w:space="0" w:color="auto"/>
            </w:tcBorders>
            <w:vAlign w:val="center"/>
          </w:tcPr>
          <w:p w:rsidR="00E83D1F" w:rsidRPr="0022709D" w:rsidRDefault="00E83D1F" w:rsidP="00E83D1F">
            <w:pPr>
              <w:jc w:val="center"/>
              <w:rPr>
                <w:sz w:val="20"/>
              </w:rPr>
            </w:pPr>
            <w:r>
              <w:rPr>
                <w:sz w:val="20"/>
              </w:rPr>
              <w:fldChar w:fldCharType="begin"/>
            </w:r>
            <w:r>
              <w:rPr>
                <w:sz w:val="20"/>
              </w:rPr>
              <w:instrText xml:space="preserve"> REF _Ref517689654 \r \h </w:instrText>
            </w:r>
            <w:r>
              <w:rPr>
                <w:sz w:val="20"/>
              </w:rPr>
            </w:r>
            <w:r>
              <w:rPr>
                <w:sz w:val="20"/>
              </w:rPr>
              <w:fldChar w:fldCharType="separate"/>
            </w:r>
            <w:r>
              <w:rPr>
                <w:sz w:val="20"/>
              </w:rPr>
              <w:t>5.1.1.2.1</w:t>
            </w:r>
            <w:r>
              <w:rPr>
                <w:sz w:val="20"/>
              </w:rPr>
              <w:fldChar w:fldCharType="end"/>
            </w:r>
          </w:p>
        </w:tc>
      </w:tr>
      <w:tr w:rsidR="008C1359" w:rsidTr="00813BA9">
        <w:trPr>
          <w:trHeight w:val="432"/>
          <w:jc w:val="center"/>
        </w:trPr>
        <w:tc>
          <w:tcPr>
            <w:tcW w:w="4135" w:type="dxa"/>
            <w:tcBorders>
              <w:top w:val="single" w:sz="2" w:space="0" w:color="auto"/>
              <w:bottom w:val="single" w:sz="2" w:space="0" w:color="auto"/>
              <w:right w:val="single" w:sz="2" w:space="0" w:color="auto"/>
            </w:tcBorders>
            <w:vAlign w:val="center"/>
          </w:tcPr>
          <w:p w:rsidR="008C1359" w:rsidRPr="00EF2EDC" w:rsidRDefault="008C1359" w:rsidP="008C1359">
            <w:pPr>
              <w:rPr>
                <w:sz w:val="20"/>
              </w:rPr>
            </w:pPr>
            <w:r w:rsidRPr="00EF2EDC">
              <w:rPr>
                <w:sz w:val="20"/>
              </w:rPr>
              <w:t>LNG</w:t>
            </w:r>
          </w:p>
        </w:tc>
        <w:tc>
          <w:tcPr>
            <w:tcW w:w="1732" w:type="dxa"/>
            <w:tcBorders>
              <w:top w:val="single" w:sz="2" w:space="0" w:color="auto"/>
              <w:left w:val="single" w:sz="2" w:space="0" w:color="auto"/>
              <w:bottom w:val="single" w:sz="2" w:space="0" w:color="auto"/>
              <w:right w:val="single" w:sz="2" w:space="0" w:color="auto"/>
            </w:tcBorders>
            <w:vAlign w:val="center"/>
          </w:tcPr>
          <w:p w:rsidR="008C1359" w:rsidRPr="0022709D" w:rsidRDefault="008C1359" w:rsidP="008C1359">
            <w:pPr>
              <w:jc w:val="center"/>
              <w:rPr>
                <w:sz w:val="20"/>
              </w:rPr>
            </w:pPr>
          </w:p>
        </w:tc>
        <w:tc>
          <w:tcPr>
            <w:tcW w:w="1854" w:type="dxa"/>
            <w:tcBorders>
              <w:top w:val="single" w:sz="2" w:space="0" w:color="auto"/>
              <w:left w:val="single" w:sz="2" w:space="0" w:color="auto"/>
              <w:bottom w:val="single" w:sz="2" w:space="0" w:color="auto"/>
              <w:right w:val="single" w:sz="2" w:space="0" w:color="auto"/>
            </w:tcBorders>
            <w:vAlign w:val="center"/>
          </w:tcPr>
          <w:p w:rsidR="008C1359" w:rsidRPr="0022709D" w:rsidRDefault="008C1359" w:rsidP="008C1359">
            <w:pPr>
              <w:jc w:val="center"/>
              <w:rPr>
                <w:sz w:val="20"/>
              </w:rPr>
            </w:pPr>
            <w:r w:rsidRPr="0022709D">
              <w:rPr>
                <w:sz w:val="20"/>
              </w:rPr>
              <w:t>5.1.1.2.2.1</w:t>
            </w:r>
          </w:p>
          <w:p w:rsidR="008C1359" w:rsidRPr="0022709D" w:rsidRDefault="008C1359" w:rsidP="008C1359">
            <w:pPr>
              <w:jc w:val="center"/>
              <w:rPr>
                <w:sz w:val="20"/>
              </w:rPr>
            </w:pPr>
            <w:r w:rsidRPr="0022709D">
              <w:rPr>
                <w:sz w:val="20"/>
              </w:rPr>
              <w:t>5.1.1.2.2.2</w:t>
            </w:r>
          </w:p>
          <w:p w:rsidR="008C1359" w:rsidRPr="0022709D" w:rsidRDefault="008C1359" w:rsidP="008C1359">
            <w:pPr>
              <w:jc w:val="center"/>
              <w:rPr>
                <w:sz w:val="20"/>
              </w:rPr>
            </w:pPr>
            <w:r w:rsidRPr="0022709D">
              <w:rPr>
                <w:sz w:val="20"/>
              </w:rPr>
              <w:t>5.1.1.2.2.3</w:t>
            </w:r>
          </w:p>
        </w:tc>
        <w:tc>
          <w:tcPr>
            <w:tcW w:w="1566" w:type="dxa"/>
            <w:tcBorders>
              <w:top w:val="single" w:sz="2" w:space="0" w:color="auto"/>
              <w:left w:val="single" w:sz="2" w:space="0" w:color="auto"/>
              <w:bottom w:val="single" w:sz="2" w:space="0" w:color="auto"/>
            </w:tcBorders>
            <w:vAlign w:val="center"/>
          </w:tcPr>
          <w:p w:rsidR="008C1359" w:rsidRPr="0022709D" w:rsidRDefault="008C1359" w:rsidP="008C1359">
            <w:pPr>
              <w:jc w:val="center"/>
              <w:rPr>
                <w:sz w:val="20"/>
              </w:rPr>
            </w:pPr>
          </w:p>
        </w:tc>
      </w:tr>
      <w:tr w:rsidR="008C1359" w:rsidTr="00813BA9">
        <w:trPr>
          <w:trHeight w:val="432"/>
          <w:jc w:val="center"/>
        </w:trPr>
        <w:tc>
          <w:tcPr>
            <w:tcW w:w="9287" w:type="dxa"/>
            <w:gridSpan w:val="4"/>
            <w:tcBorders>
              <w:top w:val="single" w:sz="2" w:space="0" w:color="auto"/>
              <w:bottom w:val="single" w:sz="2" w:space="0" w:color="auto"/>
            </w:tcBorders>
            <w:vAlign w:val="center"/>
          </w:tcPr>
          <w:p w:rsidR="008C1359" w:rsidRPr="00D04E20" w:rsidRDefault="008C1359" w:rsidP="008C1359">
            <w:pPr>
              <w:rPr>
                <w:b/>
              </w:rPr>
            </w:pPr>
            <w:r w:rsidRPr="00D04E20">
              <w:rPr>
                <w:b/>
              </w:rPr>
              <w:t>Security</w:t>
            </w:r>
          </w:p>
        </w:tc>
      </w:tr>
      <w:tr w:rsidR="008F756B" w:rsidTr="00813BA9">
        <w:trPr>
          <w:trHeight w:val="432"/>
          <w:jc w:val="center"/>
        </w:trPr>
        <w:tc>
          <w:tcPr>
            <w:tcW w:w="4135" w:type="dxa"/>
            <w:tcBorders>
              <w:top w:val="single" w:sz="2" w:space="0" w:color="auto"/>
              <w:bottom w:val="single" w:sz="2" w:space="0" w:color="auto"/>
              <w:right w:val="single" w:sz="2" w:space="0" w:color="auto"/>
            </w:tcBorders>
            <w:vAlign w:val="center"/>
          </w:tcPr>
          <w:p w:rsidR="008F756B" w:rsidRDefault="008F756B" w:rsidP="008F756B">
            <w:r w:rsidRPr="008F756B">
              <w:rPr>
                <w:sz w:val="20"/>
              </w:rPr>
              <w:t>Establish Cyber Team</w:t>
            </w:r>
          </w:p>
        </w:tc>
        <w:tc>
          <w:tcPr>
            <w:tcW w:w="1732" w:type="dxa"/>
            <w:tcBorders>
              <w:top w:val="single" w:sz="2" w:space="0" w:color="auto"/>
              <w:left w:val="single" w:sz="2" w:space="0" w:color="auto"/>
              <w:bottom w:val="single" w:sz="2" w:space="0" w:color="auto"/>
              <w:right w:val="single" w:sz="2" w:space="0" w:color="auto"/>
            </w:tcBorders>
            <w:vAlign w:val="center"/>
          </w:tcPr>
          <w:p w:rsidR="008F756B" w:rsidRDefault="008F756B" w:rsidP="008F756B">
            <w:pPr>
              <w:jc w:val="center"/>
            </w:pPr>
            <w:r w:rsidRPr="008F756B">
              <w:rPr>
                <w:sz w:val="20"/>
              </w:rPr>
              <w:t>5.1.3.3.1</w:t>
            </w:r>
          </w:p>
        </w:tc>
        <w:tc>
          <w:tcPr>
            <w:tcW w:w="1854" w:type="dxa"/>
            <w:tcBorders>
              <w:top w:val="single" w:sz="2" w:space="0" w:color="auto"/>
              <w:left w:val="single" w:sz="2" w:space="0" w:color="auto"/>
              <w:bottom w:val="single" w:sz="2" w:space="0" w:color="auto"/>
              <w:right w:val="single" w:sz="2" w:space="0" w:color="auto"/>
            </w:tcBorders>
            <w:vAlign w:val="center"/>
          </w:tcPr>
          <w:p w:rsidR="008F756B" w:rsidRDefault="008F756B" w:rsidP="008F756B">
            <w:pPr>
              <w:jc w:val="center"/>
            </w:pPr>
            <w:r w:rsidRPr="008F756B">
              <w:rPr>
                <w:sz w:val="20"/>
              </w:rPr>
              <w:t>5.1.3.3.1</w:t>
            </w:r>
          </w:p>
        </w:tc>
        <w:tc>
          <w:tcPr>
            <w:tcW w:w="1566" w:type="dxa"/>
            <w:tcBorders>
              <w:top w:val="single" w:sz="2" w:space="0" w:color="auto"/>
              <w:left w:val="single" w:sz="2" w:space="0" w:color="auto"/>
              <w:bottom w:val="single" w:sz="2" w:space="0" w:color="auto"/>
            </w:tcBorders>
            <w:vAlign w:val="center"/>
          </w:tcPr>
          <w:p w:rsidR="008F756B" w:rsidRDefault="008F756B" w:rsidP="008F756B">
            <w:pPr>
              <w:jc w:val="center"/>
            </w:pPr>
            <w:r w:rsidRPr="008F756B">
              <w:rPr>
                <w:sz w:val="20"/>
              </w:rPr>
              <w:t>5.1.3.3.1</w:t>
            </w:r>
          </w:p>
        </w:tc>
      </w:tr>
      <w:tr w:rsidR="008F756B" w:rsidTr="00813BA9">
        <w:trPr>
          <w:trHeight w:val="432"/>
          <w:jc w:val="center"/>
        </w:trPr>
        <w:tc>
          <w:tcPr>
            <w:tcW w:w="4135" w:type="dxa"/>
            <w:tcBorders>
              <w:top w:val="single" w:sz="2" w:space="0" w:color="auto"/>
              <w:bottom w:val="single" w:sz="2" w:space="0" w:color="auto"/>
              <w:right w:val="single" w:sz="2" w:space="0" w:color="auto"/>
            </w:tcBorders>
            <w:vAlign w:val="center"/>
          </w:tcPr>
          <w:p w:rsidR="008F756B" w:rsidRDefault="008F756B" w:rsidP="008F756B">
            <w:r w:rsidRPr="008F756B">
              <w:rPr>
                <w:sz w:val="20"/>
              </w:rPr>
              <w:t>Clarify Roles of Cyber Team</w:t>
            </w:r>
          </w:p>
        </w:tc>
        <w:tc>
          <w:tcPr>
            <w:tcW w:w="1732" w:type="dxa"/>
            <w:tcBorders>
              <w:top w:val="single" w:sz="2" w:space="0" w:color="auto"/>
              <w:left w:val="single" w:sz="2" w:space="0" w:color="auto"/>
              <w:bottom w:val="single" w:sz="2" w:space="0" w:color="auto"/>
              <w:right w:val="single" w:sz="2" w:space="0" w:color="auto"/>
            </w:tcBorders>
            <w:vAlign w:val="center"/>
          </w:tcPr>
          <w:p w:rsidR="008F756B" w:rsidRDefault="008F756B" w:rsidP="008F756B">
            <w:pPr>
              <w:jc w:val="center"/>
            </w:pPr>
            <w:r w:rsidRPr="008F756B">
              <w:rPr>
                <w:sz w:val="20"/>
              </w:rPr>
              <w:t>5.1.3.3.1</w:t>
            </w:r>
          </w:p>
        </w:tc>
        <w:tc>
          <w:tcPr>
            <w:tcW w:w="1854" w:type="dxa"/>
            <w:tcBorders>
              <w:top w:val="single" w:sz="2" w:space="0" w:color="auto"/>
              <w:left w:val="single" w:sz="2" w:space="0" w:color="auto"/>
              <w:bottom w:val="single" w:sz="2" w:space="0" w:color="auto"/>
              <w:right w:val="single" w:sz="2" w:space="0" w:color="auto"/>
            </w:tcBorders>
            <w:vAlign w:val="center"/>
          </w:tcPr>
          <w:p w:rsidR="008F756B" w:rsidRDefault="008F756B" w:rsidP="008F756B">
            <w:pPr>
              <w:jc w:val="center"/>
            </w:pPr>
            <w:r w:rsidRPr="008F756B">
              <w:rPr>
                <w:sz w:val="20"/>
              </w:rPr>
              <w:t>5.1.3.3.1</w:t>
            </w:r>
          </w:p>
        </w:tc>
        <w:tc>
          <w:tcPr>
            <w:tcW w:w="1566" w:type="dxa"/>
            <w:tcBorders>
              <w:top w:val="single" w:sz="2" w:space="0" w:color="auto"/>
              <w:left w:val="single" w:sz="2" w:space="0" w:color="auto"/>
              <w:bottom w:val="single" w:sz="2" w:space="0" w:color="auto"/>
            </w:tcBorders>
            <w:vAlign w:val="center"/>
          </w:tcPr>
          <w:p w:rsidR="008F756B" w:rsidRDefault="008F756B" w:rsidP="008F756B">
            <w:pPr>
              <w:jc w:val="center"/>
            </w:pPr>
            <w:r w:rsidRPr="008F756B">
              <w:rPr>
                <w:sz w:val="20"/>
              </w:rPr>
              <w:t>5.1.3.3.1</w:t>
            </w:r>
          </w:p>
        </w:tc>
      </w:tr>
      <w:tr w:rsidR="008F756B" w:rsidTr="00813BA9">
        <w:trPr>
          <w:trHeight w:val="432"/>
          <w:jc w:val="center"/>
        </w:trPr>
        <w:tc>
          <w:tcPr>
            <w:tcW w:w="4135" w:type="dxa"/>
            <w:tcBorders>
              <w:top w:val="single" w:sz="2" w:space="0" w:color="auto"/>
              <w:bottom w:val="single" w:sz="2" w:space="0" w:color="auto"/>
              <w:right w:val="single" w:sz="2" w:space="0" w:color="auto"/>
            </w:tcBorders>
            <w:vAlign w:val="center"/>
          </w:tcPr>
          <w:p w:rsidR="008F756B" w:rsidRDefault="008F756B" w:rsidP="008F756B">
            <w:r w:rsidRPr="008F756B">
              <w:rPr>
                <w:sz w:val="20"/>
              </w:rPr>
              <w:t>Identify Cyber Education and Training</w:t>
            </w:r>
          </w:p>
        </w:tc>
        <w:tc>
          <w:tcPr>
            <w:tcW w:w="1732" w:type="dxa"/>
            <w:tcBorders>
              <w:top w:val="single" w:sz="2" w:space="0" w:color="auto"/>
              <w:left w:val="single" w:sz="2" w:space="0" w:color="auto"/>
              <w:bottom w:val="single" w:sz="2" w:space="0" w:color="auto"/>
              <w:right w:val="single" w:sz="2" w:space="0" w:color="auto"/>
            </w:tcBorders>
            <w:vAlign w:val="center"/>
          </w:tcPr>
          <w:p w:rsidR="008F756B" w:rsidRDefault="008F756B" w:rsidP="008F756B">
            <w:pPr>
              <w:jc w:val="center"/>
            </w:pPr>
            <w:r w:rsidRPr="008F756B">
              <w:rPr>
                <w:sz w:val="20"/>
              </w:rPr>
              <w:t>5.1.3.3.1</w:t>
            </w:r>
          </w:p>
        </w:tc>
        <w:tc>
          <w:tcPr>
            <w:tcW w:w="1854" w:type="dxa"/>
            <w:tcBorders>
              <w:top w:val="single" w:sz="2" w:space="0" w:color="auto"/>
              <w:left w:val="single" w:sz="2" w:space="0" w:color="auto"/>
              <w:bottom w:val="single" w:sz="2" w:space="0" w:color="auto"/>
              <w:right w:val="single" w:sz="2" w:space="0" w:color="auto"/>
            </w:tcBorders>
            <w:vAlign w:val="center"/>
          </w:tcPr>
          <w:p w:rsidR="008F756B" w:rsidRDefault="008F756B" w:rsidP="008F756B">
            <w:pPr>
              <w:jc w:val="center"/>
            </w:pPr>
            <w:r w:rsidRPr="008F756B">
              <w:rPr>
                <w:sz w:val="20"/>
              </w:rPr>
              <w:t>5.1.3.3.1</w:t>
            </w:r>
          </w:p>
        </w:tc>
        <w:tc>
          <w:tcPr>
            <w:tcW w:w="1566" w:type="dxa"/>
            <w:tcBorders>
              <w:top w:val="single" w:sz="2" w:space="0" w:color="auto"/>
              <w:left w:val="single" w:sz="2" w:space="0" w:color="auto"/>
              <w:bottom w:val="single" w:sz="2" w:space="0" w:color="auto"/>
            </w:tcBorders>
            <w:vAlign w:val="center"/>
          </w:tcPr>
          <w:p w:rsidR="008F756B" w:rsidRDefault="008F756B" w:rsidP="008F756B">
            <w:pPr>
              <w:jc w:val="center"/>
            </w:pPr>
            <w:r w:rsidRPr="008F756B">
              <w:rPr>
                <w:sz w:val="20"/>
              </w:rPr>
              <w:t>5.1.3.3.1</w:t>
            </w:r>
          </w:p>
        </w:tc>
      </w:tr>
      <w:tr w:rsidR="008F756B" w:rsidTr="00813BA9">
        <w:trPr>
          <w:trHeight w:val="432"/>
          <w:jc w:val="center"/>
        </w:trPr>
        <w:tc>
          <w:tcPr>
            <w:tcW w:w="4135" w:type="dxa"/>
            <w:tcBorders>
              <w:top w:val="single" w:sz="2" w:space="0" w:color="auto"/>
              <w:bottom w:val="single" w:sz="2" w:space="0" w:color="auto"/>
              <w:right w:val="single" w:sz="2" w:space="0" w:color="auto"/>
            </w:tcBorders>
            <w:vAlign w:val="center"/>
          </w:tcPr>
          <w:p w:rsidR="008F756B" w:rsidRDefault="008F756B" w:rsidP="008F756B">
            <w:r w:rsidRPr="008F756B">
              <w:rPr>
                <w:sz w:val="20"/>
              </w:rPr>
              <w:t>Review Job Descriptions for Cyber Responsibilities</w:t>
            </w:r>
          </w:p>
        </w:tc>
        <w:tc>
          <w:tcPr>
            <w:tcW w:w="1732" w:type="dxa"/>
            <w:tcBorders>
              <w:top w:val="single" w:sz="2" w:space="0" w:color="auto"/>
              <w:left w:val="single" w:sz="2" w:space="0" w:color="auto"/>
              <w:bottom w:val="single" w:sz="2" w:space="0" w:color="auto"/>
              <w:right w:val="single" w:sz="2" w:space="0" w:color="auto"/>
            </w:tcBorders>
            <w:vAlign w:val="center"/>
          </w:tcPr>
          <w:p w:rsidR="008F756B" w:rsidRDefault="008F756B" w:rsidP="008F756B">
            <w:pPr>
              <w:jc w:val="center"/>
            </w:pPr>
            <w:r w:rsidRPr="008F756B">
              <w:rPr>
                <w:sz w:val="20"/>
              </w:rPr>
              <w:t>5.1.3.3.1</w:t>
            </w:r>
          </w:p>
        </w:tc>
        <w:tc>
          <w:tcPr>
            <w:tcW w:w="1854" w:type="dxa"/>
            <w:tcBorders>
              <w:top w:val="single" w:sz="2" w:space="0" w:color="auto"/>
              <w:left w:val="single" w:sz="2" w:space="0" w:color="auto"/>
              <w:bottom w:val="single" w:sz="2" w:space="0" w:color="auto"/>
              <w:right w:val="single" w:sz="2" w:space="0" w:color="auto"/>
            </w:tcBorders>
            <w:vAlign w:val="center"/>
          </w:tcPr>
          <w:p w:rsidR="008F756B" w:rsidRDefault="008F756B" w:rsidP="008F756B">
            <w:pPr>
              <w:jc w:val="center"/>
            </w:pPr>
            <w:r w:rsidRPr="008F756B">
              <w:rPr>
                <w:sz w:val="20"/>
              </w:rPr>
              <w:t>5.1.3.3.1</w:t>
            </w:r>
          </w:p>
        </w:tc>
        <w:tc>
          <w:tcPr>
            <w:tcW w:w="1566" w:type="dxa"/>
            <w:tcBorders>
              <w:top w:val="single" w:sz="2" w:space="0" w:color="auto"/>
              <w:left w:val="single" w:sz="2" w:space="0" w:color="auto"/>
              <w:bottom w:val="single" w:sz="2" w:space="0" w:color="auto"/>
            </w:tcBorders>
            <w:vAlign w:val="center"/>
          </w:tcPr>
          <w:p w:rsidR="008F756B" w:rsidRDefault="008F756B" w:rsidP="008F756B">
            <w:pPr>
              <w:jc w:val="center"/>
            </w:pPr>
            <w:r w:rsidRPr="008F756B">
              <w:rPr>
                <w:sz w:val="20"/>
              </w:rPr>
              <w:t>5.1.3.3.1</w:t>
            </w:r>
          </w:p>
        </w:tc>
      </w:tr>
      <w:tr w:rsidR="008F756B" w:rsidTr="00813BA9">
        <w:trPr>
          <w:trHeight w:val="432"/>
          <w:jc w:val="center"/>
        </w:trPr>
        <w:tc>
          <w:tcPr>
            <w:tcW w:w="4135" w:type="dxa"/>
            <w:tcBorders>
              <w:top w:val="single" w:sz="2" w:space="0" w:color="auto"/>
              <w:bottom w:val="single" w:sz="2" w:space="0" w:color="auto"/>
              <w:right w:val="single" w:sz="2" w:space="0" w:color="auto"/>
            </w:tcBorders>
            <w:vAlign w:val="center"/>
          </w:tcPr>
          <w:p w:rsidR="008F756B" w:rsidRDefault="008F756B" w:rsidP="008F756B">
            <w:r w:rsidRPr="008F756B">
              <w:rPr>
                <w:sz w:val="20"/>
              </w:rPr>
              <w:t>Inventory NG911 Hardware, Software, and Suppliers</w:t>
            </w:r>
          </w:p>
        </w:tc>
        <w:tc>
          <w:tcPr>
            <w:tcW w:w="1732" w:type="dxa"/>
            <w:tcBorders>
              <w:top w:val="single" w:sz="2" w:space="0" w:color="auto"/>
              <w:left w:val="single" w:sz="2" w:space="0" w:color="auto"/>
              <w:bottom w:val="single" w:sz="2" w:space="0" w:color="auto"/>
              <w:right w:val="single" w:sz="2" w:space="0" w:color="auto"/>
            </w:tcBorders>
            <w:vAlign w:val="center"/>
          </w:tcPr>
          <w:p w:rsidR="008F756B" w:rsidRDefault="008F756B" w:rsidP="008F756B">
            <w:pPr>
              <w:jc w:val="center"/>
            </w:pPr>
            <w:r w:rsidRPr="008F756B">
              <w:rPr>
                <w:sz w:val="20"/>
              </w:rPr>
              <w:t>5.1.3.3.3</w:t>
            </w:r>
          </w:p>
        </w:tc>
        <w:tc>
          <w:tcPr>
            <w:tcW w:w="1854" w:type="dxa"/>
            <w:tcBorders>
              <w:top w:val="single" w:sz="2" w:space="0" w:color="auto"/>
              <w:left w:val="single" w:sz="2" w:space="0" w:color="auto"/>
              <w:bottom w:val="single" w:sz="2" w:space="0" w:color="auto"/>
              <w:right w:val="single" w:sz="2" w:space="0" w:color="auto"/>
            </w:tcBorders>
            <w:vAlign w:val="center"/>
          </w:tcPr>
          <w:p w:rsidR="008F756B" w:rsidRDefault="008F756B" w:rsidP="008F756B">
            <w:pPr>
              <w:jc w:val="center"/>
            </w:pPr>
            <w:r w:rsidRPr="008F756B">
              <w:rPr>
                <w:sz w:val="20"/>
              </w:rPr>
              <w:t>5.1.3.3.3</w:t>
            </w:r>
          </w:p>
        </w:tc>
        <w:tc>
          <w:tcPr>
            <w:tcW w:w="1566" w:type="dxa"/>
            <w:tcBorders>
              <w:top w:val="single" w:sz="2" w:space="0" w:color="auto"/>
              <w:left w:val="single" w:sz="2" w:space="0" w:color="auto"/>
              <w:bottom w:val="single" w:sz="2" w:space="0" w:color="auto"/>
            </w:tcBorders>
            <w:vAlign w:val="center"/>
          </w:tcPr>
          <w:p w:rsidR="008F756B" w:rsidRDefault="008F756B" w:rsidP="008F756B">
            <w:pPr>
              <w:jc w:val="center"/>
            </w:pPr>
            <w:r w:rsidRPr="008F756B">
              <w:rPr>
                <w:sz w:val="20"/>
              </w:rPr>
              <w:t>5.1.3.3.3</w:t>
            </w:r>
          </w:p>
        </w:tc>
      </w:tr>
      <w:tr w:rsidR="008F756B" w:rsidTr="00813BA9">
        <w:trPr>
          <w:trHeight w:val="432"/>
          <w:jc w:val="center"/>
        </w:trPr>
        <w:tc>
          <w:tcPr>
            <w:tcW w:w="4135" w:type="dxa"/>
            <w:tcBorders>
              <w:top w:val="single" w:sz="2" w:space="0" w:color="auto"/>
              <w:bottom w:val="single" w:sz="2" w:space="0" w:color="auto"/>
              <w:right w:val="single" w:sz="2" w:space="0" w:color="auto"/>
            </w:tcBorders>
            <w:vAlign w:val="center"/>
          </w:tcPr>
          <w:p w:rsidR="008F756B" w:rsidRDefault="008F756B" w:rsidP="008F756B">
            <w:r w:rsidRPr="008F756B">
              <w:rPr>
                <w:sz w:val="20"/>
              </w:rPr>
              <w:t>Assess sensitivity, integrity, and availability impact of NG911 Hardware, Software, and Suppliers</w:t>
            </w:r>
          </w:p>
        </w:tc>
        <w:tc>
          <w:tcPr>
            <w:tcW w:w="1732" w:type="dxa"/>
            <w:tcBorders>
              <w:top w:val="single" w:sz="2" w:space="0" w:color="auto"/>
              <w:left w:val="single" w:sz="2" w:space="0" w:color="auto"/>
              <w:bottom w:val="single" w:sz="2" w:space="0" w:color="auto"/>
              <w:right w:val="single" w:sz="2" w:space="0" w:color="auto"/>
            </w:tcBorders>
            <w:vAlign w:val="center"/>
          </w:tcPr>
          <w:p w:rsidR="008F756B" w:rsidRDefault="008F756B" w:rsidP="008F756B">
            <w:pPr>
              <w:jc w:val="center"/>
            </w:pPr>
            <w:r w:rsidRPr="008F756B">
              <w:rPr>
                <w:sz w:val="20"/>
              </w:rPr>
              <w:t>5.1.3.3.3</w:t>
            </w:r>
          </w:p>
        </w:tc>
        <w:tc>
          <w:tcPr>
            <w:tcW w:w="1854" w:type="dxa"/>
            <w:tcBorders>
              <w:top w:val="single" w:sz="2" w:space="0" w:color="auto"/>
              <w:left w:val="single" w:sz="2" w:space="0" w:color="auto"/>
              <w:bottom w:val="single" w:sz="2" w:space="0" w:color="auto"/>
              <w:right w:val="single" w:sz="2" w:space="0" w:color="auto"/>
            </w:tcBorders>
            <w:vAlign w:val="center"/>
          </w:tcPr>
          <w:p w:rsidR="008F756B" w:rsidRDefault="008F756B" w:rsidP="008F756B">
            <w:pPr>
              <w:jc w:val="center"/>
            </w:pPr>
            <w:r w:rsidRPr="008F756B">
              <w:rPr>
                <w:sz w:val="20"/>
              </w:rPr>
              <w:t>5.1.3.3.3</w:t>
            </w:r>
          </w:p>
        </w:tc>
        <w:tc>
          <w:tcPr>
            <w:tcW w:w="1566" w:type="dxa"/>
            <w:tcBorders>
              <w:top w:val="single" w:sz="2" w:space="0" w:color="auto"/>
              <w:left w:val="single" w:sz="2" w:space="0" w:color="auto"/>
              <w:bottom w:val="single" w:sz="2" w:space="0" w:color="auto"/>
            </w:tcBorders>
            <w:vAlign w:val="center"/>
          </w:tcPr>
          <w:p w:rsidR="008F756B" w:rsidRDefault="008F756B" w:rsidP="008F756B">
            <w:pPr>
              <w:jc w:val="center"/>
            </w:pPr>
            <w:r w:rsidRPr="008F756B">
              <w:rPr>
                <w:sz w:val="20"/>
              </w:rPr>
              <w:t>5.1.3.3.3</w:t>
            </w:r>
          </w:p>
        </w:tc>
      </w:tr>
      <w:tr w:rsidR="008F756B" w:rsidTr="00813BA9">
        <w:trPr>
          <w:trHeight w:val="432"/>
          <w:jc w:val="center"/>
        </w:trPr>
        <w:tc>
          <w:tcPr>
            <w:tcW w:w="4135" w:type="dxa"/>
            <w:tcBorders>
              <w:top w:val="single" w:sz="2" w:space="0" w:color="auto"/>
              <w:bottom w:val="single" w:sz="2" w:space="0" w:color="auto"/>
              <w:right w:val="single" w:sz="2" w:space="0" w:color="auto"/>
            </w:tcBorders>
            <w:vAlign w:val="center"/>
          </w:tcPr>
          <w:p w:rsidR="008F756B" w:rsidRDefault="008F756B" w:rsidP="008F756B">
            <w:r w:rsidRPr="008F756B">
              <w:rPr>
                <w:sz w:val="20"/>
              </w:rPr>
              <w:t>Identify potential vulnerabilities of NG911 Hardware, Software, and Suppliers</w:t>
            </w:r>
          </w:p>
        </w:tc>
        <w:tc>
          <w:tcPr>
            <w:tcW w:w="1732" w:type="dxa"/>
            <w:tcBorders>
              <w:top w:val="single" w:sz="2" w:space="0" w:color="auto"/>
              <w:left w:val="single" w:sz="2" w:space="0" w:color="auto"/>
              <w:bottom w:val="single" w:sz="2" w:space="0" w:color="auto"/>
              <w:right w:val="single" w:sz="2" w:space="0" w:color="auto"/>
            </w:tcBorders>
            <w:vAlign w:val="center"/>
          </w:tcPr>
          <w:p w:rsidR="008F756B" w:rsidRDefault="008F756B" w:rsidP="008F756B">
            <w:pPr>
              <w:jc w:val="center"/>
            </w:pPr>
            <w:r w:rsidRPr="008F756B">
              <w:rPr>
                <w:sz w:val="20"/>
              </w:rPr>
              <w:t>5.1.3.3.3</w:t>
            </w:r>
          </w:p>
        </w:tc>
        <w:tc>
          <w:tcPr>
            <w:tcW w:w="1854" w:type="dxa"/>
            <w:tcBorders>
              <w:top w:val="single" w:sz="2" w:space="0" w:color="auto"/>
              <w:left w:val="single" w:sz="2" w:space="0" w:color="auto"/>
              <w:bottom w:val="single" w:sz="2" w:space="0" w:color="auto"/>
              <w:right w:val="single" w:sz="2" w:space="0" w:color="auto"/>
            </w:tcBorders>
            <w:vAlign w:val="center"/>
          </w:tcPr>
          <w:p w:rsidR="008F756B" w:rsidRDefault="008F756B" w:rsidP="008F756B">
            <w:pPr>
              <w:jc w:val="center"/>
            </w:pPr>
            <w:r w:rsidRPr="008F756B">
              <w:rPr>
                <w:sz w:val="20"/>
              </w:rPr>
              <w:t>5.1.3.3.3</w:t>
            </w:r>
          </w:p>
        </w:tc>
        <w:tc>
          <w:tcPr>
            <w:tcW w:w="1566" w:type="dxa"/>
            <w:tcBorders>
              <w:top w:val="single" w:sz="2" w:space="0" w:color="auto"/>
              <w:left w:val="single" w:sz="2" w:space="0" w:color="auto"/>
              <w:bottom w:val="single" w:sz="2" w:space="0" w:color="auto"/>
            </w:tcBorders>
            <w:vAlign w:val="center"/>
          </w:tcPr>
          <w:p w:rsidR="008F756B" w:rsidRDefault="008F756B" w:rsidP="008F756B">
            <w:pPr>
              <w:jc w:val="center"/>
            </w:pPr>
            <w:r w:rsidRPr="008F756B">
              <w:rPr>
                <w:sz w:val="20"/>
              </w:rPr>
              <w:t>5.1.3.3.3</w:t>
            </w:r>
          </w:p>
        </w:tc>
      </w:tr>
      <w:tr w:rsidR="008F756B" w:rsidTr="00813BA9">
        <w:trPr>
          <w:trHeight w:val="432"/>
          <w:jc w:val="center"/>
        </w:trPr>
        <w:tc>
          <w:tcPr>
            <w:tcW w:w="4135" w:type="dxa"/>
            <w:tcBorders>
              <w:top w:val="single" w:sz="2" w:space="0" w:color="auto"/>
              <w:bottom w:val="single" w:sz="2" w:space="0" w:color="auto"/>
              <w:right w:val="single" w:sz="2" w:space="0" w:color="auto"/>
            </w:tcBorders>
            <w:vAlign w:val="center"/>
          </w:tcPr>
          <w:p w:rsidR="008F756B" w:rsidRDefault="008F756B" w:rsidP="008F756B">
            <w:r w:rsidRPr="008F756B">
              <w:rPr>
                <w:sz w:val="20"/>
              </w:rPr>
              <w:t>Develop and implement protective safeguards.</w:t>
            </w:r>
          </w:p>
        </w:tc>
        <w:tc>
          <w:tcPr>
            <w:tcW w:w="1732" w:type="dxa"/>
            <w:tcBorders>
              <w:top w:val="single" w:sz="2" w:space="0" w:color="auto"/>
              <w:left w:val="single" w:sz="2" w:space="0" w:color="auto"/>
              <w:bottom w:val="single" w:sz="2" w:space="0" w:color="auto"/>
              <w:right w:val="single" w:sz="2" w:space="0" w:color="auto"/>
            </w:tcBorders>
            <w:vAlign w:val="center"/>
          </w:tcPr>
          <w:p w:rsidR="008F756B" w:rsidRDefault="008F756B" w:rsidP="008F756B">
            <w:pPr>
              <w:jc w:val="center"/>
            </w:pPr>
            <w:r w:rsidRPr="008F756B">
              <w:rPr>
                <w:sz w:val="20"/>
              </w:rPr>
              <w:t>5.1.3.3.3</w:t>
            </w:r>
          </w:p>
        </w:tc>
        <w:tc>
          <w:tcPr>
            <w:tcW w:w="1854" w:type="dxa"/>
            <w:tcBorders>
              <w:top w:val="single" w:sz="2" w:space="0" w:color="auto"/>
              <w:left w:val="single" w:sz="2" w:space="0" w:color="auto"/>
              <w:bottom w:val="single" w:sz="2" w:space="0" w:color="auto"/>
              <w:right w:val="single" w:sz="2" w:space="0" w:color="auto"/>
            </w:tcBorders>
            <w:vAlign w:val="center"/>
          </w:tcPr>
          <w:p w:rsidR="008F756B" w:rsidRDefault="008F756B" w:rsidP="008F756B">
            <w:pPr>
              <w:jc w:val="center"/>
            </w:pPr>
            <w:r w:rsidRPr="008F756B">
              <w:rPr>
                <w:sz w:val="20"/>
              </w:rPr>
              <w:t>5.1.3.3.3</w:t>
            </w:r>
          </w:p>
        </w:tc>
        <w:tc>
          <w:tcPr>
            <w:tcW w:w="1566" w:type="dxa"/>
            <w:tcBorders>
              <w:top w:val="single" w:sz="2" w:space="0" w:color="auto"/>
              <w:left w:val="single" w:sz="2" w:space="0" w:color="auto"/>
              <w:bottom w:val="single" w:sz="2" w:space="0" w:color="auto"/>
            </w:tcBorders>
            <w:vAlign w:val="center"/>
          </w:tcPr>
          <w:p w:rsidR="008F756B" w:rsidRDefault="008F756B" w:rsidP="008F756B">
            <w:pPr>
              <w:jc w:val="center"/>
            </w:pPr>
            <w:r w:rsidRPr="008F756B">
              <w:rPr>
                <w:sz w:val="20"/>
              </w:rPr>
              <w:t>5.1.3.3.3</w:t>
            </w:r>
          </w:p>
        </w:tc>
      </w:tr>
      <w:tr w:rsidR="008F756B" w:rsidTr="00813BA9">
        <w:trPr>
          <w:trHeight w:val="432"/>
          <w:jc w:val="center"/>
        </w:trPr>
        <w:tc>
          <w:tcPr>
            <w:tcW w:w="4135" w:type="dxa"/>
            <w:tcBorders>
              <w:top w:val="single" w:sz="2" w:space="0" w:color="auto"/>
              <w:bottom w:val="single" w:sz="2" w:space="0" w:color="auto"/>
              <w:right w:val="single" w:sz="2" w:space="0" w:color="auto"/>
            </w:tcBorders>
            <w:vAlign w:val="center"/>
          </w:tcPr>
          <w:p w:rsidR="008F756B" w:rsidRDefault="008F756B" w:rsidP="008F756B">
            <w:r w:rsidRPr="008F756B">
              <w:rPr>
                <w:sz w:val="20"/>
              </w:rPr>
              <w:t>Develop and implement functions to detect cybersecurity events.</w:t>
            </w:r>
          </w:p>
        </w:tc>
        <w:tc>
          <w:tcPr>
            <w:tcW w:w="1732" w:type="dxa"/>
            <w:tcBorders>
              <w:top w:val="single" w:sz="2" w:space="0" w:color="auto"/>
              <w:left w:val="single" w:sz="2" w:space="0" w:color="auto"/>
              <w:bottom w:val="single" w:sz="2" w:space="0" w:color="auto"/>
              <w:right w:val="single" w:sz="2" w:space="0" w:color="auto"/>
            </w:tcBorders>
            <w:vAlign w:val="center"/>
          </w:tcPr>
          <w:p w:rsidR="008F756B" w:rsidRDefault="008F756B" w:rsidP="008F756B">
            <w:pPr>
              <w:jc w:val="center"/>
            </w:pPr>
            <w:r w:rsidRPr="008F756B">
              <w:rPr>
                <w:sz w:val="20"/>
              </w:rPr>
              <w:t>5.1.3.3.3</w:t>
            </w:r>
          </w:p>
        </w:tc>
        <w:tc>
          <w:tcPr>
            <w:tcW w:w="1854" w:type="dxa"/>
            <w:tcBorders>
              <w:top w:val="single" w:sz="2" w:space="0" w:color="auto"/>
              <w:left w:val="single" w:sz="2" w:space="0" w:color="auto"/>
              <w:bottom w:val="single" w:sz="2" w:space="0" w:color="auto"/>
              <w:right w:val="single" w:sz="2" w:space="0" w:color="auto"/>
            </w:tcBorders>
            <w:vAlign w:val="center"/>
          </w:tcPr>
          <w:p w:rsidR="008F756B" w:rsidRDefault="008F756B" w:rsidP="008F756B">
            <w:pPr>
              <w:jc w:val="center"/>
            </w:pPr>
            <w:r w:rsidRPr="008F756B">
              <w:rPr>
                <w:sz w:val="20"/>
              </w:rPr>
              <w:t>5.1.3.3.3</w:t>
            </w:r>
          </w:p>
        </w:tc>
        <w:tc>
          <w:tcPr>
            <w:tcW w:w="1566" w:type="dxa"/>
            <w:tcBorders>
              <w:top w:val="single" w:sz="2" w:space="0" w:color="auto"/>
              <w:left w:val="single" w:sz="2" w:space="0" w:color="auto"/>
              <w:bottom w:val="single" w:sz="2" w:space="0" w:color="auto"/>
            </w:tcBorders>
            <w:vAlign w:val="center"/>
          </w:tcPr>
          <w:p w:rsidR="008F756B" w:rsidRDefault="008F756B" w:rsidP="008F756B">
            <w:pPr>
              <w:jc w:val="center"/>
            </w:pPr>
            <w:r w:rsidRPr="008F756B">
              <w:rPr>
                <w:sz w:val="20"/>
              </w:rPr>
              <w:t>5.1.3.3.3</w:t>
            </w:r>
          </w:p>
        </w:tc>
      </w:tr>
      <w:tr w:rsidR="008F756B" w:rsidTr="00813BA9">
        <w:trPr>
          <w:trHeight w:val="432"/>
          <w:jc w:val="center"/>
        </w:trPr>
        <w:tc>
          <w:tcPr>
            <w:tcW w:w="4135" w:type="dxa"/>
            <w:tcBorders>
              <w:top w:val="single" w:sz="2" w:space="0" w:color="auto"/>
              <w:bottom w:val="single" w:sz="2" w:space="0" w:color="auto"/>
              <w:right w:val="single" w:sz="2" w:space="0" w:color="auto"/>
            </w:tcBorders>
            <w:vAlign w:val="center"/>
          </w:tcPr>
          <w:p w:rsidR="008F756B" w:rsidRDefault="008F756B" w:rsidP="008F756B">
            <w:r w:rsidRPr="008F756B">
              <w:rPr>
                <w:sz w:val="20"/>
              </w:rPr>
              <w:t>Develop a cybersecurity incident response plan.</w:t>
            </w:r>
          </w:p>
        </w:tc>
        <w:tc>
          <w:tcPr>
            <w:tcW w:w="1732" w:type="dxa"/>
            <w:tcBorders>
              <w:top w:val="single" w:sz="2" w:space="0" w:color="auto"/>
              <w:left w:val="single" w:sz="2" w:space="0" w:color="auto"/>
              <w:bottom w:val="single" w:sz="2" w:space="0" w:color="auto"/>
              <w:right w:val="single" w:sz="2" w:space="0" w:color="auto"/>
            </w:tcBorders>
            <w:vAlign w:val="center"/>
          </w:tcPr>
          <w:p w:rsidR="008F756B" w:rsidRDefault="008F756B" w:rsidP="008F756B">
            <w:pPr>
              <w:jc w:val="center"/>
            </w:pPr>
            <w:r w:rsidRPr="008F756B">
              <w:rPr>
                <w:sz w:val="20"/>
              </w:rPr>
              <w:t>5.1.3.3.3</w:t>
            </w:r>
          </w:p>
        </w:tc>
        <w:tc>
          <w:tcPr>
            <w:tcW w:w="1854" w:type="dxa"/>
            <w:tcBorders>
              <w:top w:val="single" w:sz="2" w:space="0" w:color="auto"/>
              <w:left w:val="single" w:sz="2" w:space="0" w:color="auto"/>
              <w:bottom w:val="single" w:sz="2" w:space="0" w:color="auto"/>
              <w:right w:val="single" w:sz="2" w:space="0" w:color="auto"/>
            </w:tcBorders>
            <w:vAlign w:val="center"/>
          </w:tcPr>
          <w:p w:rsidR="008F756B" w:rsidRDefault="008F756B" w:rsidP="008F756B">
            <w:pPr>
              <w:jc w:val="center"/>
            </w:pPr>
            <w:r w:rsidRPr="008F756B">
              <w:rPr>
                <w:sz w:val="20"/>
              </w:rPr>
              <w:t>5.1.3.3.3</w:t>
            </w:r>
          </w:p>
        </w:tc>
        <w:tc>
          <w:tcPr>
            <w:tcW w:w="1566" w:type="dxa"/>
            <w:tcBorders>
              <w:top w:val="single" w:sz="2" w:space="0" w:color="auto"/>
              <w:left w:val="single" w:sz="2" w:space="0" w:color="auto"/>
              <w:bottom w:val="single" w:sz="2" w:space="0" w:color="auto"/>
            </w:tcBorders>
            <w:vAlign w:val="center"/>
          </w:tcPr>
          <w:p w:rsidR="008F756B" w:rsidRDefault="008F756B" w:rsidP="008F756B">
            <w:pPr>
              <w:jc w:val="center"/>
            </w:pPr>
            <w:r w:rsidRPr="008F756B">
              <w:rPr>
                <w:sz w:val="20"/>
              </w:rPr>
              <w:t>5.1.3.3.3</w:t>
            </w:r>
          </w:p>
        </w:tc>
      </w:tr>
      <w:tr w:rsidR="008F756B" w:rsidTr="00813BA9">
        <w:trPr>
          <w:trHeight w:val="432"/>
          <w:jc w:val="center"/>
        </w:trPr>
        <w:tc>
          <w:tcPr>
            <w:tcW w:w="4135" w:type="dxa"/>
            <w:tcBorders>
              <w:top w:val="single" w:sz="2" w:space="0" w:color="auto"/>
              <w:bottom w:val="single" w:sz="2" w:space="0" w:color="auto"/>
              <w:right w:val="single" w:sz="2" w:space="0" w:color="auto"/>
            </w:tcBorders>
            <w:vAlign w:val="center"/>
          </w:tcPr>
          <w:p w:rsidR="008F756B" w:rsidRDefault="008F756B" w:rsidP="008F756B">
            <w:r w:rsidRPr="008F756B">
              <w:rPr>
                <w:sz w:val="20"/>
              </w:rPr>
              <w:t>Develop cybersecurity incident recovery strategies.</w:t>
            </w:r>
          </w:p>
        </w:tc>
        <w:tc>
          <w:tcPr>
            <w:tcW w:w="1732" w:type="dxa"/>
            <w:tcBorders>
              <w:top w:val="single" w:sz="2" w:space="0" w:color="auto"/>
              <w:left w:val="single" w:sz="2" w:space="0" w:color="auto"/>
              <w:bottom w:val="single" w:sz="2" w:space="0" w:color="auto"/>
              <w:right w:val="single" w:sz="2" w:space="0" w:color="auto"/>
            </w:tcBorders>
            <w:vAlign w:val="center"/>
          </w:tcPr>
          <w:p w:rsidR="008F756B" w:rsidRDefault="008F756B" w:rsidP="008F756B">
            <w:pPr>
              <w:jc w:val="center"/>
            </w:pPr>
            <w:r w:rsidRPr="008F756B">
              <w:rPr>
                <w:sz w:val="20"/>
              </w:rPr>
              <w:t>5.1.3.3.3</w:t>
            </w:r>
          </w:p>
        </w:tc>
        <w:tc>
          <w:tcPr>
            <w:tcW w:w="1854" w:type="dxa"/>
            <w:tcBorders>
              <w:top w:val="single" w:sz="2" w:space="0" w:color="auto"/>
              <w:left w:val="single" w:sz="2" w:space="0" w:color="auto"/>
              <w:bottom w:val="single" w:sz="2" w:space="0" w:color="auto"/>
              <w:right w:val="single" w:sz="2" w:space="0" w:color="auto"/>
            </w:tcBorders>
            <w:vAlign w:val="center"/>
          </w:tcPr>
          <w:p w:rsidR="008F756B" w:rsidRDefault="008F756B" w:rsidP="008F756B">
            <w:pPr>
              <w:jc w:val="center"/>
            </w:pPr>
            <w:r w:rsidRPr="008F756B">
              <w:rPr>
                <w:sz w:val="20"/>
              </w:rPr>
              <w:t>5.1.3.3.3</w:t>
            </w:r>
          </w:p>
        </w:tc>
        <w:tc>
          <w:tcPr>
            <w:tcW w:w="1566" w:type="dxa"/>
            <w:tcBorders>
              <w:top w:val="single" w:sz="2" w:space="0" w:color="auto"/>
              <w:left w:val="single" w:sz="2" w:space="0" w:color="auto"/>
              <w:bottom w:val="single" w:sz="2" w:space="0" w:color="auto"/>
            </w:tcBorders>
            <w:vAlign w:val="center"/>
          </w:tcPr>
          <w:p w:rsidR="008F756B" w:rsidRDefault="008F756B" w:rsidP="008F756B">
            <w:pPr>
              <w:jc w:val="center"/>
            </w:pPr>
            <w:r w:rsidRPr="008F756B">
              <w:rPr>
                <w:sz w:val="20"/>
              </w:rPr>
              <w:t>5.1.3.3.3</w:t>
            </w:r>
          </w:p>
        </w:tc>
      </w:tr>
      <w:tr w:rsidR="008F756B" w:rsidTr="00813BA9">
        <w:trPr>
          <w:trHeight w:val="432"/>
          <w:jc w:val="center"/>
        </w:trPr>
        <w:tc>
          <w:tcPr>
            <w:tcW w:w="9287" w:type="dxa"/>
            <w:gridSpan w:val="4"/>
            <w:tcBorders>
              <w:top w:val="single" w:sz="2" w:space="0" w:color="auto"/>
              <w:bottom w:val="single" w:sz="2" w:space="0" w:color="auto"/>
            </w:tcBorders>
            <w:vAlign w:val="center"/>
          </w:tcPr>
          <w:p w:rsidR="008F756B" w:rsidRPr="00D04E20" w:rsidRDefault="008F756B" w:rsidP="008F756B">
            <w:pPr>
              <w:rPr>
                <w:b/>
              </w:rPr>
            </w:pPr>
            <w:r w:rsidRPr="00D04E20">
              <w:rPr>
                <w:b/>
              </w:rPr>
              <w:t>Operations Planning</w:t>
            </w:r>
          </w:p>
        </w:tc>
      </w:tr>
      <w:tr w:rsidR="00197F91" w:rsidTr="00CB7191">
        <w:trPr>
          <w:trHeight w:val="432"/>
          <w:jc w:val="center"/>
        </w:trPr>
        <w:tc>
          <w:tcPr>
            <w:tcW w:w="4135" w:type="dxa"/>
            <w:tcBorders>
              <w:top w:val="single" w:sz="2" w:space="0" w:color="auto"/>
              <w:bottom w:val="single" w:sz="2" w:space="0" w:color="auto"/>
              <w:right w:val="single" w:sz="2" w:space="0" w:color="auto"/>
            </w:tcBorders>
            <w:vAlign w:val="center"/>
          </w:tcPr>
          <w:p w:rsidR="00197F91" w:rsidRPr="00D716C4" w:rsidRDefault="00197F91" w:rsidP="00197F91">
            <w:pPr>
              <w:rPr>
                <w:sz w:val="20"/>
              </w:rPr>
            </w:pPr>
            <w:r w:rsidRPr="00D716C4">
              <w:rPr>
                <w:sz w:val="20"/>
              </w:rPr>
              <w:t>Interconnection Planning Procedures</w:t>
            </w:r>
          </w:p>
        </w:tc>
        <w:tc>
          <w:tcPr>
            <w:tcW w:w="1732" w:type="dxa"/>
            <w:tcBorders>
              <w:top w:val="single" w:sz="2" w:space="0" w:color="auto"/>
              <w:left w:val="single" w:sz="2" w:space="0" w:color="auto"/>
              <w:bottom w:val="single" w:sz="2" w:space="0" w:color="auto"/>
              <w:right w:val="single" w:sz="2" w:space="0" w:color="auto"/>
            </w:tcBorders>
            <w:vAlign w:val="center"/>
          </w:tcPr>
          <w:p w:rsidR="00197F91" w:rsidRPr="0022709D" w:rsidRDefault="00197F91" w:rsidP="00197F91">
            <w:pPr>
              <w:jc w:val="center"/>
              <w:rPr>
                <w:sz w:val="20"/>
              </w:rPr>
            </w:pPr>
          </w:p>
        </w:tc>
        <w:tc>
          <w:tcPr>
            <w:tcW w:w="1854" w:type="dxa"/>
            <w:tcBorders>
              <w:top w:val="single" w:sz="2" w:space="0" w:color="auto"/>
              <w:left w:val="single" w:sz="2" w:space="0" w:color="auto"/>
              <w:bottom w:val="single" w:sz="2" w:space="0" w:color="auto"/>
              <w:right w:val="single" w:sz="2" w:space="0" w:color="auto"/>
            </w:tcBorders>
            <w:vAlign w:val="center"/>
          </w:tcPr>
          <w:p w:rsidR="00197F91" w:rsidRPr="0022709D" w:rsidRDefault="006674AC" w:rsidP="00197F91">
            <w:pPr>
              <w:jc w:val="center"/>
              <w:rPr>
                <w:sz w:val="20"/>
              </w:rPr>
            </w:pPr>
            <w:hyperlink w:anchor="_Interconnection" w:history="1">
              <w:r w:rsidR="00197F91" w:rsidRPr="00197F91">
                <w:rPr>
                  <w:rStyle w:val="Hyperlink"/>
                  <w:sz w:val="20"/>
                </w:rPr>
                <w:t>5.1.1</w:t>
              </w:r>
            </w:hyperlink>
          </w:p>
        </w:tc>
        <w:tc>
          <w:tcPr>
            <w:tcW w:w="1566" w:type="dxa"/>
            <w:tcBorders>
              <w:top w:val="single" w:sz="2" w:space="0" w:color="auto"/>
              <w:left w:val="single" w:sz="2" w:space="0" w:color="auto"/>
              <w:bottom w:val="single" w:sz="2" w:space="0" w:color="auto"/>
            </w:tcBorders>
            <w:vAlign w:val="center"/>
          </w:tcPr>
          <w:p w:rsidR="00197F91" w:rsidRPr="0022709D" w:rsidRDefault="006674AC" w:rsidP="00197F91">
            <w:pPr>
              <w:jc w:val="center"/>
              <w:rPr>
                <w:sz w:val="20"/>
              </w:rPr>
            </w:pPr>
            <w:hyperlink w:anchor="_Interconnection" w:history="1">
              <w:r w:rsidR="00197F91" w:rsidRPr="00197F91">
                <w:rPr>
                  <w:rStyle w:val="Hyperlink"/>
                  <w:sz w:val="20"/>
                </w:rPr>
                <w:t>5.1.1</w:t>
              </w:r>
            </w:hyperlink>
          </w:p>
        </w:tc>
      </w:tr>
      <w:tr w:rsidR="00813BA9" w:rsidTr="00813BA9">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813BA9" w:rsidRPr="00D716C4" w:rsidRDefault="00813BA9" w:rsidP="00AF1A67">
            <w:pPr>
              <w:rPr>
                <w:sz w:val="20"/>
              </w:rPr>
            </w:pPr>
            <w:proofErr w:type="spellStart"/>
            <w:r>
              <w:rPr>
                <w:sz w:val="20"/>
              </w:rPr>
              <w:t>Devlop</w:t>
            </w:r>
            <w:proofErr w:type="spellEnd"/>
            <w:r>
              <w:rPr>
                <w:sz w:val="20"/>
              </w:rPr>
              <w:t xml:space="preserve"> Implementation Plan</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813BA9" w:rsidRPr="00CD2C26" w:rsidRDefault="00813BA9" w:rsidP="00AF1A67">
            <w:pPr>
              <w:jc w:val="center"/>
              <w:rPr>
                <w:sz w:val="20"/>
              </w:rPr>
            </w:pP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813BA9" w:rsidRPr="00813BA9" w:rsidRDefault="00813BA9" w:rsidP="00AF1A67">
            <w:pPr>
              <w:jc w:val="center"/>
              <w:rPr>
                <w:rStyle w:val="Hyperlink"/>
                <w:sz w:val="20"/>
              </w:rPr>
            </w:pPr>
            <w:r w:rsidRPr="00813BA9">
              <w:rPr>
                <w:rStyle w:val="Hyperlink"/>
                <w:sz w:val="20"/>
              </w:rPr>
              <w:t>5.1.6.1</w:t>
            </w:r>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813BA9" w:rsidRDefault="00813BA9" w:rsidP="00AF1A67">
            <w:pPr>
              <w:jc w:val="center"/>
              <w:rPr>
                <w:rStyle w:val="Hyperlink"/>
                <w:sz w:val="20"/>
              </w:rPr>
            </w:pPr>
            <w:r w:rsidRPr="00813BA9">
              <w:rPr>
                <w:rStyle w:val="Hyperlink"/>
                <w:sz w:val="20"/>
              </w:rPr>
              <w:t>5.1.6.1</w:t>
            </w:r>
          </w:p>
        </w:tc>
      </w:tr>
      <w:tr w:rsidR="00197F91" w:rsidTr="00813BA9">
        <w:trPr>
          <w:trHeight w:val="432"/>
          <w:jc w:val="center"/>
        </w:trPr>
        <w:tc>
          <w:tcPr>
            <w:tcW w:w="4135" w:type="dxa"/>
            <w:tcBorders>
              <w:top w:val="single" w:sz="2" w:space="0" w:color="auto"/>
              <w:bottom w:val="single" w:sz="2" w:space="0" w:color="auto"/>
              <w:right w:val="single" w:sz="2" w:space="0" w:color="auto"/>
            </w:tcBorders>
            <w:vAlign w:val="center"/>
          </w:tcPr>
          <w:p w:rsidR="00197F91" w:rsidRPr="00D716C4" w:rsidRDefault="00197F91" w:rsidP="00197F91">
            <w:pPr>
              <w:rPr>
                <w:sz w:val="20"/>
              </w:rPr>
            </w:pPr>
            <w:r w:rsidRPr="00D716C4">
              <w:rPr>
                <w:sz w:val="20"/>
              </w:rPr>
              <w:t>Interconnection Monitoring Procedures</w:t>
            </w:r>
          </w:p>
        </w:tc>
        <w:tc>
          <w:tcPr>
            <w:tcW w:w="1732" w:type="dxa"/>
            <w:tcBorders>
              <w:top w:val="single" w:sz="2" w:space="0" w:color="auto"/>
              <w:left w:val="single" w:sz="2" w:space="0" w:color="auto"/>
              <w:bottom w:val="single" w:sz="2" w:space="0" w:color="auto"/>
              <w:right w:val="single" w:sz="2" w:space="0" w:color="auto"/>
            </w:tcBorders>
            <w:vAlign w:val="center"/>
          </w:tcPr>
          <w:p w:rsidR="00197F91" w:rsidRPr="0022709D" w:rsidRDefault="00197F91" w:rsidP="00197F91">
            <w:pPr>
              <w:jc w:val="center"/>
              <w:rPr>
                <w:sz w:val="20"/>
              </w:rPr>
            </w:pPr>
          </w:p>
        </w:tc>
        <w:tc>
          <w:tcPr>
            <w:tcW w:w="1854" w:type="dxa"/>
            <w:tcBorders>
              <w:top w:val="single" w:sz="2" w:space="0" w:color="auto"/>
              <w:left w:val="single" w:sz="2" w:space="0" w:color="auto"/>
              <w:bottom w:val="single" w:sz="2" w:space="0" w:color="auto"/>
              <w:right w:val="single" w:sz="2" w:space="0" w:color="auto"/>
            </w:tcBorders>
            <w:vAlign w:val="center"/>
          </w:tcPr>
          <w:p w:rsidR="00197F91" w:rsidRPr="0022709D" w:rsidRDefault="006674AC" w:rsidP="00197F91">
            <w:pPr>
              <w:jc w:val="center"/>
              <w:rPr>
                <w:sz w:val="20"/>
              </w:rPr>
            </w:pPr>
            <w:hyperlink w:anchor="_Interconnection" w:history="1">
              <w:r w:rsidR="00197F91" w:rsidRPr="00197F91">
                <w:rPr>
                  <w:rStyle w:val="Hyperlink"/>
                  <w:sz w:val="20"/>
                </w:rPr>
                <w:t>5.1.1</w:t>
              </w:r>
            </w:hyperlink>
          </w:p>
        </w:tc>
        <w:tc>
          <w:tcPr>
            <w:tcW w:w="1566" w:type="dxa"/>
            <w:tcBorders>
              <w:top w:val="single" w:sz="2" w:space="0" w:color="auto"/>
              <w:left w:val="single" w:sz="2" w:space="0" w:color="auto"/>
              <w:bottom w:val="single" w:sz="2" w:space="0" w:color="auto"/>
            </w:tcBorders>
            <w:vAlign w:val="center"/>
          </w:tcPr>
          <w:p w:rsidR="00197F91" w:rsidRPr="0022709D" w:rsidRDefault="006674AC" w:rsidP="00197F91">
            <w:pPr>
              <w:jc w:val="center"/>
              <w:rPr>
                <w:sz w:val="20"/>
              </w:rPr>
            </w:pPr>
            <w:hyperlink w:anchor="_Interconnection" w:history="1">
              <w:r w:rsidR="00197F91" w:rsidRPr="00197F91">
                <w:rPr>
                  <w:rStyle w:val="Hyperlink"/>
                  <w:sz w:val="20"/>
                </w:rPr>
                <w:t>5.1.1</w:t>
              </w:r>
            </w:hyperlink>
          </w:p>
        </w:tc>
      </w:tr>
      <w:tr w:rsidR="008F756B" w:rsidTr="00813BA9">
        <w:trPr>
          <w:trHeight w:val="432"/>
          <w:jc w:val="center"/>
        </w:trPr>
        <w:tc>
          <w:tcPr>
            <w:tcW w:w="4135" w:type="dxa"/>
            <w:tcBorders>
              <w:top w:val="single" w:sz="2" w:space="0" w:color="auto"/>
              <w:bottom w:val="single" w:sz="2" w:space="0" w:color="auto"/>
              <w:right w:val="single" w:sz="2" w:space="0" w:color="auto"/>
            </w:tcBorders>
            <w:vAlign w:val="center"/>
          </w:tcPr>
          <w:p w:rsidR="008F756B" w:rsidRPr="00D716C4" w:rsidRDefault="008F756B" w:rsidP="008F756B">
            <w:pPr>
              <w:rPr>
                <w:sz w:val="20"/>
              </w:rPr>
            </w:pPr>
            <w:r w:rsidRPr="00D716C4">
              <w:rPr>
                <w:sz w:val="20"/>
              </w:rPr>
              <w:t>Staffing</w:t>
            </w:r>
          </w:p>
        </w:tc>
        <w:tc>
          <w:tcPr>
            <w:tcW w:w="1732" w:type="dxa"/>
            <w:tcBorders>
              <w:top w:val="single" w:sz="2" w:space="0" w:color="auto"/>
              <w:left w:val="single" w:sz="2" w:space="0" w:color="auto"/>
              <w:bottom w:val="single" w:sz="2" w:space="0" w:color="auto"/>
              <w:right w:val="single" w:sz="2" w:space="0" w:color="auto"/>
            </w:tcBorders>
            <w:vAlign w:val="center"/>
          </w:tcPr>
          <w:p w:rsidR="008F756B" w:rsidRPr="0022709D" w:rsidRDefault="008F756B" w:rsidP="008F756B">
            <w:pPr>
              <w:jc w:val="center"/>
              <w:rPr>
                <w:sz w:val="20"/>
              </w:rPr>
            </w:pPr>
          </w:p>
        </w:tc>
        <w:tc>
          <w:tcPr>
            <w:tcW w:w="1854" w:type="dxa"/>
            <w:tcBorders>
              <w:top w:val="single" w:sz="2" w:space="0" w:color="auto"/>
              <w:left w:val="single" w:sz="2" w:space="0" w:color="auto"/>
              <w:bottom w:val="single" w:sz="2" w:space="0" w:color="auto"/>
              <w:right w:val="single" w:sz="2" w:space="0" w:color="auto"/>
            </w:tcBorders>
            <w:vAlign w:val="center"/>
          </w:tcPr>
          <w:p w:rsidR="008F756B" w:rsidRPr="0022709D" w:rsidRDefault="000E553B" w:rsidP="000E553B">
            <w:pPr>
              <w:jc w:val="center"/>
              <w:rPr>
                <w:sz w:val="20"/>
              </w:rPr>
            </w:pPr>
            <w:r w:rsidRPr="000E553B">
              <w:rPr>
                <w:sz w:val="20"/>
              </w:rPr>
              <w:t>5.1.6.1</w:t>
            </w:r>
          </w:p>
        </w:tc>
        <w:tc>
          <w:tcPr>
            <w:tcW w:w="1566" w:type="dxa"/>
            <w:tcBorders>
              <w:top w:val="single" w:sz="2" w:space="0" w:color="auto"/>
              <w:left w:val="single" w:sz="2" w:space="0" w:color="auto"/>
              <w:bottom w:val="single" w:sz="2" w:space="0" w:color="auto"/>
            </w:tcBorders>
            <w:vAlign w:val="center"/>
          </w:tcPr>
          <w:p w:rsidR="008F756B" w:rsidRPr="0022709D" w:rsidRDefault="000E553B" w:rsidP="000E553B">
            <w:pPr>
              <w:jc w:val="center"/>
              <w:rPr>
                <w:sz w:val="20"/>
              </w:rPr>
            </w:pPr>
            <w:r w:rsidRPr="000E553B">
              <w:rPr>
                <w:sz w:val="20"/>
              </w:rPr>
              <w:t>5.1.6.1</w:t>
            </w:r>
          </w:p>
        </w:tc>
      </w:tr>
      <w:tr w:rsidR="008F756B" w:rsidTr="00813BA9">
        <w:trPr>
          <w:trHeight w:val="432"/>
          <w:jc w:val="center"/>
        </w:trPr>
        <w:tc>
          <w:tcPr>
            <w:tcW w:w="4135" w:type="dxa"/>
            <w:tcBorders>
              <w:top w:val="single" w:sz="2" w:space="0" w:color="auto"/>
              <w:bottom w:val="single" w:sz="2" w:space="0" w:color="auto"/>
              <w:right w:val="single" w:sz="2" w:space="0" w:color="auto"/>
            </w:tcBorders>
            <w:vAlign w:val="center"/>
          </w:tcPr>
          <w:p w:rsidR="008F756B" w:rsidRPr="00D716C4" w:rsidRDefault="008F756B" w:rsidP="008F756B">
            <w:pPr>
              <w:rPr>
                <w:sz w:val="20"/>
              </w:rPr>
            </w:pPr>
            <w:r w:rsidRPr="00D716C4">
              <w:rPr>
                <w:sz w:val="20"/>
              </w:rPr>
              <w:t>Training</w:t>
            </w:r>
          </w:p>
        </w:tc>
        <w:tc>
          <w:tcPr>
            <w:tcW w:w="1732" w:type="dxa"/>
            <w:tcBorders>
              <w:top w:val="single" w:sz="2" w:space="0" w:color="auto"/>
              <w:left w:val="single" w:sz="2" w:space="0" w:color="auto"/>
              <w:bottom w:val="single" w:sz="2" w:space="0" w:color="auto"/>
              <w:right w:val="single" w:sz="2" w:space="0" w:color="auto"/>
            </w:tcBorders>
            <w:vAlign w:val="center"/>
          </w:tcPr>
          <w:p w:rsidR="008F756B" w:rsidRPr="0022709D" w:rsidRDefault="008F756B" w:rsidP="008F756B">
            <w:pPr>
              <w:jc w:val="center"/>
              <w:rPr>
                <w:sz w:val="20"/>
              </w:rPr>
            </w:pPr>
          </w:p>
        </w:tc>
        <w:tc>
          <w:tcPr>
            <w:tcW w:w="1854" w:type="dxa"/>
            <w:tcBorders>
              <w:top w:val="single" w:sz="2" w:space="0" w:color="auto"/>
              <w:left w:val="single" w:sz="2" w:space="0" w:color="auto"/>
              <w:bottom w:val="single" w:sz="2" w:space="0" w:color="auto"/>
              <w:right w:val="single" w:sz="2" w:space="0" w:color="auto"/>
            </w:tcBorders>
            <w:vAlign w:val="center"/>
          </w:tcPr>
          <w:p w:rsidR="008F756B" w:rsidRPr="0022709D" w:rsidRDefault="000E553B" w:rsidP="000E553B">
            <w:pPr>
              <w:jc w:val="center"/>
              <w:rPr>
                <w:sz w:val="20"/>
              </w:rPr>
            </w:pPr>
            <w:r w:rsidRPr="000E553B">
              <w:rPr>
                <w:sz w:val="20"/>
              </w:rPr>
              <w:t>5.1.6.1</w:t>
            </w:r>
          </w:p>
        </w:tc>
        <w:tc>
          <w:tcPr>
            <w:tcW w:w="1566" w:type="dxa"/>
            <w:tcBorders>
              <w:top w:val="single" w:sz="2" w:space="0" w:color="auto"/>
              <w:left w:val="single" w:sz="2" w:space="0" w:color="auto"/>
              <w:bottom w:val="single" w:sz="2" w:space="0" w:color="auto"/>
            </w:tcBorders>
            <w:vAlign w:val="center"/>
          </w:tcPr>
          <w:p w:rsidR="008F756B" w:rsidRPr="0022709D" w:rsidRDefault="000E553B" w:rsidP="000E553B">
            <w:pPr>
              <w:jc w:val="center"/>
              <w:rPr>
                <w:sz w:val="20"/>
              </w:rPr>
            </w:pPr>
            <w:r w:rsidRPr="000E553B">
              <w:rPr>
                <w:sz w:val="20"/>
              </w:rPr>
              <w:t>5.1.6.1</w:t>
            </w:r>
          </w:p>
        </w:tc>
      </w:tr>
      <w:tr w:rsidR="008F756B" w:rsidTr="00813BA9">
        <w:trPr>
          <w:trHeight w:val="432"/>
          <w:jc w:val="center"/>
        </w:trPr>
        <w:tc>
          <w:tcPr>
            <w:tcW w:w="4135" w:type="dxa"/>
            <w:tcBorders>
              <w:top w:val="single" w:sz="2" w:space="0" w:color="auto"/>
              <w:bottom w:val="single" w:sz="2" w:space="0" w:color="auto"/>
              <w:right w:val="single" w:sz="2" w:space="0" w:color="auto"/>
            </w:tcBorders>
            <w:vAlign w:val="center"/>
          </w:tcPr>
          <w:p w:rsidR="008F756B" w:rsidRDefault="008F756B" w:rsidP="008F756B"/>
        </w:tc>
        <w:tc>
          <w:tcPr>
            <w:tcW w:w="1732" w:type="dxa"/>
            <w:tcBorders>
              <w:top w:val="single" w:sz="2" w:space="0" w:color="auto"/>
              <w:left w:val="single" w:sz="2" w:space="0" w:color="auto"/>
              <w:bottom w:val="single" w:sz="2" w:space="0" w:color="auto"/>
              <w:right w:val="single" w:sz="2" w:space="0" w:color="auto"/>
            </w:tcBorders>
            <w:vAlign w:val="center"/>
          </w:tcPr>
          <w:p w:rsidR="008F756B" w:rsidRDefault="008F756B" w:rsidP="008F756B">
            <w:pPr>
              <w:jc w:val="center"/>
            </w:pPr>
          </w:p>
        </w:tc>
        <w:tc>
          <w:tcPr>
            <w:tcW w:w="1854" w:type="dxa"/>
            <w:tcBorders>
              <w:top w:val="single" w:sz="2" w:space="0" w:color="auto"/>
              <w:left w:val="single" w:sz="2" w:space="0" w:color="auto"/>
              <w:bottom w:val="single" w:sz="2" w:space="0" w:color="auto"/>
              <w:right w:val="single" w:sz="2" w:space="0" w:color="auto"/>
            </w:tcBorders>
            <w:vAlign w:val="center"/>
          </w:tcPr>
          <w:p w:rsidR="008F756B" w:rsidRDefault="008F756B" w:rsidP="008F756B">
            <w:pPr>
              <w:jc w:val="center"/>
            </w:pPr>
          </w:p>
        </w:tc>
        <w:tc>
          <w:tcPr>
            <w:tcW w:w="1566" w:type="dxa"/>
            <w:tcBorders>
              <w:top w:val="single" w:sz="2" w:space="0" w:color="auto"/>
              <w:left w:val="single" w:sz="2" w:space="0" w:color="auto"/>
              <w:bottom w:val="single" w:sz="2" w:space="0" w:color="auto"/>
            </w:tcBorders>
            <w:vAlign w:val="center"/>
          </w:tcPr>
          <w:p w:rsidR="008F756B" w:rsidRDefault="008F756B" w:rsidP="008F756B">
            <w:pPr>
              <w:jc w:val="center"/>
            </w:pPr>
          </w:p>
        </w:tc>
      </w:tr>
      <w:tr w:rsidR="008F756B" w:rsidTr="00813BA9">
        <w:trPr>
          <w:trHeight w:val="432"/>
          <w:jc w:val="center"/>
        </w:trPr>
        <w:tc>
          <w:tcPr>
            <w:tcW w:w="9287" w:type="dxa"/>
            <w:gridSpan w:val="4"/>
            <w:tcBorders>
              <w:top w:val="single" w:sz="2" w:space="0" w:color="auto"/>
              <w:bottom w:val="single" w:sz="2" w:space="0" w:color="auto"/>
            </w:tcBorders>
            <w:vAlign w:val="center"/>
          </w:tcPr>
          <w:p w:rsidR="008F756B" w:rsidRPr="00D04E20" w:rsidRDefault="008F756B" w:rsidP="008F756B">
            <w:pPr>
              <w:rPr>
                <w:b/>
              </w:rPr>
            </w:pPr>
            <w:r w:rsidRPr="00D04E20">
              <w:rPr>
                <w:b/>
              </w:rPr>
              <w:t>Optional Interfaces</w:t>
            </w:r>
          </w:p>
        </w:tc>
      </w:tr>
      <w:tr w:rsidR="008F756B" w:rsidTr="00813BA9">
        <w:trPr>
          <w:trHeight w:val="432"/>
          <w:jc w:val="center"/>
        </w:trPr>
        <w:tc>
          <w:tcPr>
            <w:tcW w:w="4135" w:type="dxa"/>
            <w:tcBorders>
              <w:top w:val="single" w:sz="2" w:space="0" w:color="auto"/>
              <w:bottom w:val="single" w:sz="12" w:space="0" w:color="auto"/>
              <w:right w:val="single" w:sz="2" w:space="0" w:color="auto"/>
            </w:tcBorders>
            <w:vAlign w:val="center"/>
          </w:tcPr>
          <w:p w:rsidR="008F756B" w:rsidRPr="00D716C4" w:rsidRDefault="008F756B" w:rsidP="008F756B">
            <w:pPr>
              <w:rPr>
                <w:sz w:val="20"/>
              </w:rPr>
            </w:pPr>
            <w:r w:rsidRPr="00D716C4">
              <w:rPr>
                <w:sz w:val="20"/>
              </w:rPr>
              <w:t>Additional Data Repository</w:t>
            </w:r>
          </w:p>
        </w:tc>
        <w:tc>
          <w:tcPr>
            <w:tcW w:w="1732" w:type="dxa"/>
            <w:tcBorders>
              <w:top w:val="single" w:sz="2" w:space="0" w:color="auto"/>
              <w:left w:val="single" w:sz="2" w:space="0" w:color="auto"/>
              <w:bottom w:val="single" w:sz="12" w:space="0" w:color="auto"/>
              <w:right w:val="single" w:sz="2" w:space="0" w:color="auto"/>
            </w:tcBorders>
            <w:vAlign w:val="center"/>
          </w:tcPr>
          <w:p w:rsidR="008F756B" w:rsidRDefault="008F756B" w:rsidP="008F756B">
            <w:pPr>
              <w:jc w:val="center"/>
            </w:pPr>
          </w:p>
        </w:tc>
        <w:tc>
          <w:tcPr>
            <w:tcW w:w="1854" w:type="dxa"/>
            <w:tcBorders>
              <w:top w:val="single" w:sz="2" w:space="0" w:color="auto"/>
              <w:left w:val="single" w:sz="2" w:space="0" w:color="auto"/>
              <w:bottom w:val="single" w:sz="12" w:space="0" w:color="auto"/>
              <w:right w:val="single" w:sz="2" w:space="0" w:color="auto"/>
            </w:tcBorders>
            <w:vAlign w:val="center"/>
          </w:tcPr>
          <w:p w:rsidR="008F756B" w:rsidRDefault="008F756B" w:rsidP="008F756B">
            <w:pPr>
              <w:jc w:val="center"/>
            </w:pPr>
          </w:p>
        </w:tc>
        <w:tc>
          <w:tcPr>
            <w:tcW w:w="1566" w:type="dxa"/>
            <w:tcBorders>
              <w:top w:val="single" w:sz="2" w:space="0" w:color="auto"/>
              <w:left w:val="single" w:sz="2" w:space="0" w:color="auto"/>
              <w:bottom w:val="single" w:sz="12" w:space="0" w:color="auto"/>
            </w:tcBorders>
            <w:vAlign w:val="center"/>
          </w:tcPr>
          <w:p w:rsidR="008F756B" w:rsidRPr="0022709D" w:rsidRDefault="008F756B" w:rsidP="008F756B">
            <w:pPr>
              <w:jc w:val="center"/>
              <w:rPr>
                <w:sz w:val="20"/>
              </w:rPr>
            </w:pPr>
            <w:r w:rsidRPr="0022709D">
              <w:rPr>
                <w:sz w:val="20"/>
              </w:rPr>
              <w:t>Optional</w:t>
            </w:r>
          </w:p>
        </w:tc>
      </w:tr>
    </w:tbl>
    <w:p w:rsidR="008C1359" w:rsidRDefault="008C1359" w:rsidP="008C1359"/>
    <w:p w:rsidR="008C1359" w:rsidRDefault="008C1359" w:rsidP="008C1359">
      <w:r>
        <w:t>The following table provides a checklist to support the transition to support NG9-1-1 for Interconnected VoIP carriers.</w:t>
      </w:r>
      <w:r w:rsidRPr="00B6377E">
        <w:t xml:space="preserve"> </w:t>
      </w:r>
      <w:r>
        <w:t>The Table cells indicates the section within the Report that provides relevant information.</w:t>
      </w:r>
    </w:p>
    <w:p w:rsidR="008C1359" w:rsidRDefault="008C1359" w:rsidP="008C1359"/>
    <w:p w:rsidR="008C1359" w:rsidRDefault="008C1359" w:rsidP="008C1359">
      <w:pPr>
        <w:pStyle w:val="Caption"/>
      </w:pPr>
      <w:r>
        <w:t xml:space="preserve">Table </w:t>
      </w:r>
      <w:r w:rsidR="00B428D7">
        <w:rPr>
          <w:noProof/>
        </w:rPr>
        <w:fldChar w:fldCharType="begin"/>
      </w:r>
      <w:r w:rsidR="00B428D7">
        <w:rPr>
          <w:noProof/>
        </w:rPr>
        <w:instrText xml:space="preserve"> SEQ Table \* ARABIC </w:instrText>
      </w:r>
      <w:r w:rsidR="00B428D7">
        <w:rPr>
          <w:noProof/>
        </w:rPr>
        <w:fldChar w:fldCharType="separate"/>
      </w:r>
      <w:r w:rsidR="003110DE">
        <w:rPr>
          <w:noProof/>
        </w:rPr>
        <w:t>5</w:t>
      </w:r>
      <w:r w:rsidR="00B428D7">
        <w:rPr>
          <w:noProof/>
        </w:rPr>
        <w:fldChar w:fldCharType="end"/>
      </w:r>
      <w:r>
        <w:t xml:space="preserve"> Interconnected VoIP Carrier Checklist</w:t>
      </w:r>
    </w:p>
    <w:tbl>
      <w:tblPr>
        <w:tblStyle w:val="TableGrid"/>
        <w:tblW w:w="0" w:type="auto"/>
        <w:jc w:val="center"/>
        <w:tblLook w:val="04A0" w:firstRow="1" w:lastRow="0" w:firstColumn="1" w:lastColumn="0" w:noHBand="0" w:noVBand="1"/>
      </w:tblPr>
      <w:tblGrid>
        <w:gridCol w:w="4135"/>
        <w:gridCol w:w="1732"/>
        <w:gridCol w:w="1854"/>
        <w:gridCol w:w="1566"/>
      </w:tblGrid>
      <w:tr w:rsidR="008C1359" w:rsidTr="00EC293E">
        <w:trPr>
          <w:trHeight w:val="432"/>
          <w:tblHeader/>
          <w:jc w:val="center"/>
        </w:trPr>
        <w:tc>
          <w:tcPr>
            <w:tcW w:w="9287" w:type="dxa"/>
            <w:gridSpan w:val="4"/>
            <w:tcBorders>
              <w:top w:val="nil"/>
              <w:left w:val="single" w:sz="12" w:space="0" w:color="auto"/>
              <w:bottom w:val="nil"/>
              <w:right w:val="single" w:sz="12" w:space="0" w:color="auto"/>
            </w:tcBorders>
            <w:shd w:val="clear" w:color="auto" w:fill="000000" w:themeFill="text1"/>
            <w:vAlign w:val="center"/>
          </w:tcPr>
          <w:p w:rsidR="008C1359" w:rsidRPr="002D3E5A" w:rsidRDefault="008C1359" w:rsidP="008C1359">
            <w:pPr>
              <w:jc w:val="center"/>
              <w:rPr>
                <w:b/>
                <w:color w:val="FFFFFF" w:themeColor="background1"/>
                <w:sz w:val="28"/>
                <w:szCs w:val="28"/>
              </w:rPr>
            </w:pPr>
            <w:r w:rsidRPr="002D3E5A">
              <w:rPr>
                <w:b/>
                <w:color w:val="FFFFFF" w:themeColor="background1"/>
                <w:sz w:val="28"/>
                <w:szCs w:val="28"/>
              </w:rPr>
              <w:t>Small Carrier Checklist</w:t>
            </w:r>
            <w:r>
              <w:rPr>
                <w:b/>
                <w:color w:val="FFFFFF" w:themeColor="background1"/>
                <w:sz w:val="28"/>
                <w:szCs w:val="28"/>
              </w:rPr>
              <w:t xml:space="preserve"> – Interconnected VoIP Carrier</w:t>
            </w:r>
          </w:p>
        </w:tc>
      </w:tr>
      <w:tr w:rsidR="0018769D" w:rsidRPr="007147D8" w:rsidTr="00EC293E">
        <w:trPr>
          <w:trHeight w:val="432"/>
          <w:tblHeader/>
          <w:jc w:val="center"/>
        </w:trPr>
        <w:tc>
          <w:tcPr>
            <w:tcW w:w="4135" w:type="dxa"/>
            <w:vMerge w:val="restart"/>
            <w:tcBorders>
              <w:top w:val="nil"/>
              <w:left w:val="single" w:sz="12" w:space="0" w:color="auto"/>
              <w:bottom w:val="single" w:sz="2" w:space="0" w:color="auto"/>
              <w:right w:val="single" w:sz="2" w:space="0" w:color="auto"/>
            </w:tcBorders>
            <w:vAlign w:val="center"/>
          </w:tcPr>
          <w:p w:rsidR="0018769D" w:rsidRPr="007147D8" w:rsidRDefault="0018769D" w:rsidP="00CE75CB">
            <w:pPr>
              <w:jc w:val="center"/>
              <w:rPr>
                <w:b/>
              </w:rPr>
            </w:pPr>
            <w:r w:rsidRPr="007147D8">
              <w:rPr>
                <w:b/>
              </w:rPr>
              <w:t>Essential Elements of Readiness</w:t>
            </w:r>
          </w:p>
        </w:tc>
        <w:tc>
          <w:tcPr>
            <w:tcW w:w="5152" w:type="dxa"/>
            <w:gridSpan w:val="3"/>
            <w:tcBorders>
              <w:top w:val="nil"/>
              <w:left w:val="single" w:sz="2" w:space="0" w:color="auto"/>
              <w:bottom w:val="single" w:sz="2" w:space="0" w:color="auto"/>
              <w:right w:val="single" w:sz="12" w:space="0" w:color="auto"/>
            </w:tcBorders>
            <w:shd w:val="clear" w:color="auto" w:fill="C6D9F1" w:themeFill="text2" w:themeFillTint="33"/>
            <w:vAlign w:val="center"/>
          </w:tcPr>
          <w:p w:rsidR="0018769D" w:rsidRPr="007147D8" w:rsidRDefault="0018769D" w:rsidP="007147D8">
            <w:pPr>
              <w:jc w:val="center"/>
              <w:rPr>
                <w:b/>
              </w:rPr>
            </w:pPr>
            <w:r w:rsidRPr="007147D8">
              <w:rPr>
                <w:b/>
              </w:rPr>
              <w:t>OSP Stages of Readiness</w:t>
            </w:r>
          </w:p>
        </w:tc>
      </w:tr>
      <w:tr w:rsidR="0018769D" w:rsidRPr="007147D8" w:rsidTr="00EC293E">
        <w:trPr>
          <w:trHeight w:val="432"/>
          <w:tblHeader/>
          <w:jc w:val="center"/>
        </w:trPr>
        <w:tc>
          <w:tcPr>
            <w:tcW w:w="4135" w:type="dxa"/>
            <w:vMerge/>
            <w:tcBorders>
              <w:top w:val="single" w:sz="2" w:space="0" w:color="auto"/>
              <w:left w:val="single" w:sz="12" w:space="0" w:color="auto"/>
              <w:bottom w:val="single" w:sz="2" w:space="0" w:color="auto"/>
              <w:right w:val="single" w:sz="2" w:space="0" w:color="auto"/>
            </w:tcBorders>
          </w:tcPr>
          <w:p w:rsidR="0018769D" w:rsidRPr="007147D8" w:rsidRDefault="0018769D" w:rsidP="007147D8">
            <w:pPr>
              <w:rPr>
                <w:b/>
              </w:rPr>
            </w:pPr>
          </w:p>
        </w:tc>
        <w:tc>
          <w:tcPr>
            <w:tcW w:w="1732" w:type="dxa"/>
            <w:tcBorders>
              <w:top w:val="single" w:sz="2" w:space="0" w:color="auto"/>
              <w:left w:val="single" w:sz="2" w:space="0" w:color="auto"/>
              <w:bottom w:val="single" w:sz="2" w:space="0" w:color="auto"/>
              <w:right w:val="single" w:sz="2" w:space="0" w:color="auto"/>
            </w:tcBorders>
            <w:vAlign w:val="center"/>
          </w:tcPr>
          <w:p w:rsidR="0018769D" w:rsidRPr="007147D8" w:rsidRDefault="0018769D" w:rsidP="007147D8">
            <w:pPr>
              <w:jc w:val="center"/>
              <w:rPr>
                <w:b/>
              </w:rPr>
            </w:pPr>
            <w:r w:rsidRPr="007147D8">
              <w:rPr>
                <w:b/>
              </w:rPr>
              <w:t>Legacy</w:t>
            </w:r>
          </w:p>
        </w:tc>
        <w:tc>
          <w:tcPr>
            <w:tcW w:w="1854" w:type="dxa"/>
            <w:tcBorders>
              <w:top w:val="single" w:sz="2" w:space="0" w:color="auto"/>
              <w:left w:val="single" w:sz="2" w:space="0" w:color="auto"/>
              <w:bottom w:val="single" w:sz="2" w:space="0" w:color="auto"/>
              <w:right w:val="single" w:sz="2" w:space="0" w:color="auto"/>
            </w:tcBorders>
            <w:vAlign w:val="center"/>
          </w:tcPr>
          <w:p w:rsidR="0018769D" w:rsidRPr="007147D8" w:rsidRDefault="0018769D" w:rsidP="0018769D">
            <w:pPr>
              <w:jc w:val="center"/>
              <w:rPr>
                <w:b/>
              </w:rPr>
            </w:pPr>
            <w:r w:rsidRPr="007147D8">
              <w:rPr>
                <w:b/>
              </w:rPr>
              <w:t>Transitional</w:t>
            </w:r>
          </w:p>
        </w:tc>
        <w:tc>
          <w:tcPr>
            <w:tcW w:w="1566" w:type="dxa"/>
            <w:tcBorders>
              <w:top w:val="single" w:sz="2" w:space="0" w:color="auto"/>
              <w:left w:val="single" w:sz="2" w:space="0" w:color="auto"/>
              <w:bottom w:val="single" w:sz="2" w:space="0" w:color="auto"/>
              <w:right w:val="single" w:sz="12" w:space="0" w:color="auto"/>
            </w:tcBorders>
            <w:vAlign w:val="center"/>
          </w:tcPr>
          <w:p w:rsidR="0018769D" w:rsidRPr="007147D8" w:rsidRDefault="0018769D" w:rsidP="007147D8">
            <w:pPr>
              <w:jc w:val="center"/>
              <w:rPr>
                <w:b/>
              </w:rPr>
            </w:pPr>
            <w:r w:rsidRPr="007147D8">
              <w:rPr>
                <w:b/>
              </w:rPr>
              <w:t>Legacy</w:t>
            </w:r>
          </w:p>
        </w:tc>
      </w:tr>
      <w:tr w:rsidR="008C1359" w:rsidTr="00400A6A">
        <w:trPr>
          <w:trHeight w:val="432"/>
          <w:jc w:val="center"/>
        </w:trPr>
        <w:tc>
          <w:tcPr>
            <w:tcW w:w="9287" w:type="dxa"/>
            <w:gridSpan w:val="4"/>
            <w:tcBorders>
              <w:top w:val="single" w:sz="2" w:space="0" w:color="auto"/>
              <w:left w:val="single" w:sz="12" w:space="0" w:color="auto"/>
              <w:bottom w:val="single" w:sz="2" w:space="0" w:color="auto"/>
              <w:right w:val="single" w:sz="12" w:space="0" w:color="auto"/>
            </w:tcBorders>
            <w:vAlign w:val="center"/>
          </w:tcPr>
          <w:p w:rsidR="008C1359" w:rsidRPr="002D3E5A" w:rsidRDefault="00EC293E" w:rsidP="008C1359">
            <w:pPr>
              <w:rPr>
                <w:b/>
              </w:rPr>
            </w:pPr>
            <w:r w:rsidRPr="00EC293E">
              <w:rPr>
                <w:b/>
              </w:rPr>
              <w:t>Public Safety Governance and Regulatory Matters</w:t>
            </w:r>
          </w:p>
        </w:tc>
      </w:tr>
      <w:tr w:rsidR="008C1359" w:rsidTr="00400A6A">
        <w:trPr>
          <w:trHeight w:val="432"/>
          <w:jc w:val="center"/>
        </w:trPr>
        <w:tc>
          <w:tcPr>
            <w:tcW w:w="4135" w:type="dxa"/>
            <w:tcBorders>
              <w:top w:val="single" w:sz="2" w:space="0" w:color="auto"/>
              <w:left w:val="single" w:sz="12" w:space="0" w:color="auto"/>
              <w:bottom w:val="single" w:sz="2" w:space="0" w:color="auto"/>
              <w:right w:val="single" w:sz="2" w:space="0" w:color="auto"/>
            </w:tcBorders>
            <w:vAlign w:val="center"/>
          </w:tcPr>
          <w:p w:rsidR="008C1359" w:rsidRPr="00EC6984" w:rsidRDefault="00931DE5" w:rsidP="008C1359">
            <w:pPr>
              <w:rPr>
                <w:sz w:val="20"/>
              </w:rPr>
            </w:pPr>
            <w:r>
              <w:rPr>
                <w:sz w:val="20"/>
              </w:rPr>
              <w:t xml:space="preserve">Interaction with serving 9-1-1 </w:t>
            </w:r>
            <w:r w:rsidR="004D3D9C">
              <w:rPr>
                <w:sz w:val="20"/>
              </w:rPr>
              <w:t>Authorities</w:t>
            </w:r>
            <w:r>
              <w:rPr>
                <w:sz w:val="20"/>
              </w:rPr>
              <w:t>, and address regulatory matters as necessary</w:t>
            </w:r>
          </w:p>
        </w:tc>
        <w:tc>
          <w:tcPr>
            <w:tcW w:w="1732" w:type="dxa"/>
            <w:tcBorders>
              <w:top w:val="single" w:sz="2" w:space="0" w:color="auto"/>
              <w:left w:val="single" w:sz="2" w:space="0" w:color="auto"/>
              <w:bottom w:val="single" w:sz="2" w:space="0" w:color="auto"/>
              <w:right w:val="single" w:sz="2" w:space="0" w:color="auto"/>
            </w:tcBorders>
            <w:vAlign w:val="center"/>
          </w:tcPr>
          <w:p w:rsidR="008C1359" w:rsidRPr="00400A6A" w:rsidRDefault="008C1359" w:rsidP="008C1359">
            <w:pPr>
              <w:jc w:val="center"/>
              <w:rPr>
                <w:sz w:val="20"/>
              </w:rPr>
            </w:pPr>
          </w:p>
        </w:tc>
        <w:tc>
          <w:tcPr>
            <w:tcW w:w="1854" w:type="dxa"/>
            <w:tcBorders>
              <w:top w:val="single" w:sz="2" w:space="0" w:color="auto"/>
              <w:left w:val="single" w:sz="2" w:space="0" w:color="auto"/>
              <w:bottom w:val="single" w:sz="2" w:space="0" w:color="auto"/>
              <w:right w:val="single" w:sz="2" w:space="0" w:color="auto"/>
            </w:tcBorders>
            <w:vAlign w:val="center"/>
          </w:tcPr>
          <w:p w:rsidR="008C1359" w:rsidRPr="00400A6A" w:rsidRDefault="008C1359" w:rsidP="008C1359">
            <w:pPr>
              <w:jc w:val="center"/>
              <w:rPr>
                <w:sz w:val="20"/>
              </w:rPr>
            </w:pPr>
            <w:r w:rsidRPr="00400A6A">
              <w:rPr>
                <w:sz w:val="20"/>
              </w:rPr>
              <w:t>5.1.4</w:t>
            </w:r>
          </w:p>
        </w:tc>
        <w:tc>
          <w:tcPr>
            <w:tcW w:w="1566" w:type="dxa"/>
            <w:tcBorders>
              <w:top w:val="single" w:sz="2" w:space="0" w:color="auto"/>
              <w:left w:val="single" w:sz="2" w:space="0" w:color="auto"/>
              <w:bottom w:val="single" w:sz="2" w:space="0" w:color="auto"/>
              <w:right w:val="single" w:sz="12" w:space="0" w:color="auto"/>
            </w:tcBorders>
            <w:vAlign w:val="center"/>
          </w:tcPr>
          <w:p w:rsidR="008C1359" w:rsidRPr="00400A6A" w:rsidRDefault="008C1359" w:rsidP="008C1359">
            <w:pPr>
              <w:jc w:val="center"/>
              <w:rPr>
                <w:sz w:val="20"/>
              </w:rPr>
            </w:pPr>
            <w:r w:rsidRPr="00400A6A">
              <w:rPr>
                <w:sz w:val="20"/>
              </w:rPr>
              <w:t>5.1.4</w:t>
            </w:r>
          </w:p>
        </w:tc>
      </w:tr>
      <w:tr w:rsidR="008C1359" w:rsidTr="00400A6A">
        <w:trPr>
          <w:trHeight w:val="432"/>
          <w:jc w:val="center"/>
        </w:trPr>
        <w:tc>
          <w:tcPr>
            <w:tcW w:w="4135" w:type="dxa"/>
            <w:tcBorders>
              <w:top w:val="single" w:sz="2" w:space="0" w:color="auto"/>
              <w:left w:val="single" w:sz="12" w:space="0" w:color="auto"/>
              <w:bottom w:val="single" w:sz="2" w:space="0" w:color="auto"/>
              <w:right w:val="single" w:sz="2" w:space="0" w:color="auto"/>
            </w:tcBorders>
            <w:vAlign w:val="center"/>
          </w:tcPr>
          <w:p w:rsidR="008C1359" w:rsidRPr="00EC6984" w:rsidRDefault="008C1359" w:rsidP="008C1359">
            <w:pPr>
              <w:rPr>
                <w:sz w:val="20"/>
              </w:rPr>
            </w:pPr>
            <w:r w:rsidRPr="00EC6984">
              <w:rPr>
                <w:sz w:val="20"/>
              </w:rPr>
              <w:t>Transition strategies</w:t>
            </w:r>
          </w:p>
        </w:tc>
        <w:tc>
          <w:tcPr>
            <w:tcW w:w="1732" w:type="dxa"/>
            <w:tcBorders>
              <w:top w:val="single" w:sz="2" w:space="0" w:color="auto"/>
              <w:left w:val="single" w:sz="2" w:space="0" w:color="auto"/>
              <w:bottom w:val="single" w:sz="2" w:space="0" w:color="auto"/>
              <w:right w:val="single" w:sz="2" w:space="0" w:color="auto"/>
            </w:tcBorders>
            <w:vAlign w:val="center"/>
          </w:tcPr>
          <w:p w:rsidR="008C1359" w:rsidRPr="00400A6A" w:rsidRDefault="008C1359" w:rsidP="008C1359">
            <w:pPr>
              <w:jc w:val="center"/>
              <w:rPr>
                <w:sz w:val="20"/>
              </w:rPr>
            </w:pPr>
          </w:p>
        </w:tc>
        <w:tc>
          <w:tcPr>
            <w:tcW w:w="1854" w:type="dxa"/>
            <w:tcBorders>
              <w:top w:val="single" w:sz="2" w:space="0" w:color="auto"/>
              <w:left w:val="single" w:sz="2" w:space="0" w:color="auto"/>
              <w:bottom w:val="single" w:sz="2" w:space="0" w:color="auto"/>
              <w:right w:val="single" w:sz="2" w:space="0" w:color="auto"/>
            </w:tcBorders>
            <w:vAlign w:val="center"/>
          </w:tcPr>
          <w:p w:rsidR="008C1359" w:rsidRPr="00400A6A" w:rsidRDefault="006674AC" w:rsidP="008C1359">
            <w:pPr>
              <w:jc w:val="center"/>
              <w:rPr>
                <w:sz w:val="20"/>
              </w:rPr>
            </w:pPr>
            <w:hyperlink w:anchor="_Potential_State_and/or" w:history="1">
              <w:r w:rsidR="00E8131A" w:rsidRPr="003B2979">
                <w:rPr>
                  <w:rStyle w:val="Hyperlink"/>
                  <w:sz w:val="20"/>
                </w:rPr>
                <w:t>5.1.4</w:t>
              </w:r>
            </w:hyperlink>
          </w:p>
        </w:tc>
        <w:tc>
          <w:tcPr>
            <w:tcW w:w="1566" w:type="dxa"/>
            <w:tcBorders>
              <w:top w:val="single" w:sz="2" w:space="0" w:color="auto"/>
              <w:left w:val="single" w:sz="2" w:space="0" w:color="auto"/>
              <w:bottom w:val="single" w:sz="2" w:space="0" w:color="auto"/>
              <w:right w:val="single" w:sz="12" w:space="0" w:color="auto"/>
            </w:tcBorders>
            <w:vAlign w:val="center"/>
          </w:tcPr>
          <w:p w:rsidR="008C1359" w:rsidRPr="00400A6A" w:rsidRDefault="006674AC" w:rsidP="008C1359">
            <w:pPr>
              <w:jc w:val="center"/>
              <w:rPr>
                <w:sz w:val="20"/>
              </w:rPr>
            </w:pPr>
            <w:hyperlink w:anchor="_Potential_State_and/or" w:history="1">
              <w:r w:rsidR="00E8131A" w:rsidRPr="003B2979">
                <w:rPr>
                  <w:rStyle w:val="Hyperlink"/>
                  <w:sz w:val="20"/>
                </w:rPr>
                <w:t>5.1.4</w:t>
              </w:r>
            </w:hyperlink>
          </w:p>
        </w:tc>
      </w:tr>
      <w:tr w:rsidR="008C1359" w:rsidTr="00400A6A">
        <w:trPr>
          <w:trHeight w:val="432"/>
          <w:jc w:val="center"/>
        </w:trPr>
        <w:tc>
          <w:tcPr>
            <w:tcW w:w="4135" w:type="dxa"/>
            <w:tcBorders>
              <w:top w:val="single" w:sz="2" w:space="0" w:color="auto"/>
              <w:left w:val="single" w:sz="12" w:space="0" w:color="auto"/>
              <w:bottom w:val="single" w:sz="2" w:space="0" w:color="auto"/>
              <w:right w:val="single" w:sz="2" w:space="0" w:color="auto"/>
            </w:tcBorders>
            <w:vAlign w:val="center"/>
          </w:tcPr>
          <w:p w:rsidR="008C1359" w:rsidRPr="00EC6984" w:rsidRDefault="008C1359" w:rsidP="008C1359">
            <w:pPr>
              <w:rPr>
                <w:sz w:val="20"/>
              </w:rPr>
            </w:pPr>
            <w:r w:rsidRPr="00EC6984">
              <w:rPr>
                <w:sz w:val="20"/>
              </w:rPr>
              <w:t>Funding</w:t>
            </w:r>
          </w:p>
        </w:tc>
        <w:tc>
          <w:tcPr>
            <w:tcW w:w="1732" w:type="dxa"/>
            <w:tcBorders>
              <w:top w:val="single" w:sz="2" w:space="0" w:color="auto"/>
              <w:left w:val="single" w:sz="2" w:space="0" w:color="auto"/>
              <w:bottom w:val="single" w:sz="2" w:space="0" w:color="auto"/>
              <w:right w:val="single" w:sz="2" w:space="0" w:color="auto"/>
            </w:tcBorders>
            <w:vAlign w:val="center"/>
          </w:tcPr>
          <w:p w:rsidR="008C1359" w:rsidRPr="00400A6A" w:rsidRDefault="008C1359" w:rsidP="008C1359">
            <w:pPr>
              <w:jc w:val="center"/>
              <w:rPr>
                <w:sz w:val="20"/>
              </w:rPr>
            </w:pPr>
          </w:p>
        </w:tc>
        <w:tc>
          <w:tcPr>
            <w:tcW w:w="1854" w:type="dxa"/>
            <w:tcBorders>
              <w:top w:val="single" w:sz="2" w:space="0" w:color="auto"/>
              <w:left w:val="single" w:sz="2" w:space="0" w:color="auto"/>
              <w:bottom w:val="single" w:sz="2" w:space="0" w:color="auto"/>
              <w:right w:val="single" w:sz="2" w:space="0" w:color="auto"/>
            </w:tcBorders>
            <w:vAlign w:val="center"/>
          </w:tcPr>
          <w:p w:rsidR="008C1359" w:rsidRPr="00400A6A" w:rsidRDefault="008C1359" w:rsidP="008C1359">
            <w:pPr>
              <w:jc w:val="center"/>
              <w:rPr>
                <w:sz w:val="20"/>
              </w:rPr>
            </w:pPr>
            <w:r w:rsidRPr="00400A6A">
              <w:rPr>
                <w:sz w:val="20"/>
              </w:rPr>
              <w:t>5.1.5</w:t>
            </w:r>
          </w:p>
        </w:tc>
        <w:tc>
          <w:tcPr>
            <w:tcW w:w="1566" w:type="dxa"/>
            <w:tcBorders>
              <w:top w:val="single" w:sz="2" w:space="0" w:color="auto"/>
              <w:left w:val="single" w:sz="2" w:space="0" w:color="auto"/>
              <w:bottom w:val="single" w:sz="2" w:space="0" w:color="auto"/>
              <w:right w:val="single" w:sz="12" w:space="0" w:color="auto"/>
            </w:tcBorders>
            <w:vAlign w:val="center"/>
          </w:tcPr>
          <w:p w:rsidR="008C1359" w:rsidRPr="00400A6A" w:rsidRDefault="008C1359" w:rsidP="008C1359">
            <w:pPr>
              <w:jc w:val="center"/>
              <w:rPr>
                <w:sz w:val="20"/>
              </w:rPr>
            </w:pPr>
            <w:r w:rsidRPr="00400A6A">
              <w:rPr>
                <w:sz w:val="20"/>
              </w:rPr>
              <w:t>5.1.5</w:t>
            </w:r>
          </w:p>
        </w:tc>
      </w:tr>
      <w:tr w:rsidR="000A1F29" w:rsidRPr="005E3494" w:rsidTr="00B767FE">
        <w:tblPrEx>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PrEx>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0A1F29" w:rsidRPr="001052E7" w:rsidRDefault="000A1F29" w:rsidP="00B767FE">
            <w:pPr>
              <w:pStyle w:val="PlainText"/>
              <w:rPr>
                <w:rFonts w:ascii="Times New Roman" w:hAnsi="Times New Roman" w:cs="Times New Roman"/>
              </w:rPr>
            </w:pPr>
            <w:r w:rsidRPr="001052E7">
              <w:rPr>
                <w:rFonts w:ascii="Times New Roman" w:hAnsi="Times New Roman" w:cs="Times New Roman"/>
                <w:sz w:val="20"/>
                <w:szCs w:val="20"/>
              </w:rPr>
              <w:t>If TDM</w:t>
            </w:r>
            <w:r>
              <w:rPr>
                <w:rFonts w:ascii="Times New Roman" w:hAnsi="Times New Roman" w:cs="Times New Roman"/>
                <w:sz w:val="20"/>
                <w:szCs w:val="20"/>
              </w:rPr>
              <w:t xml:space="preserve">, verify whether the 9-1-1 </w:t>
            </w:r>
            <w:r w:rsidRPr="001052E7">
              <w:rPr>
                <w:rFonts w:ascii="Times New Roman" w:hAnsi="Times New Roman" w:cs="Times New Roman"/>
                <w:sz w:val="20"/>
                <w:szCs w:val="20"/>
              </w:rPr>
              <w:t xml:space="preserve">Authority </w:t>
            </w:r>
            <w:r>
              <w:rPr>
                <w:rFonts w:ascii="Times New Roman" w:hAnsi="Times New Roman" w:cs="Times New Roman"/>
                <w:sz w:val="20"/>
                <w:szCs w:val="20"/>
              </w:rPr>
              <w:t xml:space="preserve">is </w:t>
            </w:r>
            <w:r w:rsidRPr="001052E7">
              <w:rPr>
                <w:rFonts w:ascii="Times New Roman" w:hAnsi="Times New Roman" w:cs="Times New Roman"/>
                <w:sz w:val="20"/>
                <w:szCs w:val="20"/>
              </w:rPr>
              <w:t>planning to have the small carrier remain connected to the legacy selective router initially</w:t>
            </w:r>
            <w:r>
              <w:rPr>
                <w:rFonts w:ascii="Times New Roman" w:hAnsi="Times New Roman" w:cs="Times New Roman"/>
                <w:sz w:val="20"/>
                <w:szCs w:val="20"/>
              </w:rPr>
              <w:t>, and for how long.</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0A1F29" w:rsidRPr="005E3494" w:rsidRDefault="006674AC" w:rsidP="00B767FE">
            <w:pPr>
              <w:jc w:val="center"/>
              <w:rPr>
                <w:sz w:val="20"/>
              </w:rPr>
            </w:pPr>
            <w:hyperlink w:anchor="_Originating_Service_Provider" w:history="1">
              <w:r w:rsidR="000A1F29" w:rsidRPr="00BE5595">
                <w:rPr>
                  <w:rStyle w:val="Hyperlink"/>
                  <w:sz w:val="20"/>
                </w:rPr>
                <w:t>5.1.1.2</w:t>
              </w:r>
            </w:hyperlink>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0A1F29" w:rsidRPr="005E3494" w:rsidRDefault="000A1F29" w:rsidP="00B767FE">
            <w:pPr>
              <w:jc w:val="center"/>
              <w:rPr>
                <w:sz w:val="20"/>
              </w:rPr>
            </w:pPr>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0A1F29" w:rsidRPr="005E3494" w:rsidRDefault="000A1F29" w:rsidP="00B767FE">
            <w:pPr>
              <w:jc w:val="center"/>
              <w:rPr>
                <w:sz w:val="20"/>
              </w:rPr>
            </w:pPr>
          </w:p>
        </w:tc>
      </w:tr>
      <w:tr w:rsidR="000A1F29" w:rsidRPr="005E3494" w:rsidTr="00B767FE">
        <w:tblPrEx>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PrEx>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0A1F29" w:rsidRDefault="000A1F29" w:rsidP="00B767FE">
            <w:pPr>
              <w:pStyle w:val="PlainText"/>
            </w:pPr>
            <w:r w:rsidRPr="001052E7">
              <w:rPr>
                <w:rFonts w:ascii="Times New Roman" w:hAnsi="Times New Roman" w:cs="Times New Roman"/>
                <w:sz w:val="20"/>
                <w:szCs w:val="20"/>
              </w:rPr>
              <w:t>If TDM</w:t>
            </w:r>
            <w:r>
              <w:rPr>
                <w:rFonts w:ascii="Times New Roman" w:hAnsi="Times New Roman" w:cs="Times New Roman"/>
                <w:sz w:val="20"/>
                <w:szCs w:val="20"/>
              </w:rPr>
              <w:t>, verify the deployment of necessary LNG</w:t>
            </w:r>
            <w:r w:rsidRPr="001052E7">
              <w:rPr>
                <w:rFonts w:ascii="Times New Roman" w:hAnsi="Times New Roman" w:cs="Times New Roman"/>
                <w:sz w:val="20"/>
                <w:szCs w:val="20"/>
              </w:rPr>
              <w:t>s</w:t>
            </w:r>
            <w:r>
              <w:rPr>
                <w:rFonts w:ascii="Times New Roman" w:hAnsi="Times New Roman" w:cs="Times New Roman"/>
                <w:sz w:val="20"/>
                <w:szCs w:val="20"/>
              </w:rPr>
              <w:t xml:space="preserve"> (</w:t>
            </w:r>
            <w:r w:rsidRPr="001052E7">
              <w:rPr>
                <w:rFonts w:ascii="Times New Roman" w:hAnsi="Times New Roman" w:cs="Times New Roman"/>
                <w:sz w:val="20"/>
                <w:szCs w:val="20"/>
              </w:rPr>
              <w:t xml:space="preserve">where are the </w:t>
            </w:r>
            <w:r>
              <w:rPr>
                <w:rFonts w:ascii="Times New Roman" w:hAnsi="Times New Roman" w:cs="Times New Roman"/>
                <w:sz w:val="20"/>
                <w:szCs w:val="20"/>
              </w:rPr>
              <w:t>LNGs</w:t>
            </w:r>
            <w:r w:rsidRPr="001052E7">
              <w:rPr>
                <w:rFonts w:ascii="Times New Roman" w:hAnsi="Times New Roman" w:cs="Times New Roman"/>
                <w:sz w:val="20"/>
                <w:szCs w:val="20"/>
              </w:rPr>
              <w:t xml:space="preserve"> proposed to be located, and where are the </w:t>
            </w:r>
            <w:r>
              <w:rPr>
                <w:rFonts w:ascii="Times New Roman" w:hAnsi="Times New Roman" w:cs="Times New Roman"/>
                <w:sz w:val="20"/>
                <w:szCs w:val="20"/>
              </w:rPr>
              <w:t>associated</w:t>
            </w:r>
            <w:r w:rsidRPr="001052E7">
              <w:rPr>
                <w:rFonts w:ascii="Times New Roman" w:hAnsi="Times New Roman" w:cs="Times New Roman"/>
                <w:sz w:val="20"/>
                <w:szCs w:val="20"/>
              </w:rPr>
              <w:t xml:space="preserve"> interconnection points</w:t>
            </w:r>
            <w:r>
              <w:rPr>
                <w:rFonts w:ascii="Times New Roman" w:hAnsi="Times New Roman" w:cs="Times New Roman"/>
                <w:sz w:val="20"/>
                <w:szCs w:val="20"/>
              </w:rPr>
              <w:t>)</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0A1F29" w:rsidRPr="005E3494" w:rsidRDefault="000A1F29" w:rsidP="00B767FE">
            <w:pPr>
              <w:jc w:val="center"/>
              <w:rPr>
                <w:sz w:val="20"/>
              </w:rPr>
            </w:pP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0A1F29" w:rsidRPr="005E3494" w:rsidRDefault="006674AC" w:rsidP="00B767FE">
            <w:pPr>
              <w:jc w:val="center"/>
              <w:rPr>
                <w:sz w:val="20"/>
              </w:rPr>
            </w:pPr>
            <w:hyperlink w:anchor="_Transitional_Interconnection_to" w:history="1">
              <w:r w:rsidR="000A1F29" w:rsidRPr="00BE5595">
                <w:rPr>
                  <w:rStyle w:val="Hyperlink"/>
                  <w:sz w:val="20"/>
                </w:rPr>
                <w:t>5.1.1.2.2</w:t>
              </w:r>
            </w:hyperlink>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0A1F29" w:rsidRPr="005E3494" w:rsidRDefault="000A1F29" w:rsidP="00B767FE">
            <w:pPr>
              <w:jc w:val="center"/>
              <w:rPr>
                <w:sz w:val="20"/>
              </w:rPr>
            </w:pPr>
          </w:p>
        </w:tc>
      </w:tr>
      <w:tr w:rsidR="000A1F29" w:rsidRPr="005E3494" w:rsidTr="00B767FE">
        <w:tblPrEx>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PrEx>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0A1F29" w:rsidRDefault="000A1F29" w:rsidP="00B767FE">
            <w:pPr>
              <w:pStyle w:val="PlainText"/>
            </w:pPr>
            <w:r w:rsidRPr="00587AEF">
              <w:rPr>
                <w:rFonts w:ascii="Times New Roman" w:hAnsi="Times New Roman" w:cs="Times New Roman"/>
                <w:sz w:val="20"/>
                <w:szCs w:val="20"/>
              </w:rPr>
              <w:t>If IP-to-</w:t>
            </w:r>
            <w:proofErr w:type="gramStart"/>
            <w:r w:rsidRPr="00587AEF">
              <w:rPr>
                <w:rFonts w:ascii="Times New Roman" w:hAnsi="Times New Roman" w:cs="Times New Roman"/>
                <w:sz w:val="20"/>
                <w:szCs w:val="20"/>
              </w:rPr>
              <w:t>IP</w:t>
            </w:r>
            <w:r>
              <w:rPr>
                <w:rFonts w:ascii="Times New Roman" w:hAnsi="Times New Roman" w:cs="Times New Roman"/>
                <w:sz w:val="20"/>
                <w:szCs w:val="20"/>
              </w:rPr>
              <w:t xml:space="preserve">, </w:t>
            </w:r>
            <w:r w:rsidRPr="00587AEF">
              <w:rPr>
                <w:rFonts w:ascii="Times New Roman" w:hAnsi="Times New Roman" w:cs="Times New Roman"/>
                <w:sz w:val="20"/>
                <w:szCs w:val="20"/>
              </w:rPr>
              <w:t xml:space="preserve"> </w:t>
            </w:r>
            <w:r>
              <w:rPr>
                <w:rFonts w:ascii="Times New Roman" w:hAnsi="Times New Roman" w:cs="Times New Roman"/>
                <w:sz w:val="20"/>
                <w:szCs w:val="20"/>
              </w:rPr>
              <w:t>determine</w:t>
            </w:r>
            <w:proofErr w:type="gramEnd"/>
            <w:r>
              <w:rPr>
                <w:rFonts w:ascii="Times New Roman" w:hAnsi="Times New Roman" w:cs="Times New Roman"/>
                <w:sz w:val="20"/>
                <w:szCs w:val="20"/>
              </w:rPr>
              <w:t xml:space="preserve"> if</w:t>
            </w:r>
            <w:r w:rsidRPr="00587AEF">
              <w:rPr>
                <w:rFonts w:ascii="Times New Roman" w:hAnsi="Times New Roman" w:cs="Times New Roman"/>
                <w:sz w:val="20"/>
                <w:szCs w:val="20"/>
              </w:rPr>
              <w:t xml:space="preserve"> there </w:t>
            </w:r>
            <w:r>
              <w:rPr>
                <w:rFonts w:ascii="Times New Roman" w:hAnsi="Times New Roman" w:cs="Times New Roman"/>
                <w:sz w:val="20"/>
                <w:szCs w:val="20"/>
              </w:rPr>
              <w:t xml:space="preserve">is </w:t>
            </w:r>
            <w:r w:rsidRPr="00587AEF">
              <w:rPr>
                <w:rFonts w:ascii="Times New Roman" w:hAnsi="Times New Roman" w:cs="Times New Roman"/>
                <w:sz w:val="20"/>
                <w:szCs w:val="20"/>
              </w:rPr>
              <w:t xml:space="preserve">an IP-to-IP interconnection specifications document available and </w:t>
            </w:r>
            <w:r>
              <w:rPr>
                <w:rFonts w:ascii="Times New Roman" w:hAnsi="Times New Roman" w:cs="Times New Roman"/>
                <w:sz w:val="20"/>
                <w:szCs w:val="20"/>
              </w:rPr>
              <w:t>confirm</w:t>
            </w:r>
            <w:r w:rsidRPr="00587AEF">
              <w:rPr>
                <w:rFonts w:ascii="Times New Roman" w:hAnsi="Times New Roman" w:cs="Times New Roman"/>
                <w:sz w:val="20"/>
                <w:szCs w:val="20"/>
              </w:rPr>
              <w:t xml:space="preserve"> the proposed points </w:t>
            </w:r>
            <w:r>
              <w:rPr>
                <w:rFonts w:ascii="Times New Roman" w:hAnsi="Times New Roman" w:cs="Times New Roman"/>
                <w:sz w:val="20"/>
                <w:szCs w:val="20"/>
              </w:rPr>
              <w:t>of</w:t>
            </w:r>
            <w:r w:rsidRPr="00587AEF">
              <w:rPr>
                <w:rFonts w:ascii="Times New Roman" w:hAnsi="Times New Roman" w:cs="Times New Roman"/>
                <w:sz w:val="20"/>
                <w:szCs w:val="20"/>
              </w:rPr>
              <w:t xml:space="preserve"> IP-to-IP Interconnection</w:t>
            </w:r>
            <w:r>
              <w:rPr>
                <w:rFonts w:ascii="Times New Roman" w:hAnsi="Times New Roman" w:cs="Times New Roman"/>
                <w:sz w:val="20"/>
                <w:szCs w:val="20"/>
              </w:rPr>
              <w:t>.</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0A1F29" w:rsidRPr="005E3494" w:rsidRDefault="000A1F29" w:rsidP="00B767FE">
            <w:pPr>
              <w:jc w:val="center"/>
              <w:rPr>
                <w:sz w:val="20"/>
              </w:rPr>
            </w:pP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0A1F29" w:rsidRPr="005E3494" w:rsidRDefault="006674AC" w:rsidP="00B767FE">
            <w:pPr>
              <w:jc w:val="center"/>
              <w:rPr>
                <w:sz w:val="20"/>
              </w:rPr>
            </w:pPr>
            <w:hyperlink w:anchor="_IP_Interconnection_to" w:history="1">
              <w:r w:rsidR="000A1F29" w:rsidRPr="00BE5595">
                <w:rPr>
                  <w:rStyle w:val="Hyperlink"/>
                  <w:sz w:val="20"/>
                </w:rPr>
                <w:t>5.1.1.2.1</w:t>
              </w:r>
            </w:hyperlink>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0A1F29" w:rsidRPr="005E3494" w:rsidRDefault="006674AC" w:rsidP="00B767FE">
            <w:pPr>
              <w:jc w:val="center"/>
              <w:rPr>
                <w:sz w:val="20"/>
              </w:rPr>
            </w:pPr>
            <w:hyperlink w:anchor="_IP_Interconnection_to" w:history="1">
              <w:r w:rsidR="000A1F29" w:rsidRPr="00BE5595">
                <w:rPr>
                  <w:rStyle w:val="Hyperlink"/>
                  <w:sz w:val="20"/>
                </w:rPr>
                <w:t>5.1.1.2.1</w:t>
              </w:r>
            </w:hyperlink>
          </w:p>
        </w:tc>
      </w:tr>
      <w:tr w:rsidR="000A1F29" w:rsidRPr="005E3494" w:rsidTr="00B767FE">
        <w:tblPrEx>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PrEx>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0A1F29" w:rsidRDefault="000A1F29" w:rsidP="00B767FE">
            <w:pPr>
              <w:pStyle w:val="PlainText"/>
            </w:pPr>
            <w:r>
              <w:rPr>
                <w:rFonts w:ascii="Times New Roman" w:hAnsi="Times New Roman" w:cs="Times New Roman"/>
                <w:sz w:val="20"/>
                <w:szCs w:val="20"/>
              </w:rPr>
              <w:t xml:space="preserve">Determine if </w:t>
            </w:r>
            <w:r w:rsidRPr="001359AA">
              <w:rPr>
                <w:rFonts w:ascii="Times New Roman" w:hAnsi="Times New Roman" w:cs="Times New Roman"/>
                <w:sz w:val="20"/>
                <w:szCs w:val="20"/>
              </w:rPr>
              <w:t xml:space="preserve">the current 9-1-1 data process </w:t>
            </w:r>
            <w:r>
              <w:rPr>
                <w:rFonts w:ascii="Times New Roman" w:hAnsi="Times New Roman" w:cs="Times New Roman"/>
                <w:sz w:val="20"/>
                <w:szCs w:val="20"/>
              </w:rPr>
              <w:t xml:space="preserve">is </w:t>
            </w:r>
            <w:r w:rsidRPr="001359AA">
              <w:rPr>
                <w:rFonts w:ascii="Times New Roman" w:hAnsi="Times New Roman" w:cs="Times New Roman"/>
                <w:sz w:val="20"/>
                <w:szCs w:val="20"/>
              </w:rPr>
              <w:t xml:space="preserve">initially expected to </w:t>
            </w:r>
            <w:proofErr w:type="gramStart"/>
            <w:r w:rsidRPr="001359AA">
              <w:rPr>
                <w:rFonts w:ascii="Times New Roman" w:hAnsi="Times New Roman" w:cs="Times New Roman"/>
                <w:sz w:val="20"/>
                <w:szCs w:val="20"/>
              </w:rPr>
              <w:t>change, and</w:t>
            </w:r>
            <w:proofErr w:type="gramEnd"/>
            <w:r w:rsidRPr="001359AA">
              <w:rPr>
                <w:rFonts w:ascii="Times New Roman" w:hAnsi="Times New Roman" w:cs="Times New Roman"/>
                <w:sz w:val="20"/>
                <w:szCs w:val="20"/>
              </w:rPr>
              <w:t xml:space="preserve"> </w:t>
            </w:r>
            <w:r>
              <w:rPr>
                <w:rFonts w:ascii="Times New Roman" w:hAnsi="Times New Roman" w:cs="Times New Roman"/>
                <w:sz w:val="20"/>
                <w:szCs w:val="20"/>
              </w:rPr>
              <w:t>confirm the timing of that process.</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0A1F29" w:rsidRPr="005E3494" w:rsidRDefault="000A1F29" w:rsidP="00B767FE">
            <w:pPr>
              <w:jc w:val="center"/>
              <w:rPr>
                <w:sz w:val="20"/>
              </w:rPr>
            </w:pP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0A1F29" w:rsidRPr="005E3494" w:rsidRDefault="006674AC" w:rsidP="00B767FE">
            <w:pPr>
              <w:jc w:val="center"/>
              <w:rPr>
                <w:sz w:val="20"/>
              </w:rPr>
            </w:pPr>
            <w:hyperlink w:anchor="_IP_Interconnection_to" w:history="1">
              <w:r w:rsidR="000A1F29" w:rsidRPr="00BE5595">
                <w:rPr>
                  <w:rStyle w:val="Hyperlink"/>
                  <w:sz w:val="20"/>
                </w:rPr>
                <w:t>5.1.1.2.1</w:t>
              </w:r>
            </w:hyperlink>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0A1F29" w:rsidRPr="005E3494" w:rsidRDefault="000A1F29" w:rsidP="00B767FE">
            <w:pPr>
              <w:jc w:val="center"/>
              <w:rPr>
                <w:sz w:val="20"/>
              </w:rPr>
            </w:pPr>
          </w:p>
        </w:tc>
      </w:tr>
      <w:tr w:rsidR="000A1F29" w:rsidRPr="005E3494" w:rsidTr="00B767FE">
        <w:tblPrEx>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PrEx>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0A1F29" w:rsidRPr="001359AA" w:rsidRDefault="000A1F29" w:rsidP="00B767FE">
            <w:pPr>
              <w:pStyle w:val="PlainText"/>
              <w:rPr>
                <w:rFonts w:ascii="Times New Roman" w:hAnsi="Times New Roman" w:cs="Times New Roman"/>
                <w:sz w:val="20"/>
                <w:szCs w:val="20"/>
              </w:rPr>
            </w:pPr>
            <w:r>
              <w:rPr>
                <w:rFonts w:ascii="Times New Roman" w:hAnsi="Times New Roman" w:cs="Times New Roman"/>
                <w:sz w:val="20"/>
                <w:szCs w:val="20"/>
              </w:rPr>
              <w:t>Confirm the timing of</w:t>
            </w:r>
            <w:r w:rsidRPr="001359AA">
              <w:rPr>
                <w:rFonts w:ascii="Times New Roman" w:hAnsi="Times New Roman" w:cs="Times New Roman"/>
                <w:sz w:val="20"/>
                <w:szCs w:val="20"/>
              </w:rPr>
              <w:t xml:space="preserve"> transition </w:t>
            </w:r>
            <w:r>
              <w:rPr>
                <w:rFonts w:ascii="Times New Roman" w:hAnsi="Times New Roman" w:cs="Times New Roman"/>
                <w:sz w:val="20"/>
                <w:szCs w:val="20"/>
              </w:rPr>
              <w:t xml:space="preserve">to </w:t>
            </w:r>
            <w:r w:rsidRPr="001359AA">
              <w:rPr>
                <w:rFonts w:ascii="Times New Roman" w:hAnsi="Times New Roman" w:cs="Times New Roman"/>
                <w:sz w:val="20"/>
                <w:szCs w:val="20"/>
              </w:rPr>
              <w:t>full i3 NG9</w:t>
            </w:r>
            <w:r>
              <w:rPr>
                <w:rFonts w:ascii="Times New Roman" w:hAnsi="Times New Roman" w:cs="Times New Roman"/>
                <w:sz w:val="20"/>
                <w:szCs w:val="20"/>
              </w:rPr>
              <w:noBreakHyphen/>
            </w:r>
            <w:r w:rsidRPr="001359AA">
              <w:rPr>
                <w:rFonts w:ascii="Times New Roman" w:hAnsi="Times New Roman" w:cs="Times New Roman"/>
                <w:sz w:val="20"/>
                <w:szCs w:val="20"/>
              </w:rPr>
              <w:t>1-1</w:t>
            </w:r>
            <w:r>
              <w:rPr>
                <w:rFonts w:ascii="Times New Roman" w:hAnsi="Times New Roman" w:cs="Times New Roman"/>
                <w:sz w:val="20"/>
                <w:szCs w:val="20"/>
              </w:rPr>
              <w:t>.</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0A1F29" w:rsidRPr="005E3494" w:rsidRDefault="000A1F29" w:rsidP="00B767FE">
            <w:pPr>
              <w:jc w:val="center"/>
              <w:rPr>
                <w:sz w:val="20"/>
              </w:rPr>
            </w:pP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0A1F29" w:rsidRPr="005E3494" w:rsidRDefault="000A1F29" w:rsidP="00B767FE">
            <w:pPr>
              <w:jc w:val="center"/>
              <w:rPr>
                <w:sz w:val="20"/>
              </w:rPr>
            </w:pPr>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0A1F29" w:rsidRPr="005E3494" w:rsidRDefault="006674AC" w:rsidP="00B767FE">
            <w:pPr>
              <w:jc w:val="center"/>
              <w:rPr>
                <w:sz w:val="20"/>
              </w:rPr>
            </w:pPr>
            <w:hyperlink w:anchor="_IP_Interconnection_to" w:history="1">
              <w:r w:rsidR="000A1F29" w:rsidRPr="00BE5595">
                <w:rPr>
                  <w:rStyle w:val="Hyperlink"/>
                  <w:sz w:val="20"/>
                </w:rPr>
                <w:t>5.1.1.2.1</w:t>
              </w:r>
            </w:hyperlink>
          </w:p>
        </w:tc>
      </w:tr>
      <w:tr w:rsidR="000A1F29" w:rsidRPr="005E3494" w:rsidTr="00B767FE">
        <w:tblPrEx>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PrEx>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0A1F29" w:rsidRPr="001359AA" w:rsidRDefault="000A1F29" w:rsidP="00B767FE">
            <w:pPr>
              <w:pStyle w:val="PlainText"/>
              <w:rPr>
                <w:rFonts w:ascii="Times New Roman" w:hAnsi="Times New Roman" w:cs="Times New Roman"/>
                <w:sz w:val="20"/>
                <w:szCs w:val="20"/>
              </w:rPr>
            </w:pPr>
            <w:r>
              <w:rPr>
                <w:rFonts w:ascii="Times New Roman" w:hAnsi="Times New Roman" w:cs="Times New Roman"/>
                <w:sz w:val="20"/>
                <w:szCs w:val="20"/>
              </w:rPr>
              <w:t>In that context, compare the timing of</w:t>
            </w:r>
            <w:r w:rsidRPr="001359AA">
              <w:rPr>
                <w:rFonts w:ascii="Times New Roman" w:hAnsi="Times New Roman" w:cs="Times New Roman"/>
                <w:sz w:val="20"/>
                <w:szCs w:val="20"/>
              </w:rPr>
              <w:t xml:space="preserve"> the 9-1-1 Authority’s transition timeline </w:t>
            </w:r>
            <w:r>
              <w:rPr>
                <w:rFonts w:ascii="Times New Roman" w:hAnsi="Times New Roman" w:cs="Times New Roman"/>
                <w:sz w:val="20"/>
                <w:szCs w:val="20"/>
              </w:rPr>
              <w:t>in comparison to the</w:t>
            </w:r>
            <w:r w:rsidRPr="001359AA">
              <w:rPr>
                <w:rFonts w:ascii="Times New Roman" w:hAnsi="Times New Roman" w:cs="Times New Roman"/>
                <w:sz w:val="20"/>
                <w:szCs w:val="20"/>
              </w:rPr>
              <w:t xml:space="preserve"> carrier</w:t>
            </w:r>
            <w:r>
              <w:rPr>
                <w:rFonts w:ascii="Times New Roman" w:hAnsi="Times New Roman" w:cs="Times New Roman"/>
                <w:sz w:val="20"/>
                <w:szCs w:val="20"/>
              </w:rPr>
              <w:t>’</w:t>
            </w:r>
            <w:r w:rsidRPr="001359AA">
              <w:rPr>
                <w:rFonts w:ascii="Times New Roman" w:hAnsi="Times New Roman" w:cs="Times New Roman"/>
                <w:sz w:val="20"/>
                <w:szCs w:val="20"/>
              </w:rPr>
              <w:t xml:space="preserve">s transition timeline towards IP transition, </w:t>
            </w:r>
            <w:r>
              <w:rPr>
                <w:rFonts w:ascii="Times New Roman" w:hAnsi="Times New Roman" w:cs="Times New Roman"/>
                <w:sz w:val="20"/>
                <w:szCs w:val="20"/>
              </w:rPr>
              <w:t xml:space="preserve">and reconcile any impact disparities that may generate.  </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0A1F29" w:rsidRPr="005E3494" w:rsidRDefault="000A1F29" w:rsidP="00B767FE">
            <w:pPr>
              <w:jc w:val="center"/>
              <w:rPr>
                <w:sz w:val="20"/>
              </w:rPr>
            </w:pP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0A1F29" w:rsidRPr="005E3494" w:rsidRDefault="000A1F29" w:rsidP="00B767FE">
            <w:pPr>
              <w:jc w:val="center"/>
              <w:rPr>
                <w:sz w:val="20"/>
              </w:rPr>
            </w:pPr>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0A1F29" w:rsidRPr="005E3494" w:rsidRDefault="006674AC" w:rsidP="00B767FE">
            <w:pPr>
              <w:jc w:val="center"/>
              <w:rPr>
                <w:sz w:val="20"/>
              </w:rPr>
            </w:pPr>
            <w:hyperlink w:anchor="_IP_Interconnection_to" w:history="1">
              <w:r w:rsidR="000A1F29" w:rsidRPr="00BE5595">
                <w:rPr>
                  <w:rStyle w:val="Hyperlink"/>
                  <w:sz w:val="20"/>
                </w:rPr>
                <w:t>5.1.1.2.1</w:t>
              </w:r>
            </w:hyperlink>
          </w:p>
        </w:tc>
      </w:tr>
      <w:tr w:rsidR="000A1F29" w:rsidTr="00B767FE">
        <w:tblPrEx>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PrEx>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0A1F29" w:rsidRDefault="000A1F29" w:rsidP="00B767FE">
            <w:pPr>
              <w:pStyle w:val="PlainText"/>
              <w:rPr>
                <w:rFonts w:ascii="Times New Roman" w:hAnsi="Times New Roman" w:cs="Times New Roman"/>
                <w:sz w:val="20"/>
                <w:szCs w:val="20"/>
              </w:rPr>
            </w:pP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0A1F29" w:rsidRPr="005E3494" w:rsidRDefault="000A1F29" w:rsidP="00B767FE">
            <w:pPr>
              <w:jc w:val="center"/>
              <w:rPr>
                <w:sz w:val="20"/>
              </w:rPr>
            </w:pP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0A1F29" w:rsidRPr="005E3494" w:rsidRDefault="000A1F29" w:rsidP="00B767FE">
            <w:pPr>
              <w:jc w:val="center"/>
              <w:rPr>
                <w:sz w:val="20"/>
              </w:rPr>
            </w:pPr>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0A1F29" w:rsidRDefault="000A1F29" w:rsidP="00B767FE">
            <w:pPr>
              <w:jc w:val="center"/>
              <w:rPr>
                <w:sz w:val="20"/>
              </w:rPr>
            </w:pPr>
          </w:p>
        </w:tc>
      </w:tr>
      <w:tr w:rsidR="008C1359" w:rsidTr="00400A6A">
        <w:trPr>
          <w:trHeight w:val="432"/>
          <w:jc w:val="center"/>
        </w:trPr>
        <w:tc>
          <w:tcPr>
            <w:tcW w:w="9287" w:type="dxa"/>
            <w:gridSpan w:val="4"/>
            <w:tcBorders>
              <w:top w:val="single" w:sz="2" w:space="0" w:color="auto"/>
              <w:left w:val="single" w:sz="12" w:space="0" w:color="auto"/>
              <w:bottom w:val="single" w:sz="2" w:space="0" w:color="auto"/>
              <w:right w:val="single" w:sz="12" w:space="0" w:color="auto"/>
            </w:tcBorders>
            <w:vAlign w:val="center"/>
          </w:tcPr>
          <w:p w:rsidR="008C1359" w:rsidRPr="002D3E5A" w:rsidRDefault="008C1359" w:rsidP="008C1359">
            <w:pPr>
              <w:rPr>
                <w:b/>
              </w:rPr>
            </w:pPr>
            <w:r w:rsidRPr="002D3E5A">
              <w:rPr>
                <w:b/>
              </w:rPr>
              <w:t>Routing &amp; Location</w:t>
            </w:r>
          </w:p>
        </w:tc>
      </w:tr>
      <w:tr w:rsidR="00E83D1F" w:rsidTr="00400A6A">
        <w:trPr>
          <w:trHeight w:val="432"/>
          <w:jc w:val="center"/>
        </w:trPr>
        <w:tc>
          <w:tcPr>
            <w:tcW w:w="4135" w:type="dxa"/>
            <w:tcBorders>
              <w:top w:val="single" w:sz="2" w:space="0" w:color="auto"/>
              <w:left w:val="single" w:sz="12" w:space="0" w:color="auto"/>
              <w:bottom w:val="single" w:sz="2" w:space="0" w:color="auto"/>
              <w:right w:val="single" w:sz="2" w:space="0" w:color="auto"/>
            </w:tcBorders>
            <w:vAlign w:val="center"/>
          </w:tcPr>
          <w:p w:rsidR="00E83D1F" w:rsidRPr="002D3E5A" w:rsidRDefault="00E83D1F" w:rsidP="00E83D1F">
            <w:pPr>
              <w:rPr>
                <w:sz w:val="20"/>
              </w:rPr>
            </w:pPr>
            <w:proofErr w:type="spellStart"/>
            <w:r>
              <w:rPr>
                <w:sz w:val="20"/>
              </w:rPr>
              <w:t>pANI</w:t>
            </w:r>
            <w:proofErr w:type="spellEnd"/>
            <w:r>
              <w:rPr>
                <w:sz w:val="20"/>
              </w:rPr>
              <w:t xml:space="preserve"> Routing</w:t>
            </w:r>
          </w:p>
        </w:tc>
        <w:tc>
          <w:tcPr>
            <w:tcW w:w="1732" w:type="dxa"/>
            <w:tcBorders>
              <w:top w:val="single" w:sz="2" w:space="0" w:color="auto"/>
              <w:left w:val="single" w:sz="2" w:space="0" w:color="auto"/>
              <w:bottom w:val="single" w:sz="2" w:space="0" w:color="auto"/>
              <w:right w:val="single" w:sz="2" w:space="0" w:color="auto"/>
            </w:tcBorders>
            <w:vAlign w:val="center"/>
          </w:tcPr>
          <w:p w:rsidR="00E83D1F" w:rsidRPr="00400A6A" w:rsidRDefault="00E83D1F" w:rsidP="00E83D1F">
            <w:pPr>
              <w:jc w:val="center"/>
              <w:rPr>
                <w:sz w:val="20"/>
              </w:rPr>
            </w:pPr>
            <w:r>
              <w:rPr>
                <w:sz w:val="20"/>
              </w:rPr>
              <w:fldChar w:fldCharType="begin"/>
            </w:r>
            <w:r>
              <w:rPr>
                <w:sz w:val="20"/>
              </w:rPr>
              <w:instrText xml:space="preserve"> REF _Ref517690175 \r \h </w:instrText>
            </w:r>
            <w:r>
              <w:rPr>
                <w:sz w:val="20"/>
              </w:rPr>
            </w:r>
            <w:r>
              <w:rPr>
                <w:sz w:val="20"/>
              </w:rPr>
              <w:fldChar w:fldCharType="separate"/>
            </w:r>
            <w:r>
              <w:rPr>
                <w:sz w:val="20"/>
              </w:rPr>
              <w:t>5.1.1.1.3</w:t>
            </w:r>
            <w:r>
              <w:rPr>
                <w:sz w:val="20"/>
              </w:rPr>
              <w:fldChar w:fldCharType="end"/>
            </w:r>
          </w:p>
        </w:tc>
        <w:tc>
          <w:tcPr>
            <w:tcW w:w="1854" w:type="dxa"/>
            <w:tcBorders>
              <w:top w:val="single" w:sz="2" w:space="0" w:color="auto"/>
              <w:left w:val="single" w:sz="2" w:space="0" w:color="auto"/>
              <w:bottom w:val="single" w:sz="2" w:space="0" w:color="auto"/>
              <w:right w:val="single" w:sz="2" w:space="0" w:color="auto"/>
            </w:tcBorders>
            <w:vAlign w:val="center"/>
          </w:tcPr>
          <w:p w:rsidR="00E83D1F" w:rsidRPr="00400A6A" w:rsidRDefault="00E83D1F" w:rsidP="00E83D1F">
            <w:pPr>
              <w:jc w:val="center"/>
              <w:rPr>
                <w:sz w:val="20"/>
              </w:rPr>
            </w:pPr>
            <w:r>
              <w:rPr>
                <w:sz w:val="20"/>
              </w:rPr>
              <w:fldChar w:fldCharType="begin"/>
            </w:r>
            <w:r>
              <w:rPr>
                <w:sz w:val="20"/>
              </w:rPr>
              <w:instrText xml:space="preserve"> REF _Ref517690180 \r \h </w:instrText>
            </w:r>
            <w:r>
              <w:rPr>
                <w:sz w:val="20"/>
              </w:rPr>
            </w:r>
            <w:r>
              <w:rPr>
                <w:sz w:val="20"/>
              </w:rPr>
              <w:fldChar w:fldCharType="separate"/>
            </w:r>
            <w:r>
              <w:rPr>
                <w:sz w:val="20"/>
              </w:rPr>
              <w:t>5.1.1.1.3</w:t>
            </w:r>
            <w:r>
              <w:rPr>
                <w:sz w:val="20"/>
              </w:rPr>
              <w:fldChar w:fldCharType="end"/>
            </w:r>
          </w:p>
        </w:tc>
        <w:tc>
          <w:tcPr>
            <w:tcW w:w="1566" w:type="dxa"/>
            <w:tcBorders>
              <w:top w:val="single" w:sz="2" w:space="0" w:color="auto"/>
              <w:left w:val="single" w:sz="2" w:space="0" w:color="auto"/>
              <w:bottom w:val="single" w:sz="2" w:space="0" w:color="auto"/>
              <w:right w:val="single" w:sz="12" w:space="0" w:color="auto"/>
            </w:tcBorders>
            <w:vAlign w:val="center"/>
          </w:tcPr>
          <w:p w:rsidR="00E83D1F" w:rsidRPr="00400A6A" w:rsidRDefault="00E83D1F" w:rsidP="00E83D1F">
            <w:pPr>
              <w:jc w:val="center"/>
              <w:rPr>
                <w:sz w:val="20"/>
              </w:rPr>
            </w:pPr>
          </w:p>
        </w:tc>
      </w:tr>
      <w:tr w:rsidR="00E83D1F" w:rsidTr="00400A6A">
        <w:trPr>
          <w:trHeight w:val="432"/>
          <w:jc w:val="center"/>
        </w:trPr>
        <w:tc>
          <w:tcPr>
            <w:tcW w:w="4135" w:type="dxa"/>
            <w:tcBorders>
              <w:top w:val="single" w:sz="2" w:space="0" w:color="auto"/>
              <w:left w:val="single" w:sz="12" w:space="0" w:color="auto"/>
              <w:bottom w:val="single" w:sz="2" w:space="0" w:color="auto"/>
              <w:right w:val="single" w:sz="2" w:space="0" w:color="auto"/>
            </w:tcBorders>
            <w:vAlign w:val="center"/>
          </w:tcPr>
          <w:p w:rsidR="00E83D1F" w:rsidRPr="002D3E5A" w:rsidRDefault="00E83D1F" w:rsidP="00E83D1F">
            <w:pPr>
              <w:rPr>
                <w:sz w:val="20"/>
              </w:rPr>
            </w:pPr>
            <w:r>
              <w:rPr>
                <w:sz w:val="20"/>
              </w:rPr>
              <w:t>GIS Routing</w:t>
            </w:r>
          </w:p>
        </w:tc>
        <w:tc>
          <w:tcPr>
            <w:tcW w:w="1732" w:type="dxa"/>
            <w:tcBorders>
              <w:top w:val="single" w:sz="2" w:space="0" w:color="auto"/>
              <w:left w:val="single" w:sz="2" w:space="0" w:color="auto"/>
              <w:bottom w:val="single" w:sz="2" w:space="0" w:color="auto"/>
              <w:right w:val="single" w:sz="2" w:space="0" w:color="auto"/>
            </w:tcBorders>
            <w:vAlign w:val="center"/>
          </w:tcPr>
          <w:p w:rsidR="00E83D1F" w:rsidRPr="00400A6A" w:rsidRDefault="00E83D1F" w:rsidP="00E83D1F">
            <w:pPr>
              <w:jc w:val="center"/>
              <w:rPr>
                <w:sz w:val="20"/>
              </w:rPr>
            </w:pPr>
          </w:p>
        </w:tc>
        <w:tc>
          <w:tcPr>
            <w:tcW w:w="1854" w:type="dxa"/>
            <w:tcBorders>
              <w:top w:val="single" w:sz="2" w:space="0" w:color="auto"/>
              <w:left w:val="single" w:sz="2" w:space="0" w:color="auto"/>
              <w:bottom w:val="single" w:sz="2" w:space="0" w:color="auto"/>
              <w:right w:val="single" w:sz="2" w:space="0" w:color="auto"/>
            </w:tcBorders>
            <w:vAlign w:val="center"/>
          </w:tcPr>
          <w:p w:rsidR="00E83D1F" w:rsidRPr="00400A6A" w:rsidRDefault="00E83D1F" w:rsidP="00E83D1F">
            <w:pPr>
              <w:jc w:val="center"/>
              <w:rPr>
                <w:sz w:val="20"/>
              </w:rPr>
            </w:pPr>
          </w:p>
        </w:tc>
        <w:tc>
          <w:tcPr>
            <w:tcW w:w="1566" w:type="dxa"/>
            <w:tcBorders>
              <w:top w:val="single" w:sz="2" w:space="0" w:color="auto"/>
              <w:left w:val="single" w:sz="2" w:space="0" w:color="auto"/>
              <w:bottom w:val="single" w:sz="2" w:space="0" w:color="auto"/>
              <w:right w:val="single" w:sz="12" w:space="0" w:color="auto"/>
            </w:tcBorders>
            <w:vAlign w:val="center"/>
          </w:tcPr>
          <w:p w:rsidR="00E83D1F" w:rsidRPr="00400A6A" w:rsidRDefault="00E83D1F" w:rsidP="00E83D1F">
            <w:pPr>
              <w:jc w:val="center"/>
              <w:rPr>
                <w:sz w:val="20"/>
              </w:rPr>
            </w:pPr>
            <w:r>
              <w:rPr>
                <w:sz w:val="20"/>
              </w:rPr>
              <w:fldChar w:fldCharType="begin"/>
            </w:r>
            <w:r>
              <w:rPr>
                <w:sz w:val="20"/>
              </w:rPr>
              <w:instrText xml:space="preserve"> REF _Ref517690191 \r \h </w:instrText>
            </w:r>
            <w:r>
              <w:rPr>
                <w:sz w:val="20"/>
              </w:rPr>
            </w:r>
            <w:r>
              <w:rPr>
                <w:sz w:val="20"/>
              </w:rPr>
              <w:fldChar w:fldCharType="separate"/>
            </w:r>
            <w:r>
              <w:rPr>
                <w:sz w:val="20"/>
              </w:rPr>
              <w:t>5.1.2</w:t>
            </w:r>
            <w:r>
              <w:rPr>
                <w:sz w:val="20"/>
              </w:rPr>
              <w:fldChar w:fldCharType="end"/>
            </w:r>
          </w:p>
        </w:tc>
      </w:tr>
      <w:tr w:rsidR="00E83D1F" w:rsidTr="00400A6A">
        <w:trPr>
          <w:trHeight w:val="432"/>
          <w:jc w:val="center"/>
        </w:trPr>
        <w:tc>
          <w:tcPr>
            <w:tcW w:w="4135" w:type="dxa"/>
            <w:tcBorders>
              <w:top w:val="single" w:sz="2" w:space="0" w:color="auto"/>
              <w:left w:val="single" w:sz="12" w:space="0" w:color="auto"/>
              <w:bottom w:val="single" w:sz="2" w:space="0" w:color="auto"/>
              <w:right w:val="single" w:sz="2" w:space="0" w:color="auto"/>
            </w:tcBorders>
            <w:vAlign w:val="center"/>
          </w:tcPr>
          <w:p w:rsidR="00E83D1F" w:rsidRDefault="00E83D1F" w:rsidP="00E83D1F">
            <w:pPr>
              <w:rPr>
                <w:sz w:val="20"/>
              </w:rPr>
            </w:pPr>
            <w:r>
              <w:rPr>
                <w:sz w:val="20"/>
              </w:rPr>
              <w:t>Location in INVITE (</w:t>
            </w:r>
            <w:proofErr w:type="spellStart"/>
            <w:r>
              <w:rPr>
                <w:sz w:val="20"/>
              </w:rPr>
              <w:t>LbyV</w:t>
            </w:r>
            <w:proofErr w:type="spellEnd"/>
            <w:r>
              <w:rPr>
                <w:sz w:val="20"/>
              </w:rPr>
              <w:t>)</w:t>
            </w:r>
          </w:p>
        </w:tc>
        <w:tc>
          <w:tcPr>
            <w:tcW w:w="1732" w:type="dxa"/>
            <w:tcBorders>
              <w:top w:val="single" w:sz="2" w:space="0" w:color="auto"/>
              <w:left w:val="single" w:sz="2" w:space="0" w:color="auto"/>
              <w:bottom w:val="single" w:sz="2" w:space="0" w:color="auto"/>
              <w:right w:val="single" w:sz="2" w:space="0" w:color="auto"/>
            </w:tcBorders>
            <w:vAlign w:val="center"/>
          </w:tcPr>
          <w:p w:rsidR="00E83D1F" w:rsidRPr="00400A6A" w:rsidRDefault="00E83D1F" w:rsidP="00E83D1F">
            <w:pPr>
              <w:jc w:val="center"/>
              <w:rPr>
                <w:sz w:val="20"/>
              </w:rPr>
            </w:pPr>
          </w:p>
        </w:tc>
        <w:tc>
          <w:tcPr>
            <w:tcW w:w="1854" w:type="dxa"/>
            <w:tcBorders>
              <w:top w:val="single" w:sz="2" w:space="0" w:color="auto"/>
              <w:left w:val="single" w:sz="2" w:space="0" w:color="auto"/>
              <w:bottom w:val="single" w:sz="2" w:space="0" w:color="auto"/>
              <w:right w:val="single" w:sz="2" w:space="0" w:color="auto"/>
            </w:tcBorders>
            <w:vAlign w:val="center"/>
          </w:tcPr>
          <w:p w:rsidR="00E83D1F" w:rsidRPr="00400A6A" w:rsidRDefault="00E83D1F" w:rsidP="00E83D1F">
            <w:pPr>
              <w:jc w:val="center"/>
              <w:rPr>
                <w:sz w:val="20"/>
              </w:rPr>
            </w:pPr>
          </w:p>
        </w:tc>
        <w:tc>
          <w:tcPr>
            <w:tcW w:w="1566" w:type="dxa"/>
            <w:tcBorders>
              <w:top w:val="single" w:sz="2" w:space="0" w:color="auto"/>
              <w:left w:val="single" w:sz="2" w:space="0" w:color="auto"/>
              <w:bottom w:val="single" w:sz="2" w:space="0" w:color="auto"/>
              <w:right w:val="single" w:sz="12" w:space="0" w:color="auto"/>
            </w:tcBorders>
            <w:vAlign w:val="center"/>
          </w:tcPr>
          <w:p w:rsidR="00E83D1F" w:rsidRPr="00400A6A" w:rsidRDefault="00E83D1F" w:rsidP="00E83D1F">
            <w:pPr>
              <w:jc w:val="center"/>
              <w:rPr>
                <w:sz w:val="20"/>
              </w:rPr>
            </w:pPr>
            <w:r>
              <w:rPr>
                <w:sz w:val="20"/>
              </w:rPr>
              <w:fldChar w:fldCharType="begin"/>
            </w:r>
            <w:r>
              <w:rPr>
                <w:sz w:val="20"/>
              </w:rPr>
              <w:instrText xml:space="preserve"> REF _Ref517690227 \r \h </w:instrText>
            </w:r>
            <w:r>
              <w:rPr>
                <w:sz w:val="20"/>
              </w:rPr>
            </w:r>
            <w:r>
              <w:rPr>
                <w:sz w:val="20"/>
              </w:rPr>
              <w:fldChar w:fldCharType="separate"/>
            </w:r>
            <w:r>
              <w:rPr>
                <w:sz w:val="20"/>
              </w:rPr>
              <w:t>5.1.1.2.1</w:t>
            </w:r>
            <w:r>
              <w:rPr>
                <w:sz w:val="20"/>
              </w:rPr>
              <w:fldChar w:fldCharType="end"/>
            </w:r>
          </w:p>
        </w:tc>
      </w:tr>
      <w:tr w:rsidR="00E83D1F" w:rsidTr="00400A6A">
        <w:trPr>
          <w:trHeight w:val="432"/>
          <w:jc w:val="center"/>
        </w:trPr>
        <w:tc>
          <w:tcPr>
            <w:tcW w:w="4135" w:type="dxa"/>
            <w:tcBorders>
              <w:top w:val="single" w:sz="2" w:space="0" w:color="auto"/>
              <w:left w:val="single" w:sz="12" w:space="0" w:color="auto"/>
              <w:bottom w:val="single" w:sz="2" w:space="0" w:color="auto"/>
              <w:right w:val="single" w:sz="2" w:space="0" w:color="auto"/>
            </w:tcBorders>
            <w:vAlign w:val="center"/>
          </w:tcPr>
          <w:p w:rsidR="00E83D1F" w:rsidRPr="00EF2EDC" w:rsidRDefault="00E83D1F" w:rsidP="00E83D1F">
            <w:pPr>
              <w:rPr>
                <w:sz w:val="20"/>
              </w:rPr>
            </w:pPr>
            <w:r>
              <w:rPr>
                <w:sz w:val="20"/>
              </w:rPr>
              <w:lastRenderedPageBreak/>
              <w:t xml:space="preserve">Access to </w:t>
            </w:r>
            <w:r w:rsidRPr="00EF2EDC">
              <w:rPr>
                <w:sz w:val="20"/>
              </w:rPr>
              <w:t>Forest Guide</w:t>
            </w:r>
          </w:p>
        </w:tc>
        <w:tc>
          <w:tcPr>
            <w:tcW w:w="1732" w:type="dxa"/>
            <w:tcBorders>
              <w:top w:val="single" w:sz="2" w:space="0" w:color="auto"/>
              <w:left w:val="single" w:sz="2" w:space="0" w:color="auto"/>
              <w:bottom w:val="single" w:sz="2" w:space="0" w:color="auto"/>
              <w:right w:val="single" w:sz="2" w:space="0" w:color="auto"/>
            </w:tcBorders>
            <w:vAlign w:val="center"/>
          </w:tcPr>
          <w:p w:rsidR="00E83D1F" w:rsidRPr="00400A6A" w:rsidRDefault="00E83D1F" w:rsidP="00E83D1F">
            <w:pPr>
              <w:jc w:val="center"/>
              <w:rPr>
                <w:sz w:val="20"/>
              </w:rPr>
            </w:pPr>
          </w:p>
        </w:tc>
        <w:tc>
          <w:tcPr>
            <w:tcW w:w="1854" w:type="dxa"/>
            <w:tcBorders>
              <w:top w:val="single" w:sz="2" w:space="0" w:color="auto"/>
              <w:left w:val="single" w:sz="2" w:space="0" w:color="auto"/>
              <w:bottom w:val="single" w:sz="2" w:space="0" w:color="auto"/>
              <w:right w:val="single" w:sz="2" w:space="0" w:color="auto"/>
            </w:tcBorders>
            <w:vAlign w:val="center"/>
          </w:tcPr>
          <w:p w:rsidR="00E83D1F" w:rsidRPr="00400A6A" w:rsidRDefault="00E83D1F" w:rsidP="00E83D1F">
            <w:pPr>
              <w:jc w:val="center"/>
              <w:rPr>
                <w:sz w:val="20"/>
              </w:rPr>
            </w:pPr>
          </w:p>
        </w:tc>
        <w:tc>
          <w:tcPr>
            <w:tcW w:w="1566" w:type="dxa"/>
            <w:tcBorders>
              <w:top w:val="single" w:sz="2" w:space="0" w:color="auto"/>
              <w:left w:val="single" w:sz="2" w:space="0" w:color="auto"/>
              <w:bottom w:val="single" w:sz="2" w:space="0" w:color="auto"/>
              <w:right w:val="single" w:sz="12" w:space="0" w:color="auto"/>
            </w:tcBorders>
            <w:vAlign w:val="center"/>
          </w:tcPr>
          <w:p w:rsidR="00E83D1F" w:rsidRPr="00400A6A" w:rsidRDefault="00E83D1F" w:rsidP="00E83D1F">
            <w:pPr>
              <w:jc w:val="center"/>
              <w:rPr>
                <w:sz w:val="20"/>
              </w:rPr>
            </w:pPr>
            <w:r>
              <w:rPr>
                <w:sz w:val="20"/>
              </w:rPr>
              <w:fldChar w:fldCharType="begin"/>
            </w:r>
            <w:r>
              <w:rPr>
                <w:sz w:val="20"/>
              </w:rPr>
              <w:instrText xml:space="preserve"> REF _Ref517689058 \r \h </w:instrText>
            </w:r>
            <w:r>
              <w:rPr>
                <w:sz w:val="20"/>
              </w:rPr>
            </w:r>
            <w:r>
              <w:rPr>
                <w:sz w:val="20"/>
              </w:rPr>
              <w:fldChar w:fldCharType="separate"/>
            </w:r>
            <w:r>
              <w:rPr>
                <w:sz w:val="20"/>
              </w:rPr>
              <w:t>5.2.2</w:t>
            </w:r>
            <w:r>
              <w:rPr>
                <w:sz w:val="20"/>
              </w:rPr>
              <w:fldChar w:fldCharType="end"/>
            </w:r>
          </w:p>
        </w:tc>
      </w:tr>
      <w:tr w:rsidR="008C1359" w:rsidTr="00400A6A">
        <w:trPr>
          <w:trHeight w:val="432"/>
          <w:jc w:val="center"/>
        </w:trPr>
        <w:tc>
          <w:tcPr>
            <w:tcW w:w="4135" w:type="dxa"/>
            <w:tcBorders>
              <w:top w:val="single" w:sz="2" w:space="0" w:color="auto"/>
              <w:left w:val="single" w:sz="12" w:space="0" w:color="auto"/>
              <w:bottom w:val="single" w:sz="2" w:space="0" w:color="auto"/>
              <w:right w:val="single" w:sz="2" w:space="0" w:color="auto"/>
            </w:tcBorders>
            <w:vAlign w:val="center"/>
          </w:tcPr>
          <w:p w:rsidR="008C1359" w:rsidRDefault="008C1359" w:rsidP="008C1359"/>
        </w:tc>
        <w:tc>
          <w:tcPr>
            <w:tcW w:w="1732" w:type="dxa"/>
            <w:tcBorders>
              <w:top w:val="single" w:sz="2" w:space="0" w:color="auto"/>
              <w:left w:val="single" w:sz="2" w:space="0" w:color="auto"/>
              <w:bottom w:val="single" w:sz="2" w:space="0" w:color="auto"/>
              <w:right w:val="single" w:sz="2" w:space="0" w:color="auto"/>
            </w:tcBorders>
            <w:vAlign w:val="center"/>
          </w:tcPr>
          <w:p w:rsidR="008C1359" w:rsidRPr="00400A6A" w:rsidRDefault="008C1359" w:rsidP="008C1359">
            <w:pPr>
              <w:jc w:val="center"/>
              <w:rPr>
                <w:sz w:val="20"/>
              </w:rPr>
            </w:pPr>
          </w:p>
        </w:tc>
        <w:tc>
          <w:tcPr>
            <w:tcW w:w="1854" w:type="dxa"/>
            <w:tcBorders>
              <w:top w:val="single" w:sz="2" w:space="0" w:color="auto"/>
              <w:left w:val="single" w:sz="2" w:space="0" w:color="auto"/>
              <w:bottom w:val="single" w:sz="2" w:space="0" w:color="auto"/>
              <w:right w:val="single" w:sz="2" w:space="0" w:color="auto"/>
            </w:tcBorders>
            <w:vAlign w:val="center"/>
          </w:tcPr>
          <w:p w:rsidR="008C1359" w:rsidRPr="00400A6A" w:rsidRDefault="008C1359" w:rsidP="008C1359">
            <w:pPr>
              <w:jc w:val="center"/>
              <w:rPr>
                <w:sz w:val="20"/>
              </w:rPr>
            </w:pPr>
          </w:p>
        </w:tc>
        <w:tc>
          <w:tcPr>
            <w:tcW w:w="1566" w:type="dxa"/>
            <w:tcBorders>
              <w:top w:val="single" w:sz="2" w:space="0" w:color="auto"/>
              <w:left w:val="single" w:sz="2" w:space="0" w:color="auto"/>
              <w:bottom w:val="single" w:sz="2" w:space="0" w:color="auto"/>
              <w:right w:val="single" w:sz="12" w:space="0" w:color="auto"/>
            </w:tcBorders>
            <w:vAlign w:val="center"/>
          </w:tcPr>
          <w:p w:rsidR="008C1359" w:rsidRPr="00400A6A" w:rsidRDefault="008C1359" w:rsidP="008C1359">
            <w:pPr>
              <w:jc w:val="center"/>
              <w:rPr>
                <w:sz w:val="20"/>
              </w:rPr>
            </w:pPr>
          </w:p>
        </w:tc>
      </w:tr>
      <w:tr w:rsidR="008C1359" w:rsidTr="00400A6A">
        <w:trPr>
          <w:trHeight w:val="432"/>
          <w:jc w:val="center"/>
        </w:trPr>
        <w:tc>
          <w:tcPr>
            <w:tcW w:w="9287" w:type="dxa"/>
            <w:gridSpan w:val="4"/>
            <w:tcBorders>
              <w:top w:val="single" w:sz="2" w:space="0" w:color="auto"/>
              <w:left w:val="single" w:sz="12" w:space="0" w:color="auto"/>
              <w:bottom w:val="single" w:sz="2" w:space="0" w:color="auto"/>
              <w:right w:val="single" w:sz="12" w:space="0" w:color="auto"/>
            </w:tcBorders>
            <w:vAlign w:val="center"/>
          </w:tcPr>
          <w:p w:rsidR="008C1359" w:rsidRPr="00400A6A" w:rsidRDefault="008C1359" w:rsidP="008C1359">
            <w:pPr>
              <w:rPr>
                <w:b/>
                <w:sz w:val="20"/>
              </w:rPr>
            </w:pPr>
            <w:r w:rsidRPr="00400A6A">
              <w:rPr>
                <w:b/>
                <w:sz w:val="20"/>
              </w:rPr>
              <w:t>GIS Data</w:t>
            </w:r>
          </w:p>
        </w:tc>
      </w:tr>
      <w:tr w:rsidR="00E83D1F" w:rsidTr="00400A6A">
        <w:trPr>
          <w:trHeight w:val="432"/>
          <w:jc w:val="center"/>
        </w:trPr>
        <w:tc>
          <w:tcPr>
            <w:tcW w:w="4135" w:type="dxa"/>
            <w:tcBorders>
              <w:top w:val="single" w:sz="2" w:space="0" w:color="auto"/>
              <w:left w:val="single" w:sz="12" w:space="0" w:color="auto"/>
              <w:bottom w:val="single" w:sz="2" w:space="0" w:color="auto"/>
              <w:right w:val="single" w:sz="2" w:space="0" w:color="auto"/>
            </w:tcBorders>
            <w:vAlign w:val="center"/>
          </w:tcPr>
          <w:p w:rsidR="00E83D1F" w:rsidRPr="00EF2EDC" w:rsidRDefault="00E83D1F" w:rsidP="00E83D1F">
            <w:pPr>
              <w:rPr>
                <w:sz w:val="20"/>
              </w:rPr>
            </w:pPr>
            <w:r w:rsidRPr="00EF2EDC">
              <w:rPr>
                <w:sz w:val="20"/>
              </w:rPr>
              <w:t>Access to GIS for validation</w:t>
            </w:r>
          </w:p>
        </w:tc>
        <w:tc>
          <w:tcPr>
            <w:tcW w:w="1732" w:type="dxa"/>
            <w:tcBorders>
              <w:top w:val="single" w:sz="2" w:space="0" w:color="auto"/>
              <w:left w:val="single" w:sz="2" w:space="0" w:color="auto"/>
              <w:bottom w:val="single" w:sz="2" w:space="0" w:color="auto"/>
              <w:right w:val="single" w:sz="2" w:space="0" w:color="auto"/>
            </w:tcBorders>
            <w:vAlign w:val="center"/>
          </w:tcPr>
          <w:p w:rsidR="00E83D1F" w:rsidRPr="00400A6A" w:rsidRDefault="00E83D1F" w:rsidP="00E83D1F">
            <w:pPr>
              <w:jc w:val="center"/>
              <w:rPr>
                <w:sz w:val="20"/>
              </w:rPr>
            </w:pPr>
          </w:p>
        </w:tc>
        <w:tc>
          <w:tcPr>
            <w:tcW w:w="1854" w:type="dxa"/>
            <w:tcBorders>
              <w:top w:val="single" w:sz="2" w:space="0" w:color="auto"/>
              <w:left w:val="single" w:sz="2" w:space="0" w:color="auto"/>
              <w:bottom w:val="single" w:sz="2" w:space="0" w:color="auto"/>
              <w:right w:val="single" w:sz="2" w:space="0" w:color="auto"/>
            </w:tcBorders>
            <w:vAlign w:val="center"/>
          </w:tcPr>
          <w:p w:rsidR="00E83D1F" w:rsidRPr="00400A6A" w:rsidRDefault="00E83D1F" w:rsidP="00E83D1F">
            <w:pPr>
              <w:jc w:val="center"/>
              <w:rPr>
                <w:sz w:val="20"/>
              </w:rPr>
            </w:pPr>
          </w:p>
        </w:tc>
        <w:tc>
          <w:tcPr>
            <w:tcW w:w="1566" w:type="dxa"/>
            <w:tcBorders>
              <w:top w:val="single" w:sz="2" w:space="0" w:color="auto"/>
              <w:left w:val="single" w:sz="2" w:space="0" w:color="auto"/>
              <w:bottom w:val="single" w:sz="2" w:space="0" w:color="auto"/>
              <w:right w:val="single" w:sz="12" w:space="0" w:color="auto"/>
            </w:tcBorders>
            <w:vAlign w:val="center"/>
          </w:tcPr>
          <w:p w:rsidR="00E83D1F" w:rsidRPr="00400A6A" w:rsidRDefault="00E83D1F" w:rsidP="00E83D1F">
            <w:pPr>
              <w:jc w:val="center"/>
              <w:rPr>
                <w:sz w:val="20"/>
              </w:rPr>
            </w:pPr>
            <w:r>
              <w:rPr>
                <w:sz w:val="20"/>
              </w:rPr>
              <w:fldChar w:fldCharType="begin"/>
            </w:r>
            <w:r>
              <w:rPr>
                <w:sz w:val="20"/>
              </w:rPr>
              <w:instrText xml:space="preserve"> REF _Ref517689129 \r \h </w:instrText>
            </w:r>
            <w:r>
              <w:rPr>
                <w:sz w:val="20"/>
              </w:rPr>
            </w:r>
            <w:r>
              <w:rPr>
                <w:sz w:val="20"/>
              </w:rPr>
              <w:fldChar w:fldCharType="separate"/>
            </w:r>
            <w:r>
              <w:rPr>
                <w:sz w:val="20"/>
              </w:rPr>
              <w:t>5.1.2.1</w:t>
            </w:r>
            <w:r>
              <w:rPr>
                <w:sz w:val="20"/>
              </w:rPr>
              <w:fldChar w:fldCharType="end"/>
            </w:r>
          </w:p>
        </w:tc>
      </w:tr>
      <w:tr w:rsidR="00E83D1F" w:rsidTr="00400A6A">
        <w:trPr>
          <w:trHeight w:val="432"/>
          <w:jc w:val="center"/>
        </w:trPr>
        <w:tc>
          <w:tcPr>
            <w:tcW w:w="4135" w:type="dxa"/>
            <w:tcBorders>
              <w:top w:val="single" w:sz="2" w:space="0" w:color="auto"/>
              <w:left w:val="single" w:sz="12" w:space="0" w:color="auto"/>
              <w:bottom w:val="single" w:sz="2" w:space="0" w:color="auto"/>
              <w:right w:val="single" w:sz="2" w:space="0" w:color="auto"/>
            </w:tcBorders>
            <w:vAlign w:val="center"/>
          </w:tcPr>
          <w:p w:rsidR="00E83D1F" w:rsidRPr="00EF2EDC" w:rsidRDefault="00E83D1F" w:rsidP="00E83D1F">
            <w:pPr>
              <w:rPr>
                <w:sz w:val="20"/>
              </w:rPr>
            </w:pPr>
            <w:r w:rsidRPr="00EF2EDC">
              <w:rPr>
                <w:sz w:val="20"/>
              </w:rPr>
              <w:t>Access to GIS for routing</w:t>
            </w:r>
          </w:p>
        </w:tc>
        <w:tc>
          <w:tcPr>
            <w:tcW w:w="1732" w:type="dxa"/>
            <w:tcBorders>
              <w:top w:val="single" w:sz="2" w:space="0" w:color="auto"/>
              <w:left w:val="single" w:sz="2" w:space="0" w:color="auto"/>
              <w:bottom w:val="single" w:sz="2" w:space="0" w:color="auto"/>
              <w:right w:val="single" w:sz="2" w:space="0" w:color="auto"/>
            </w:tcBorders>
            <w:vAlign w:val="center"/>
          </w:tcPr>
          <w:p w:rsidR="00E83D1F" w:rsidRPr="00400A6A" w:rsidRDefault="00E83D1F" w:rsidP="00E83D1F">
            <w:pPr>
              <w:jc w:val="center"/>
              <w:rPr>
                <w:sz w:val="20"/>
              </w:rPr>
            </w:pPr>
          </w:p>
        </w:tc>
        <w:tc>
          <w:tcPr>
            <w:tcW w:w="1854" w:type="dxa"/>
            <w:tcBorders>
              <w:top w:val="single" w:sz="2" w:space="0" w:color="auto"/>
              <w:left w:val="single" w:sz="2" w:space="0" w:color="auto"/>
              <w:bottom w:val="single" w:sz="2" w:space="0" w:color="auto"/>
              <w:right w:val="single" w:sz="2" w:space="0" w:color="auto"/>
            </w:tcBorders>
            <w:vAlign w:val="center"/>
          </w:tcPr>
          <w:p w:rsidR="00E83D1F" w:rsidRPr="00400A6A" w:rsidRDefault="00E83D1F" w:rsidP="00E83D1F">
            <w:pPr>
              <w:jc w:val="center"/>
              <w:rPr>
                <w:sz w:val="20"/>
              </w:rPr>
            </w:pPr>
          </w:p>
        </w:tc>
        <w:tc>
          <w:tcPr>
            <w:tcW w:w="1566" w:type="dxa"/>
            <w:tcBorders>
              <w:top w:val="single" w:sz="2" w:space="0" w:color="auto"/>
              <w:left w:val="single" w:sz="2" w:space="0" w:color="auto"/>
              <w:bottom w:val="single" w:sz="2" w:space="0" w:color="auto"/>
              <w:right w:val="single" w:sz="12" w:space="0" w:color="auto"/>
            </w:tcBorders>
            <w:vAlign w:val="center"/>
          </w:tcPr>
          <w:p w:rsidR="00E83D1F" w:rsidRPr="00400A6A" w:rsidRDefault="00E83D1F" w:rsidP="00E83D1F">
            <w:pPr>
              <w:jc w:val="center"/>
              <w:rPr>
                <w:sz w:val="20"/>
              </w:rPr>
            </w:pPr>
            <w:r>
              <w:rPr>
                <w:sz w:val="20"/>
              </w:rPr>
              <w:fldChar w:fldCharType="begin"/>
            </w:r>
            <w:r>
              <w:rPr>
                <w:sz w:val="20"/>
              </w:rPr>
              <w:instrText xml:space="preserve"> REF _Ref517689129 \r \h </w:instrText>
            </w:r>
            <w:r>
              <w:rPr>
                <w:sz w:val="20"/>
              </w:rPr>
            </w:r>
            <w:r>
              <w:rPr>
                <w:sz w:val="20"/>
              </w:rPr>
              <w:fldChar w:fldCharType="separate"/>
            </w:r>
            <w:r>
              <w:rPr>
                <w:sz w:val="20"/>
              </w:rPr>
              <w:t>5.1.2.1</w:t>
            </w:r>
            <w:r>
              <w:rPr>
                <w:sz w:val="20"/>
              </w:rPr>
              <w:fldChar w:fldCharType="end"/>
            </w:r>
          </w:p>
        </w:tc>
      </w:tr>
      <w:tr w:rsidR="008C1359" w:rsidTr="00400A6A">
        <w:trPr>
          <w:trHeight w:val="432"/>
          <w:jc w:val="center"/>
        </w:trPr>
        <w:tc>
          <w:tcPr>
            <w:tcW w:w="4135" w:type="dxa"/>
            <w:tcBorders>
              <w:top w:val="single" w:sz="2" w:space="0" w:color="auto"/>
              <w:left w:val="single" w:sz="12" w:space="0" w:color="auto"/>
              <w:bottom w:val="single" w:sz="2" w:space="0" w:color="auto"/>
              <w:right w:val="single" w:sz="2" w:space="0" w:color="auto"/>
            </w:tcBorders>
            <w:vAlign w:val="center"/>
          </w:tcPr>
          <w:p w:rsidR="008C1359" w:rsidRDefault="008C1359" w:rsidP="008C1359"/>
        </w:tc>
        <w:tc>
          <w:tcPr>
            <w:tcW w:w="1732" w:type="dxa"/>
            <w:tcBorders>
              <w:top w:val="single" w:sz="2" w:space="0" w:color="auto"/>
              <w:left w:val="single" w:sz="2" w:space="0" w:color="auto"/>
              <w:bottom w:val="single" w:sz="2" w:space="0" w:color="auto"/>
              <w:right w:val="single" w:sz="2" w:space="0" w:color="auto"/>
            </w:tcBorders>
            <w:vAlign w:val="center"/>
          </w:tcPr>
          <w:p w:rsidR="008C1359" w:rsidRPr="00400A6A" w:rsidRDefault="008C1359" w:rsidP="008C1359">
            <w:pPr>
              <w:jc w:val="center"/>
              <w:rPr>
                <w:sz w:val="20"/>
              </w:rPr>
            </w:pPr>
          </w:p>
        </w:tc>
        <w:tc>
          <w:tcPr>
            <w:tcW w:w="1854" w:type="dxa"/>
            <w:tcBorders>
              <w:top w:val="single" w:sz="2" w:space="0" w:color="auto"/>
              <w:left w:val="single" w:sz="2" w:space="0" w:color="auto"/>
              <w:bottom w:val="single" w:sz="2" w:space="0" w:color="auto"/>
              <w:right w:val="single" w:sz="2" w:space="0" w:color="auto"/>
            </w:tcBorders>
            <w:vAlign w:val="center"/>
          </w:tcPr>
          <w:p w:rsidR="008C1359" w:rsidRPr="00400A6A" w:rsidRDefault="008C1359" w:rsidP="008C1359">
            <w:pPr>
              <w:jc w:val="center"/>
              <w:rPr>
                <w:sz w:val="20"/>
              </w:rPr>
            </w:pPr>
          </w:p>
        </w:tc>
        <w:tc>
          <w:tcPr>
            <w:tcW w:w="1566" w:type="dxa"/>
            <w:tcBorders>
              <w:top w:val="single" w:sz="2" w:space="0" w:color="auto"/>
              <w:left w:val="single" w:sz="2" w:space="0" w:color="auto"/>
              <w:bottom w:val="single" w:sz="2" w:space="0" w:color="auto"/>
              <w:right w:val="single" w:sz="12" w:space="0" w:color="auto"/>
            </w:tcBorders>
            <w:vAlign w:val="center"/>
          </w:tcPr>
          <w:p w:rsidR="008C1359" w:rsidRPr="00400A6A" w:rsidRDefault="008C1359" w:rsidP="008C1359">
            <w:pPr>
              <w:jc w:val="center"/>
              <w:rPr>
                <w:sz w:val="20"/>
              </w:rPr>
            </w:pPr>
          </w:p>
        </w:tc>
      </w:tr>
      <w:tr w:rsidR="008C1359" w:rsidTr="00400A6A">
        <w:trPr>
          <w:trHeight w:val="432"/>
          <w:jc w:val="center"/>
        </w:trPr>
        <w:tc>
          <w:tcPr>
            <w:tcW w:w="9287" w:type="dxa"/>
            <w:gridSpan w:val="4"/>
            <w:tcBorders>
              <w:top w:val="single" w:sz="2" w:space="0" w:color="auto"/>
              <w:left w:val="single" w:sz="12" w:space="0" w:color="auto"/>
              <w:bottom w:val="single" w:sz="2" w:space="0" w:color="auto"/>
              <w:right w:val="single" w:sz="12" w:space="0" w:color="auto"/>
            </w:tcBorders>
            <w:vAlign w:val="center"/>
          </w:tcPr>
          <w:p w:rsidR="008C1359" w:rsidRPr="00400A6A" w:rsidRDefault="008C1359" w:rsidP="008C1359">
            <w:pPr>
              <w:rPr>
                <w:b/>
                <w:sz w:val="20"/>
              </w:rPr>
            </w:pPr>
            <w:r w:rsidRPr="00400A6A">
              <w:rPr>
                <w:b/>
                <w:sz w:val="20"/>
              </w:rPr>
              <w:t>Network</w:t>
            </w:r>
          </w:p>
        </w:tc>
      </w:tr>
      <w:tr w:rsidR="00E83D1F" w:rsidTr="00400A6A">
        <w:trPr>
          <w:trHeight w:val="432"/>
          <w:jc w:val="center"/>
        </w:trPr>
        <w:tc>
          <w:tcPr>
            <w:tcW w:w="4135" w:type="dxa"/>
            <w:tcBorders>
              <w:top w:val="single" w:sz="2" w:space="0" w:color="auto"/>
              <w:left w:val="single" w:sz="12" w:space="0" w:color="auto"/>
              <w:bottom w:val="single" w:sz="2" w:space="0" w:color="auto"/>
              <w:right w:val="single" w:sz="2" w:space="0" w:color="auto"/>
            </w:tcBorders>
            <w:vAlign w:val="center"/>
          </w:tcPr>
          <w:p w:rsidR="00E83D1F" w:rsidRPr="00EF2EDC" w:rsidRDefault="00E83D1F" w:rsidP="00E83D1F">
            <w:pPr>
              <w:rPr>
                <w:sz w:val="20"/>
              </w:rPr>
            </w:pPr>
            <w:r>
              <w:rPr>
                <w:sz w:val="20"/>
              </w:rPr>
              <w:t>Interconnection Agreements</w:t>
            </w:r>
          </w:p>
        </w:tc>
        <w:tc>
          <w:tcPr>
            <w:tcW w:w="1732" w:type="dxa"/>
            <w:tcBorders>
              <w:top w:val="single" w:sz="2" w:space="0" w:color="auto"/>
              <w:left w:val="single" w:sz="2" w:space="0" w:color="auto"/>
              <w:bottom w:val="single" w:sz="2" w:space="0" w:color="auto"/>
              <w:right w:val="single" w:sz="2" w:space="0" w:color="auto"/>
            </w:tcBorders>
            <w:vAlign w:val="center"/>
          </w:tcPr>
          <w:p w:rsidR="00E83D1F" w:rsidRPr="00400A6A" w:rsidRDefault="00E83D1F" w:rsidP="00E83D1F">
            <w:pPr>
              <w:jc w:val="center"/>
              <w:rPr>
                <w:sz w:val="20"/>
              </w:rPr>
            </w:pPr>
            <w:r>
              <w:rPr>
                <w:sz w:val="20"/>
              </w:rPr>
              <w:fldChar w:fldCharType="begin"/>
            </w:r>
            <w:r>
              <w:rPr>
                <w:sz w:val="20"/>
              </w:rPr>
              <w:instrText xml:space="preserve"> REF _Ref517690317 \r \h </w:instrText>
            </w:r>
            <w:r>
              <w:rPr>
                <w:sz w:val="20"/>
              </w:rPr>
            </w:r>
            <w:r>
              <w:rPr>
                <w:sz w:val="20"/>
              </w:rPr>
              <w:fldChar w:fldCharType="separate"/>
            </w:r>
            <w:r>
              <w:rPr>
                <w:sz w:val="20"/>
              </w:rPr>
              <w:t>5.1.1.1.3</w:t>
            </w:r>
            <w:r>
              <w:rPr>
                <w:sz w:val="20"/>
              </w:rPr>
              <w:fldChar w:fldCharType="end"/>
            </w:r>
          </w:p>
        </w:tc>
        <w:tc>
          <w:tcPr>
            <w:tcW w:w="1854" w:type="dxa"/>
            <w:tcBorders>
              <w:top w:val="single" w:sz="2" w:space="0" w:color="auto"/>
              <w:left w:val="single" w:sz="2" w:space="0" w:color="auto"/>
              <w:bottom w:val="single" w:sz="2" w:space="0" w:color="auto"/>
              <w:right w:val="single" w:sz="2" w:space="0" w:color="auto"/>
            </w:tcBorders>
            <w:vAlign w:val="center"/>
          </w:tcPr>
          <w:p w:rsidR="00E83D1F" w:rsidRPr="00400A6A" w:rsidRDefault="00E83D1F" w:rsidP="00E83D1F">
            <w:pPr>
              <w:jc w:val="center"/>
              <w:rPr>
                <w:sz w:val="20"/>
              </w:rPr>
            </w:pPr>
            <w:r>
              <w:rPr>
                <w:sz w:val="20"/>
              </w:rPr>
              <w:fldChar w:fldCharType="begin"/>
            </w:r>
            <w:r>
              <w:rPr>
                <w:sz w:val="20"/>
              </w:rPr>
              <w:instrText xml:space="preserve"> REF _Ref517690329 \r \h </w:instrText>
            </w:r>
            <w:r>
              <w:rPr>
                <w:sz w:val="20"/>
              </w:rPr>
            </w:r>
            <w:r>
              <w:rPr>
                <w:sz w:val="20"/>
              </w:rPr>
              <w:fldChar w:fldCharType="separate"/>
            </w:r>
            <w:r>
              <w:rPr>
                <w:sz w:val="20"/>
              </w:rPr>
              <w:t>5.1.1.1.3</w:t>
            </w:r>
            <w:r>
              <w:rPr>
                <w:sz w:val="20"/>
              </w:rPr>
              <w:fldChar w:fldCharType="end"/>
            </w:r>
          </w:p>
        </w:tc>
        <w:tc>
          <w:tcPr>
            <w:tcW w:w="1566" w:type="dxa"/>
            <w:tcBorders>
              <w:top w:val="single" w:sz="2" w:space="0" w:color="auto"/>
              <w:left w:val="single" w:sz="2" w:space="0" w:color="auto"/>
              <w:bottom w:val="single" w:sz="2" w:space="0" w:color="auto"/>
              <w:right w:val="single" w:sz="12" w:space="0" w:color="auto"/>
            </w:tcBorders>
            <w:vAlign w:val="center"/>
          </w:tcPr>
          <w:p w:rsidR="00E83D1F" w:rsidRPr="00400A6A" w:rsidRDefault="00E83D1F" w:rsidP="00E83D1F">
            <w:pPr>
              <w:jc w:val="center"/>
              <w:rPr>
                <w:sz w:val="20"/>
              </w:rPr>
            </w:pPr>
            <w:r>
              <w:rPr>
                <w:sz w:val="20"/>
              </w:rPr>
              <w:t>5.1.1.2.1.1</w:t>
            </w:r>
          </w:p>
        </w:tc>
      </w:tr>
      <w:tr w:rsidR="00E83D1F" w:rsidTr="00400A6A">
        <w:trPr>
          <w:trHeight w:val="432"/>
          <w:jc w:val="center"/>
        </w:trPr>
        <w:tc>
          <w:tcPr>
            <w:tcW w:w="4135" w:type="dxa"/>
            <w:tcBorders>
              <w:top w:val="single" w:sz="2" w:space="0" w:color="auto"/>
              <w:left w:val="single" w:sz="12" w:space="0" w:color="auto"/>
              <w:bottom w:val="single" w:sz="2" w:space="0" w:color="auto"/>
              <w:right w:val="single" w:sz="2" w:space="0" w:color="auto"/>
            </w:tcBorders>
            <w:vAlign w:val="center"/>
          </w:tcPr>
          <w:p w:rsidR="00E83D1F" w:rsidRPr="00EF2EDC" w:rsidRDefault="00E83D1F" w:rsidP="00E83D1F">
            <w:pPr>
              <w:rPr>
                <w:sz w:val="20"/>
              </w:rPr>
            </w:pPr>
            <w:r>
              <w:rPr>
                <w:sz w:val="20"/>
              </w:rPr>
              <w:t>IP</w:t>
            </w:r>
            <w:r w:rsidRPr="00EF2EDC">
              <w:rPr>
                <w:sz w:val="20"/>
              </w:rPr>
              <w:t>-based Network</w:t>
            </w:r>
            <w:r>
              <w:rPr>
                <w:sz w:val="20"/>
              </w:rPr>
              <w:t xml:space="preserve"> with TDM Gateway</w:t>
            </w:r>
          </w:p>
        </w:tc>
        <w:tc>
          <w:tcPr>
            <w:tcW w:w="1732" w:type="dxa"/>
            <w:tcBorders>
              <w:top w:val="single" w:sz="2" w:space="0" w:color="auto"/>
              <w:left w:val="single" w:sz="2" w:space="0" w:color="auto"/>
              <w:bottom w:val="single" w:sz="2" w:space="0" w:color="auto"/>
              <w:right w:val="single" w:sz="2" w:space="0" w:color="auto"/>
            </w:tcBorders>
            <w:vAlign w:val="center"/>
          </w:tcPr>
          <w:p w:rsidR="00E83D1F" w:rsidRPr="00400A6A" w:rsidRDefault="00E83D1F" w:rsidP="00E83D1F">
            <w:pPr>
              <w:jc w:val="center"/>
              <w:rPr>
                <w:sz w:val="20"/>
              </w:rPr>
            </w:pPr>
            <w:r>
              <w:rPr>
                <w:sz w:val="20"/>
              </w:rPr>
              <w:fldChar w:fldCharType="begin"/>
            </w:r>
            <w:r>
              <w:rPr>
                <w:sz w:val="20"/>
              </w:rPr>
              <w:instrText xml:space="preserve"> REF _Ref517690336 \r \h </w:instrText>
            </w:r>
            <w:r>
              <w:rPr>
                <w:sz w:val="20"/>
              </w:rPr>
            </w:r>
            <w:r>
              <w:rPr>
                <w:sz w:val="20"/>
              </w:rPr>
              <w:fldChar w:fldCharType="separate"/>
            </w:r>
            <w:r>
              <w:rPr>
                <w:sz w:val="20"/>
              </w:rPr>
              <w:t>5.1.1.1.3</w:t>
            </w:r>
            <w:r>
              <w:rPr>
                <w:sz w:val="20"/>
              </w:rPr>
              <w:fldChar w:fldCharType="end"/>
            </w:r>
          </w:p>
        </w:tc>
        <w:tc>
          <w:tcPr>
            <w:tcW w:w="1854" w:type="dxa"/>
            <w:tcBorders>
              <w:top w:val="single" w:sz="2" w:space="0" w:color="auto"/>
              <w:left w:val="single" w:sz="2" w:space="0" w:color="auto"/>
              <w:bottom w:val="single" w:sz="2" w:space="0" w:color="auto"/>
              <w:right w:val="single" w:sz="2" w:space="0" w:color="auto"/>
            </w:tcBorders>
            <w:vAlign w:val="center"/>
          </w:tcPr>
          <w:p w:rsidR="00E83D1F" w:rsidRPr="00400A6A" w:rsidRDefault="00E83D1F" w:rsidP="00E83D1F">
            <w:pPr>
              <w:jc w:val="center"/>
              <w:rPr>
                <w:sz w:val="20"/>
              </w:rPr>
            </w:pPr>
            <w:r>
              <w:rPr>
                <w:sz w:val="20"/>
              </w:rPr>
              <w:fldChar w:fldCharType="begin"/>
            </w:r>
            <w:r>
              <w:rPr>
                <w:sz w:val="20"/>
              </w:rPr>
              <w:instrText xml:space="preserve"> REF _Ref517690342 \r \h </w:instrText>
            </w:r>
            <w:r>
              <w:rPr>
                <w:sz w:val="20"/>
              </w:rPr>
            </w:r>
            <w:r>
              <w:rPr>
                <w:sz w:val="20"/>
              </w:rPr>
              <w:fldChar w:fldCharType="separate"/>
            </w:r>
            <w:r>
              <w:rPr>
                <w:sz w:val="20"/>
              </w:rPr>
              <w:t>5.1.1.1.3</w:t>
            </w:r>
            <w:r>
              <w:rPr>
                <w:sz w:val="20"/>
              </w:rPr>
              <w:fldChar w:fldCharType="end"/>
            </w:r>
          </w:p>
        </w:tc>
        <w:tc>
          <w:tcPr>
            <w:tcW w:w="1566" w:type="dxa"/>
            <w:tcBorders>
              <w:top w:val="single" w:sz="2" w:space="0" w:color="auto"/>
              <w:left w:val="single" w:sz="2" w:space="0" w:color="auto"/>
              <w:bottom w:val="single" w:sz="2" w:space="0" w:color="auto"/>
              <w:right w:val="single" w:sz="12" w:space="0" w:color="auto"/>
            </w:tcBorders>
            <w:vAlign w:val="center"/>
          </w:tcPr>
          <w:p w:rsidR="00E83D1F" w:rsidRPr="00400A6A" w:rsidRDefault="00E83D1F" w:rsidP="00E83D1F">
            <w:pPr>
              <w:jc w:val="center"/>
              <w:rPr>
                <w:sz w:val="20"/>
              </w:rPr>
            </w:pPr>
          </w:p>
        </w:tc>
      </w:tr>
      <w:tr w:rsidR="00E83D1F" w:rsidTr="00400A6A">
        <w:trPr>
          <w:trHeight w:val="432"/>
          <w:jc w:val="center"/>
        </w:trPr>
        <w:tc>
          <w:tcPr>
            <w:tcW w:w="4135" w:type="dxa"/>
            <w:tcBorders>
              <w:top w:val="single" w:sz="2" w:space="0" w:color="auto"/>
              <w:left w:val="single" w:sz="12" w:space="0" w:color="auto"/>
              <w:bottom w:val="single" w:sz="2" w:space="0" w:color="auto"/>
              <w:right w:val="single" w:sz="2" w:space="0" w:color="auto"/>
            </w:tcBorders>
            <w:vAlign w:val="center"/>
          </w:tcPr>
          <w:p w:rsidR="00E83D1F" w:rsidRPr="00EF2EDC" w:rsidRDefault="00E83D1F" w:rsidP="00E83D1F">
            <w:pPr>
              <w:rPr>
                <w:sz w:val="20"/>
              </w:rPr>
            </w:pPr>
            <w:r w:rsidRPr="00EF2EDC">
              <w:rPr>
                <w:sz w:val="20"/>
              </w:rPr>
              <w:t>IP-based Core Network</w:t>
            </w:r>
          </w:p>
        </w:tc>
        <w:tc>
          <w:tcPr>
            <w:tcW w:w="1732" w:type="dxa"/>
            <w:tcBorders>
              <w:top w:val="single" w:sz="2" w:space="0" w:color="auto"/>
              <w:left w:val="single" w:sz="2" w:space="0" w:color="auto"/>
              <w:bottom w:val="single" w:sz="2" w:space="0" w:color="auto"/>
              <w:right w:val="single" w:sz="2" w:space="0" w:color="auto"/>
            </w:tcBorders>
            <w:vAlign w:val="center"/>
          </w:tcPr>
          <w:p w:rsidR="00E83D1F" w:rsidRPr="00400A6A" w:rsidRDefault="00E83D1F" w:rsidP="00E83D1F">
            <w:pPr>
              <w:jc w:val="center"/>
              <w:rPr>
                <w:sz w:val="20"/>
              </w:rPr>
            </w:pPr>
          </w:p>
        </w:tc>
        <w:tc>
          <w:tcPr>
            <w:tcW w:w="1854" w:type="dxa"/>
            <w:tcBorders>
              <w:top w:val="single" w:sz="2" w:space="0" w:color="auto"/>
              <w:left w:val="single" w:sz="2" w:space="0" w:color="auto"/>
              <w:bottom w:val="single" w:sz="2" w:space="0" w:color="auto"/>
              <w:right w:val="single" w:sz="2" w:space="0" w:color="auto"/>
            </w:tcBorders>
            <w:vAlign w:val="center"/>
          </w:tcPr>
          <w:p w:rsidR="00E83D1F" w:rsidRPr="00400A6A" w:rsidRDefault="00E83D1F" w:rsidP="00E83D1F">
            <w:pPr>
              <w:jc w:val="center"/>
              <w:rPr>
                <w:sz w:val="20"/>
              </w:rPr>
            </w:pPr>
          </w:p>
        </w:tc>
        <w:tc>
          <w:tcPr>
            <w:tcW w:w="1566" w:type="dxa"/>
            <w:tcBorders>
              <w:top w:val="single" w:sz="2" w:space="0" w:color="auto"/>
              <w:left w:val="single" w:sz="2" w:space="0" w:color="auto"/>
              <w:bottom w:val="single" w:sz="2" w:space="0" w:color="auto"/>
              <w:right w:val="single" w:sz="12" w:space="0" w:color="auto"/>
            </w:tcBorders>
            <w:vAlign w:val="center"/>
          </w:tcPr>
          <w:p w:rsidR="00E83D1F" w:rsidRPr="00400A6A" w:rsidRDefault="00E83D1F" w:rsidP="00E83D1F">
            <w:pPr>
              <w:jc w:val="center"/>
              <w:rPr>
                <w:sz w:val="20"/>
              </w:rPr>
            </w:pPr>
            <w:r>
              <w:rPr>
                <w:sz w:val="20"/>
              </w:rPr>
              <w:fldChar w:fldCharType="begin"/>
            </w:r>
            <w:r>
              <w:rPr>
                <w:sz w:val="20"/>
              </w:rPr>
              <w:instrText xml:space="preserve"> REF _Ref517690361 \r \h </w:instrText>
            </w:r>
            <w:r>
              <w:rPr>
                <w:sz w:val="20"/>
              </w:rPr>
            </w:r>
            <w:r>
              <w:rPr>
                <w:sz w:val="20"/>
              </w:rPr>
              <w:fldChar w:fldCharType="separate"/>
            </w:r>
            <w:r>
              <w:rPr>
                <w:sz w:val="20"/>
              </w:rPr>
              <w:t>5.1.1.2.1</w:t>
            </w:r>
            <w:r>
              <w:rPr>
                <w:sz w:val="20"/>
              </w:rPr>
              <w:fldChar w:fldCharType="end"/>
            </w:r>
          </w:p>
        </w:tc>
      </w:tr>
      <w:tr w:rsidR="008C1359" w:rsidTr="00400A6A">
        <w:trPr>
          <w:trHeight w:val="432"/>
          <w:jc w:val="center"/>
        </w:trPr>
        <w:tc>
          <w:tcPr>
            <w:tcW w:w="4135" w:type="dxa"/>
            <w:tcBorders>
              <w:top w:val="single" w:sz="2" w:space="0" w:color="auto"/>
              <w:left w:val="single" w:sz="12" w:space="0" w:color="auto"/>
              <w:bottom w:val="single" w:sz="2" w:space="0" w:color="auto"/>
              <w:right w:val="single" w:sz="2" w:space="0" w:color="auto"/>
            </w:tcBorders>
            <w:vAlign w:val="center"/>
          </w:tcPr>
          <w:p w:rsidR="008C1359" w:rsidRPr="00EF2EDC" w:rsidRDefault="008C1359" w:rsidP="008C1359">
            <w:pPr>
              <w:rPr>
                <w:sz w:val="20"/>
              </w:rPr>
            </w:pPr>
            <w:r w:rsidRPr="00EF2EDC">
              <w:rPr>
                <w:sz w:val="20"/>
              </w:rPr>
              <w:t>LNG</w:t>
            </w:r>
          </w:p>
        </w:tc>
        <w:tc>
          <w:tcPr>
            <w:tcW w:w="1732" w:type="dxa"/>
            <w:tcBorders>
              <w:top w:val="single" w:sz="2" w:space="0" w:color="auto"/>
              <w:left w:val="single" w:sz="2" w:space="0" w:color="auto"/>
              <w:bottom w:val="single" w:sz="2" w:space="0" w:color="auto"/>
              <w:right w:val="single" w:sz="2" w:space="0" w:color="auto"/>
            </w:tcBorders>
            <w:vAlign w:val="center"/>
          </w:tcPr>
          <w:p w:rsidR="008C1359" w:rsidRPr="00400A6A" w:rsidRDefault="008C1359" w:rsidP="008C1359">
            <w:pPr>
              <w:jc w:val="center"/>
              <w:rPr>
                <w:sz w:val="20"/>
              </w:rPr>
            </w:pPr>
          </w:p>
        </w:tc>
        <w:tc>
          <w:tcPr>
            <w:tcW w:w="1854" w:type="dxa"/>
            <w:tcBorders>
              <w:top w:val="single" w:sz="2" w:space="0" w:color="auto"/>
              <w:left w:val="single" w:sz="2" w:space="0" w:color="auto"/>
              <w:bottom w:val="single" w:sz="2" w:space="0" w:color="auto"/>
              <w:right w:val="single" w:sz="2" w:space="0" w:color="auto"/>
            </w:tcBorders>
            <w:vAlign w:val="center"/>
          </w:tcPr>
          <w:p w:rsidR="008C1359" w:rsidRPr="00400A6A" w:rsidRDefault="008C1359" w:rsidP="008C1359">
            <w:pPr>
              <w:jc w:val="center"/>
              <w:rPr>
                <w:sz w:val="20"/>
              </w:rPr>
            </w:pPr>
            <w:r w:rsidRPr="00400A6A">
              <w:rPr>
                <w:sz w:val="20"/>
              </w:rPr>
              <w:t>5.1.1.2.2.1</w:t>
            </w:r>
          </w:p>
          <w:p w:rsidR="008C1359" w:rsidRPr="00400A6A" w:rsidRDefault="008C1359" w:rsidP="008C1359">
            <w:pPr>
              <w:jc w:val="center"/>
              <w:rPr>
                <w:sz w:val="20"/>
              </w:rPr>
            </w:pPr>
            <w:r w:rsidRPr="00400A6A">
              <w:rPr>
                <w:sz w:val="20"/>
              </w:rPr>
              <w:t>5.1.1.2.2.2</w:t>
            </w:r>
          </w:p>
          <w:p w:rsidR="008C1359" w:rsidRPr="00400A6A" w:rsidRDefault="008C1359" w:rsidP="008C1359">
            <w:pPr>
              <w:jc w:val="center"/>
              <w:rPr>
                <w:sz w:val="20"/>
              </w:rPr>
            </w:pPr>
            <w:r w:rsidRPr="00400A6A">
              <w:rPr>
                <w:sz w:val="20"/>
              </w:rPr>
              <w:t>5.1.1.2.2.3</w:t>
            </w:r>
          </w:p>
        </w:tc>
        <w:tc>
          <w:tcPr>
            <w:tcW w:w="1566" w:type="dxa"/>
            <w:tcBorders>
              <w:top w:val="single" w:sz="2" w:space="0" w:color="auto"/>
              <w:left w:val="single" w:sz="2" w:space="0" w:color="auto"/>
              <w:bottom w:val="single" w:sz="2" w:space="0" w:color="auto"/>
              <w:right w:val="single" w:sz="12" w:space="0" w:color="auto"/>
            </w:tcBorders>
            <w:vAlign w:val="center"/>
          </w:tcPr>
          <w:p w:rsidR="008C1359" w:rsidRPr="00400A6A" w:rsidRDefault="008C1359" w:rsidP="008C1359">
            <w:pPr>
              <w:jc w:val="center"/>
              <w:rPr>
                <w:sz w:val="20"/>
              </w:rPr>
            </w:pPr>
          </w:p>
        </w:tc>
      </w:tr>
      <w:tr w:rsidR="00D034D6" w:rsidTr="00400A6A">
        <w:trPr>
          <w:trHeight w:val="432"/>
          <w:jc w:val="center"/>
        </w:trPr>
        <w:tc>
          <w:tcPr>
            <w:tcW w:w="4135" w:type="dxa"/>
            <w:tcBorders>
              <w:top w:val="single" w:sz="2" w:space="0" w:color="auto"/>
              <w:left w:val="single" w:sz="12" w:space="0" w:color="auto"/>
              <w:bottom w:val="single" w:sz="2" w:space="0" w:color="auto"/>
              <w:right w:val="single" w:sz="2" w:space="0" w:color="auto"/>
            </w:tcBorders>
            <w:vAlign w:val="center"/>
          </w:tcPr>
          <w:p w:rsidR="00D034D6" w:rsidRPr="00EF2EDC" w:rsidRDefault="00D034D6" w:rsidP="00D034D6">
            <w:pPr>
              <w:rPr>
                <w:sz w:val="20"/>
              </w:rPr>
            </w:pPr>
            <w:r>
              <w:rPr>
                <w:sz w:val="20"/>
              </w:rPr>
              <w:t>Location Validation (LVF)</w:t>
            </w:r>
          </w:p>
        </w:tc>
        <w:tc>
          <w:tcPr>
            <w:tcW w:w="1732" w:type="dxa"/>
            <w:tcBorders>
              <w:top w:val="single" w:sz="2" w:space="0" w:color="auto"/>
              <w:left w:val="single" w:sz="2" w:space="0" w:color="auto"/>
              <w:bottom w:val="single" w:sz="2" w:space="0" w:color="auto"/>
              <w:right w:val="single" w:sz="2" w:space="0" w:color="auto"/>
            </w:tcBorders>
            <w:vAlign w:val="center"/>
          </w:tcPr>
          <w:p w:rsidR="00D034D6" w:rsidRPr="00400A6A" w:rsidRDefault="00D034D6" w:rsidP="00D034D6">
            <w:pPr>
              <w:jc w:val="center"/>
              <w:rPr>
                <w:sz w:val="20"/>
              </w:rPr>
            </w:pPr>
          </w:p>
        </w:tc>
        <w:tc>
          <w:tcPr>
            <w:tcW w:w="1854" w:type="dxa"/>
            <w:tcBorders>
              <w:top w:val="single" w:sz="2" w:space="0" w:color="auto"/>
              <w:left w:val="single" w:sz="2" w:space="0" w:color="auto"/>
              <w:bottom w:val="single" w:sz="2" w:space="0" w:color="auto"/>
              <w:right w:val="single" w:sz="2" w:space="0" w:color="auto"/>
            </w:tcBorders>
            <w:vAlign w:val="center"/>
          </w:tcPr>
          <w:p w:rsidR="00D034D6" w:rsidRPr="00400A6A" w:rsidRDefault="00D034D6" w:rsidP="00D034D6">
            <w:pPr>
              <w:jc w:val="center"/>
              <w:rPr>
                <w:sz w:val="20"/>
              </w:rPr>
            </w:pPr>
          </w:p>
        </w:tc>
        <w:tc>
          <w:tcPr>
            <w:tcW w:w="1566" w:type="dxa"/>
            <w:tcBorders>
              <w:top w:val="single" w:sz="2" w:space="0" w:color="auto"/>
              <w:left w:val="single" w:sz="2" w:space="0" w:color="auto"/>
              <w:bottom w:val="single" w:sz="2" w:space="0" w:color="auto"/>
              <w:right w:val="single" w:sz="12" w:space="0" w:color="auto"/>
            </w:tcBorders>
            <w:vAlign w:val="center"/>
          </w:tcPr>
          <w:p w:rsidR="00D034D6" w:rsidRPr="00400A6A" w:rsidRDefault="00D034D6" w:rsidP="00D034D6">
            <w:pPr>
              <w:jc w:val="center"/>
              <w:rPr>
                <w:sz w:val="20"/>
              </w:rPr>
            </w:pPr>
            <w:r>
              <w:rPr>
                <w:sz w:val="20"/>
              </w:rPr>
              <w:fldChar w:fldCharType="begin"/>
            </w:r>
            <w:r>
              <w:rPr>
                <w:sz w:val="20"/>
              </w:rPr>
              <w:instrText xml:space="preserve"> REF _Ref517689129 \r \h </w:instrText>
            </w:r>
            <w:r>
              <w:rPr>
                <w:sz w:val="20"/>
              </w:rPr>
            </w:r>
            <w:r>
              <w:rPr>
                <w:sz w:val="20"/>
              </w:rPr>
              <w:fldChar w:fldCharType="separate"/>
            </w:r>
            <w:r>
              <w:rPr>
                <w:sz w:val="20"/>
              </w:rPr>
              <w:t>5.1.2.1</w:t>
            </w:r>
            <w:r>
              <w:rPr>
                <w:sz w:val="20"/>
              </w:rPr>
              <w:fldChar w:fldCharType="end"/>
            </w:r>
          </w:p>
        </w:tc>
      </w:tr>
      <w:tr w:rsidR="00D034D6" w:rsidTr="00400A6A">
        <w:trPr>
          <w:trHeight w:val="432"/>
          <w:jc w:val="center"/>
        </w:trPr>
        <w:tc>
          <w:tcPr>
            <w:tcW w:w="4135" w:type="dxa"/>
            <w:tcBorders>
              <w:top w:val="single" w:sz="2" w:space="0" w:color="auto"/>
              <w:left w:val="single" w:sz="12" w:space="0" w:color="auto"/>
              <w:bottom w:val="single" w:sz="2" w:space="0" w:color="auto"/>
              <w:right w:val="single" w:sz="2" w:space="0" w:color="auto"/>
            </w:tcBorders>
            <w:vAlign w:val="center"/>
          </w:tcPr>
          <w:p w:rsidR="00D034D6" w:rsidRPr="00EF2EDC" w:rsidRDefault="00D034D6" w:rsidP="00D034D6">
            <w:pPr>
              <w:rPr>
                <w:sz w:val="20"/>
              </w:rPr>
            </w:pPr>
            <w:r>
              <w:rPr>
                <w:sz w:val="20"/>
              </w:rPr>
              <w:t>LIS</w:t>
            </w:r>
          </w:p>
        </w:tc>
        <w:tc>
          <w:tcPr>
            <w:tcW w:w="1732" w:type="dxa"/>
            <w:tcBorders>
              <w:top w:val="single" w:sz="2" w:space="0" w:color="auto"/>
              <w:left w:val="single" w:sz="2" w:space="0" w:color="auto"/>
              <w:bottom w:val="single" w:sz="2" w:space="0" w:color="auto"/>
              <w:right w:val="single" w:sz="2" w:space="0" w:color="auto"/>
            </w:tcBorders>
            <w:vAlign w:val="center"/>
          </w:tcPr>
          <w:p w:rsidR="00D034D6" w:rsidRPr="00400A6A" w:rsidRDefault="00D034D6" w:rsidP="00D034D6">
            <w:pPr>
              <w:jc w:val="center"/>
              <w:rPr>
                <w:sz w:val="20"/>
              </w:rPr>
            </w:pPr>
          </w:p>
        </w:tc>
        <w:tc>
          <w:tcPr>
            <w:tcW w:w="1854" w:type="dxa"/>
            <w:tcBorders>
              <w:top w:val="single" w:sz="2" w:space="0" w:color="auto"/>
              <w:left w:val="single" w:sz="2" w:space="0" w:color="auto"/>
              <w:bottom w:val="single" w:sz="2" w:space="0" w:color="auto"/>
              <w:right w:val="single" w:sz="2" w:space="0" w:color="auto"/>
            </w:tcBorders>
            <w:vAlign w:val="center"/>
          </w:tcPr>
          <w:p w:rsidR="00D034D6" w:rsidRPr="00400A6A" w:rsidRDefault="00D034D6" w:rsidP="00D034D6">
            <w:pPr>
              <w:jc w:val="center"/>
              <w:rPr>
                <w:sz w:val="20"/>
              </w:rPr>
            </w:pPr>
          </w:p>
        </w:tc>
        <w:tc>
          <w:tcPr>
            <w:tcW w:w="1566" w:type="dxa"/>
            <w:tcBorders>
              <w:top w:val="single" w:sz="2" w:space="0" w:color="auto"/>
              <w:left w:val="single" w:sz="2" w:space="0" w:color="auto"/>
              <w:bottom w:val="single" w:sz="2" w:space="0" w:color="auto"/>
              <w:right w:val="single" w:sz="12" w:space="0" w:color="auto"/>
            </w:tcBorders>
            <w:vAlign w:val="center"/>
          </w:tcPr>
          <w:p w:rsidR="00D034D6" w:rsidRPr="00400A6A" w:rsidRDefault="00D034D6" w:rsidP="00D034D6">
            <w:pPr>
              <w:jc w:val="center"/>
              <w:rPr>
                <w:sz w:val="20"/>
              </w:rPr>
            </w:pPr>
            <w:r>
              <w:rPr>
                <w:sz w:val="20"/>
              </w:rPr>
              <w:fldChar w:fldCharType="begin"/>
            </w:r>
            <w:r>
              <w:rPr>
                <w:sz w:val="20"/>
              </w:rPr>
              <w:instrText xml:space="preserve"> REF _Ref517689129 \r \h </w:instrText>
            </w:r>
            <w:r>
              <w:rPr>
                <w:sz w:val="20"/>
              </w:rPr>
            </w:r>
            <w:r>
              <w:rPr>
                <w:sz w:val="20"/>
              </w:rPr>
              <w:fldChar w:fldCharType="separate"/>
            </w:r>
            <w:r>
              <w:rPr>
                <w:sz w:val="20"/>
              </w:rPr>
              <w:t>5.1.2.1</w:t>
            </w:r>
            <w:r>
              <w:rPr>
                <w:sz w:val="20"/>
              </w:rPr>
              <w:fldChar w:fldCharType="end"/>
            </w:r>
          </w:p>
        </w:tc>
      </w:tr>
      <w:tr w:rsidR="008C1359" w:rsidTr="00400A6A">
        <w:trPr>
          <w:trHeight w:val="432"/>
          <w:jc w:val="center"/>
        </w:trPr>
        <w:tc>
          <w:tcPr>
            <w:tcW w:w="9287" w:type="dxa"/>
            <w:gridSpan w:val="4"/>
            <w:tcBorders>
              <w:top w:val="single" w:sz="2" w:space="0" w:color="auto"/>
              <w:left w:val="single" w:sz="12" w:space="0" w:color="auto"/>
              <w:bottom w:val="single" w:sz="2" w:space="0" w:color="auto"/>
              <w:right w:val="single" w:sz="12" w:space="0" w:color="auto"/>
            </w:tcBorders>
            <w:vAlign w:val="center"/>
          </w:tcPr>
          <w:p w:rsidR="008C1359" w:rsidRPr="00D04E20" w:rsidRDefault="008C1359" w:rsidP="008C1359">
            <w:pPr>
              <w:rPr>
                <w:b/>
              </w:rPr>
            </w:pPr>
            <w:r w:rsidRPr="00D04E20">
              <w:rPr>
                <w:b/>
              </w:rPr>
              <w:t>Security</w:t>
            </w:r>
          </w:p>
        </w:tc>
      </w:tr>
      <w:tr w:rsidR="00400A6A" w:rsidTr="00400A6A">
        <w:trPr>
          <w:trHeight w:val="432"/>
          <w:jc w:val="center"/>
        </w:trPr>
        <w:tc>
          <w:tcPr>
            <w:tcW w:w="4135" w:type="dxa"/>
            <w:tcBorders>
              <w:top w:val="single" w:sz="2" w:space="0" w:color="auto"/>
              <w:left w:val="single" w:sz="12" w:space="0" w:color="auto"/>
              <w:bottom w:val="single" w:sz="2" w:space="0" w:color="auto"/>
              <w:right w:val="single" w:sz="2" w:space="0" w:color="auto"/>
            </w:tcBorders>
            <w:vAlign w:val="center"/>
          </w:tcPr>
          <w:p w:rsidR="00400A6A" w:rsidRDefault="00400A6A" w:rsidP="00400A6A">
            <w:r w:rsidRPr="008F756B">
              <w:rPr>
                <w:sz w:val="20"/>
              </w:rPr>
              <w:t>Establish Cyber Team</w:t>
            </w:r>
          </w:p>
        </w:tc>
        <w:tc>
          <w:tcPr>
            <w:tcW w:w="1732"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5.1.3.3.1</w:t>
            </w:r>
          </w:p>
        </w:tc>
        <w:tc>
          <w:tcPr>
            <w:tcW w:w="1854"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5.1.3.3.1</w:t>
            </w:r>
          </w:p>
        </w:tc>
        <w:tc>
          <w:tcPr>
            <w:tcW w:w="1566" w:type="dxa"/>
            <w:tcBorders>
              <w:top w:val="single" w:sz="2" w:space="0" w:color="auto"/>
              <w:left w:val="single" w:sz="2" w:space="0" w:color="auto"/>
              <w:bottom w:val="single" w:sz="2" w:space="0" w:color="auto"/>
              <w:right w:val="single" w:sz="12" w:space="0" w:color="auto"/>
            </w:tcBorders>
            <w:vAlign w:val="center"/>
          </w:tcPr>
          <w:p w:rsidR="00400A6A" w:rsidRDefault="00400A6A" w:rsidP="00400A6A">
            <w:pPr>
              <w:jc w:val="center"/>
            </w:pPr>
            <w:r w:rsidRPr="008F756B">
              <w:rPr>
                <w:sz w:val="20"/>
              </w:rPr>
              <w:t>5.1.3.3.1</w:t>
            </w:r>
          </w:p>
        </w:tc>
      </w:tr>
      <w:tr w:rsidR="00400A6A" w:rsidTr="00400A6A">
        <w:trPr>
          <w:trHeight w:val="432"/>
          <w:jc w:val="center"/>
        </w:trPr>
        <w:tc>
          <w:tcPr>
            <w:tcW w:w="4135" w:type="dxa"/>
            <w:tcBorders>
              <w:top w:val="single" w:sz="2" w:space="0" w:color="auto"/>
              <w:left w:val="single" w:sz="12" w:space="0" w:color="auto"/>
              <w:bottom w:val="single" w:sz="2" w:space="0" w:color="auto"/>
              <w:right w:val="single" w:sz="2" w:space="0" w:color="auto"/>
            </w:tcBorders>
            <w:vAlign w:val="center"/>
          </w:tcPr>
          <w:p w:rsidR="00400A6A" w:rsidRDefault="00400A6A" w:rsidP="00400A6A">
            <w:r w:rsidRPr="008F756B">
              <w:rPr>
                <w:sz w:val="20"/>
              </w:rPr>
              <w:t>Clarify Roles of Cyber Team</w:t>
            </w:r>
          </w:p>
        </w:tc>
        <w:tc>
          <w:tcPr>
            <w:tcW w:w="1732"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5.1.3.3.1</w:t>
            </w:r>
          </w:p>
        </w:tc>
        <w:tc>
          <w:tcPr>
            <w:tcW w:w="1854"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5.1.3.3.1</w:t>
            </w:r>
          </w:p>
        </w:tc>
        <w:tc>
          <w:tcPr>
            <w:tcW w:w="1566" w:type="dxa"/>
            <w:tcBorders>
              <w:top w:val="single" w:sz="2" w:space="0" w:color="auto"/>
              <w:left w:val="single" w:sz="2" w:space="0" w:color="auto"/>
              <w:bottom w:val="single" w:sz="2" w:space="0" w:color="auto"/>
              <w:right w:val="single" w:sz="12" w:space="0" w:color="auto"/>
            </w:tcBorders>
            <w:vAlign w:val="center"/>
          </w:tcPr>
          <w:p w:rsidR="00400A6A" w:rsidRDefault="00400A6A" w:rsidP="00400A6A">
            <w:pPr>
              <w:jc w:val="center"/>
            </w:pPr>
            <w:r w:rsidRPr="008F756B">
              <w:rPr>
                <w:sz w:val="20"/>
              </w:rPr>
              <w:t>5.1.3.3.1</w:t>
            </w:r>
          </w:p>
        </w:tc>
      </w:tr>
      <w:tr w:rsidR="00400A6A" w:rsidTr="00400A6A">
        <w:trPr>
          <w:trHeight w:val="432"/>
          <w:jc w:val="center"/>
        </w:trPr>
        <w:tc>
          <w:tcPr>
            <w:tcW w:w="4135" w:type="dxa"/>
            <w:tcBorders>
              <w:top w:val="single" w:sz="2" w:space="0" w:color="auto"/>
              <w:left w:val="single" w:sz="12" w:space="0" w:color="auto"/>
              <w:bottom w:val="single" w:sz="2" w:space="0" w:color="auto"/>
              <w:right w:val="single" w:sz="2" w:space="0" w:color="auto"/>
            </w:tcBorders>
            <w:vAlign w:val="center"/>
          </w:tcPr>
          <w:p w:rsidR="00400A6A" w:rsidRDefault="00400A6A" w:rsidP="00400A6A">
            <w:r w:rsidRPr="008F756B">
              <w:rPr>
                <w:sz w:val="20"/>
              </w:rPr>
              <w:t>Identify Cyber Education and Training</w:t>
            </w:r>
          </w:p>
        </w:tc>
        <w:tc>
          <w:tcPr>
            <w:tcW w:w="1732"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5.1.3.3.1</w:t>
            </w:r>
          </w:p>
        </w:tc>
        <w:tc>
          <w:tcPr>
            <w:tcW w:w="1854"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5.1.3.3.1</w:t>
            </w:r>
          </w:p>
        </w:tc>
        <w:tc>
          <w:tcPr>
            <w:tcW w:w="1566" w:type="dxa"/>
            <w:tcBorders>
              <w:top w:val="single" w:sz="2" w:space="0" w:color="auto"/>
              <w:left w:val="single" w:sz="2" w:space="0" w:color="auto"/>
              <w:bottom w:val="single" w:sz="2" w:space="0" w:color="auto"/>
              <w:right w:val="single" w:sz="12" w:space="0" w:color="auto"/>
            </w:tcBorders>
            <w:vAlign w:val="center"/>
          </w:tcPr>
          <w:p w:rsidR="00400A6A" w:rsidRDefault="00400A6A" w:rsidP="00400A6A">
            <w:pPr>
              <w:jc w:val="center"/>
            </w:pPr>
            <w:r w:rsidRPr="008F756B">
              <w:rPr>
                <w:sz w:val="20"/>
              </w:rPr>
              <w:t>5.1.3.3.1</w:t>
            </w:r>
          </w:p>
        </w:tc>
      </w:tr>
      <w:tr w:rsidR="00400A6A" w:rsidTr="00400A6A">
        <w:trPr>
          <w:trHeight w:val="432"/>
          <w:jc w:val="center"/>
        </w:trPr>
        <w:tc>
          <w:tcPr>
            <w:tcW w:w="4135" w:type="dxa"/>
            <w:tcBorders>
              <w:top w:val="single" w:sz="2" w:space="0" w:color="auto"/>
              <w:left w:val="single" w:sz="12" w:space="0" w:color="auto"/>
              <w:bottom w:val="single" w:sz="2" w:space="0" w:color="auto"/>
              <w:right w:val="single" w:sz="2" w:space="0" w:color="auto"/>
            </w:tcBorders>
            <w:vAlign w:val="center"/>
          </w:tcPr>
          <w:p w:rsidR="00400A6A" w:rsidRDefault="00400A6A" w:rsidP="00400A6A">
            <w:r w:rsidRPr="008F756B">
              <w:rPr>
                <w:sz w:val="20"/>
              </w:rPr>
              <w:t>Review Job Descriptions for Cyber Responsibilities</w:t>
            </w:r>
          </w:p>
        </w:tc>
        <w:tc>
          <w:tcPr>
            <w:tcW w:w="1732"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5.1.3.3.1</w:t>
            </w:r>
          </w:p>
        </w:tc>
        <w:tc>
          <w:tcPr>
            <w:tcW w:w="1854"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5.1.3.3.1</w:t>
            </w:r>
          </w:p>
        </w:tc>
        <w:tc>
          <w:tcPr>
            <w:tcW w:w="1566" w:type="dxa"/>
            <w:tcBorders>
              <w:top w:val="single" w:sz="2" w:space="0" w:color="auto"/>
              <w:left w:val="single" w:sz="2" w:space="0" w:color="auto"/>
              <w:bottom w:val="single" w:sz="2" w:space="0" w:color="auto"/>
              <w:right w:val="single" w:sz="12" w:space="0" w:color="auto"/>
            </w:tcBorders>
            <w:vAlign w:val="center"/>
          </w:tcPr>
          <w:p w:rsidR="00400A6A" w:rsidRDefault="00400A6A" w:rsidP="00400A6A">
            <w:pPr>
              <w:jc w:val="center"/>
            </w:pPr>
            <w:r w:rsidRPr="008F756B">
              <w:rPr>
                <w:sz w:val="20"/>
              </w:rPr>
              <w:t>5.1.3.3.1</w:t>
            </w:r>
          </w:p>
        </w:tc>
      </w:tr>
      <w:tr w:rsidR="00400A6A" w:rsidTr="00400A6A">
        <w:trPr>
          <w:trHeight w:val="432"/>
          <w:jc w:val="center"/>
        </w:trPr>
        <w:tc>
          <w:tcPr>
            <w:tcW w:w="4135" w:type="dxa"/>
            <w:tcBorders>
              <w:top w:val="single" w:sz="2" w:space="0" w:color="auto"/>
              <w:left w:val="single" w:sz="12" w:space="0" w:color="auto"/>
              <w:bottom w:val="single" w:sz="2" w:space="0" w:color="auto"/>
              <w:right w:val="single" w:sz="2" w:space="0" w:color="auto"/>
            </w:tcBorders>
            <w:vAlign w:val="center"/>
          </w:tcPr>
          <w:p w:rsidR="00400A6A" w:rsidRDefault="00400A6A" w:rsidP="00400A6A">
            <w:r w:rsidRPr="008F756B">
              <w:rPr>
                <w:sz w:val="20"/>
              </w:rPr>
              <w:t>Inventory NG911 Hardware, Software, and Suppliers</w:t>
            </w:r>
          </w:p>
        </w:tc>
        <w:tc>
          <w:tcPr>
            <w:tcW w:w="1732"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5.1.3.3.3</w:t>
            </w:r>
          </w:p>
        </w:tc>
        <w:tc>
          <w:tcPr>
            <w:tcW w:w="1854"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5.1.3.3.3</w:t>
            </w:r>
          </w:p>
        </w:tc>
        <w:tc>
          <w:tcPr>
            <w:tcW w:w="1566" w:type="dxa"/>
            <w:tcBorders>
              <w:top w:val="single" w:sz="2" w:space="0" w:color="auto"/>
              <w:left w:val="single" w:sz="2" w:space="0" w:color="auto"/>
              <w:bottom w:val="single" w:sz="2" w:space="0" w:color="auto"/>
              <w:right w:val="single" w:sz="12" w:space="0" w:color="auto"/>
            </w:tcBorders>
            <w:vAlign w:val="center"/>
          </w:tcPr>
          <w:p w:rsidR="00400A6A" w:rsidRDefault="00400A6A" w:rsidP="00400A6A">
            <w:pPr>
              <w:jc w:val="center"/>
            </w:pPr>
            <w:r w:rsidRPr="008F756B">
              <w:rPr>
                <w:sz w:val="20"/>
              </w:rPr>
              <w:t>5.1.3.3.3</w:t>
            </w:r>
          </w:p>
        </w:tc>
      </w:tr>
      <w:tr w:rsidR="00400A6A" w:rsidTr="00400A6A">
        <w:trPr>
          <w:trHeight w:val="432"/>
          <w:jc w:val="center"/>
        </w:trPr>
        <w:tc>
          <w:tcPr>
            <w:tcW w:w="4135" w:type="dxa"/>
            <w:tcBorders>
              <w:top w:val="single" w:sz="2" w:space="0" w:color="auto"/>
              <w:left w:val="single" w:sz="12" w:space="0" w:color="auto"/>
              <w:bottom w:val="single" w:sz="2" w:space="0" w:color="auto"/>
              <w:right w:val="single" w:sz="2" w:space="0" w:color="auto"/>
            </w:tcBorders>
            <w:vAlign w:val="center"/>
          </w:tcPr>
          <w:p w:rsidR="00400A6A" w:rsidRDefault="00400A6A" w:rsidP="00400A6A">
            <w:r w:rsidRPr="008F756B">
              <w:rPr>
                <w:sz w:val="20"/>
              </w:rPr>
              <w:t>Assess sensitivity, integrity, and availability impact of NG911 Hardware, Software, and Suppliers</w:t>
            </w:r>
          </w:p>
        </w:tc>
        <w:tc>
          <w:tcPr>
            <w:tcW w:w="1732"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5.1.3.3.3</w:t>
            </w:r>
          </w:p>
        </w:tc>
        <w:tc>
          <w:tcPr>
            <w:tcW w:w="1854"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5.1.3.3.3</w:t>
            </w:r>
          </w:p>
        </w:tc>
        <w:tc>
          <w:tcPr>
            <w:tcW w:w="1566" w:type="dxa"/>
            <w:tcBorders>
              <w:top w:val="single" w:sz="2" w:space="0" w:color="auto"/>
              <w:left w:val="single" w:sz="2" w:space="0" w:color="auto"/>
              <w:bottom w:val="single" w:sz="2" w:space="0" w:color="auto"/>
              <w:right w:val="single" w:sz="12" w:space="0" w:color="auto"/>
            </w:tcBorders>
            <w:vAlign w:val="center"/>
          </w:tcPr>
          <w:p w:rsidR="00400A6A" w:rsidRDefault="00400A6A" w:rsidP="00400A6A">
            <w:pPr>
              <w:jc w:val="center"/>
            </w:pPr>
            <w:r w:rsidRPr="008F756B">
              <w:rPr>
                <w:sz w:val="20"/>
              </w:rPr>
              <w:t>5.1.3.3.3</w:t>
            </w:r>
          </w:p>
        </w:tc>
      </w:tr>
      <w:tr w:rsidR="00400A6A" w:rsidTr="00400A6A">
        <w:trPr>
          <w:trHeight w:val="432"/>
          <w:jc w:val="center"/>
        </w:trPr>
        <w:tc>
          <w:tcPr>
            <w:tcW w:w="4135" w:type="dxa"/>
            <w:tcBorders>
              <w:top w:val="single" w:sz="2" w:space="0" w:color="auto"/>
              <w:left w:val="single" w:sz="12" w:space="0" w:color="auto"/>
              <w:bottom w:val="single" w:sz="2" w:space="0" w:color="auto"/>
              <w:right w:val="single" w:sz="2" w:space="0" w:color="auto"/>
            </w:tcBorders>
            <w:vAlign w:val="center"/>
          </w:tcPr>
          <w:p w:rsidR="00400A6A" w:rsidRDefault="00400A6A" w:rsidP="00400A6A">
            <w:r w:rsidRPr="008F756B">
              <w:rPr>
                <w:sz w:val="20"/>
              </w:rPr>
              <w:t>Identify potential vulnerabilities of NG911 Hardware, Software, and Suppliers</w:t>
            </w:r>
          </w:p>
        </w:tc>
        <w:tc>
          <w:tcPr>
            <w:tcW w:w="1732"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5.1.3.3.3</w:t>
            </w:r>
          </w:p>
        </w:tc>
        <w:tc>
          <w:tcPr>
            <w:tcW w:w="1854"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5.1.3.3.3</w:t>
            </w:r>
          </w:p>
        </w:tc>
        <w:tc>
          <w:tcPr>
            <w:tcW w:w="1566" w:type="dxa"/>
            <w:tcBorders>
              <w:top w:val="single" w:sz="2" w:space="0" w:color="auto"/>
              <w:left w:val="single" w:sz="2" w:space="0" w:color="auto"/>
              <w:bottom w:val="single" w:sz="2" w:space="0" w:color="auto"/>
              <w:right w:val="single" w:sz="12" w:space="0" w:color="auto"/>
            </w:tcBorders>
            <w:vAlign w:val="center"/>
          </w:tcPr>
          <w:p w:rsidR="00400A6A" w:rsidRDefault="00400A6A" w:rsidP="00400A6A">
            <w:pPr>
              <w:jc w:val="center"/>
            </w:pPr>
            <w:r w:rsidRPr="008F756B">
              <w:rPr>
                <w:sz w:val="20"/>
              </w:rPr>
              <w:t>5.1.3.3.3</w:t>
            </w:r>
          </w:p>
        </w:tc>
      </w:tr>
      <w:tr w:rsidR="00400A6A" w:rsidTr="00400A6A">
        <w:trPr>
          <w:trHeight w:val="432"/>
          <w:jc w:val="center"/>
        </w:trPr>
        <w:tc>
          <w:tcPr>
            <w:tcW w:w="4135" w:type="dxa"/>
            <w:tcBorders>
              <w:top w:val="single" w:sz="2" w:space="0" w:color="auto"/>
              <w:left w:val="single" w:sz="12" w:space="0" w:color="auto"/>
              <w:bottom w:val="single" w:sz="2" w:space="0" w:color="auto"/>
              <w:right w:val="single" w:sz="2" w:space="0" w:color="auto"/>
            </w:tcBorders>
            <w:vAlign w:val="center"/>
          </w:tcPr>
          <w:p w:rsidR="00400A6A" w:rsidRDefault="00400A6A" w:rsidP="00400A6A">
            <w:r w:rsidRPr="008F756B">
              <w:rPr>
                <w:sz w:val="20"/>
              </w:rPr>
              <w:t>Develop and implement protective safeguards.</w:t>
            </w:r>
          </w:p>
        </w:tc>
        <w:tc>
          <w:tcPr>
            <w:tcW w:w="1732"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5.1.3.3.3</w:t>
            </w:r>
          </w:p>
        </w:tc>
        <w:tc>
          <w:tcPr>
            <w:tcW w:w="1854"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5.1.3.3.3</w:t>
            </w:r>
          </w:p>
        </w:tc>
        <w:tc>
          <w:tcPr>
            <w:tcW w:w="1566" w:type="dxa"/>
            <w:tcBorders>
              <w:top w:val="single" w:sz="2" w:space="0" w:color="auto"/>
              <w:left w:val="single" w:sz="2" w:space="0" w:color="auto"/>
              <w:bottom w:val="single" w:sz="2" w:space="0" w:color="auto"/>
              <w:right w:val="single" w:sz="12" w:space="0" w:color="auto"/>
            </w:tcBorders>
            <w:vAlign w:val="center"/>
          </w:tcPr>
          <w:p w:rsidR="00400A6A" w:rsidRDefault="00400A6A" w:rsidP="00400A6A">
            <w:pPr>
              <w:jc w:val="center"/>
            </w:pPr>
            <w:r w:rsidRPr="008F756B">
              <w:rPr>
                <w:sz w:val="20"/>
              </w:rPr>
              <w:t>5.1.3.3.3</w:t>
            </w:r>
          </w:p>
        </w:tc>
      </w:tr>
      <w:tr w:rsidR="00400A6A" w:rsidTr="00400A6A">
        <w:trPr>
          <w:trHeight w:val="432"/>
          <w:jc w:val="center"/>
        </w:trPr>
        <w:tc>
          <w:tcPr>
            <w:tcW w:w="4135" w:type="dxa"/>
            <w:tcBorders>
              <w:top w:val="single" w:sz="2" w:space="0" w:color="auto"/>
              <w:left w:val="single" w:sz="12" w:space="0" w:color="auto"/>
              <w:bottom w:val="single" w:sz="2" w:space="0" w:color="auto"/>
              <w:right w:val="single" w:sz="2" w:space="0" w:color="auto"/>
            </w:tcBorders>
            <w:vAlign w:val="center"/>
          </w:tcPr>
          <w:p w:rsidR="00400A6A" w:rsidRDefault="00400A6A" w:rsidP="00400A6A">
            <w:r w:rsidRPr="008F756B">
              <w:rPr>
                <w:sz w:val="20"/>
              </w:rPr>
              <w:t>Develop and implement functions to detect cybersecurity events.</w:t>
            </w:r>
          </w:p>
        </w:tc>
        <w:tc>
          <w:tcPr>
            <w:tcW w:w="1732"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5.1.3.3.3</w:t>
            </w:r>
          </w:p>
        </w:tc>
        <w:tc>
          <w:tcPr>
            <w:tcW w:w="1854"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5.1.3.3.3</w:t>
            </w:r>
          </w:p>
        </w:tc>
        <w:tc>
          <w:tcPr>
            <w:tcW w:w="1566" w:type="dxa"/>
            <w:tcBorders>
              <w:top w:val="single" w:sz="2" w:space="0" w:color="auto"/>
              <w:left w:val="single" w:sz="2" w:space="0" w:color="auto"/>
              <w:bottom w:val="single" w:sz="2" w:space="0" w:color="auto"/>
              <w:right w:val="single" w:sz="12" w:space="0" w:color="auto"/>
            </w:tcBorders>
            <w:vAlign w:val="center"/>
          </w:tcPr>
          <w:p w:rsidR="00400A6A" w:rsidRDefault="00400A6A" w:rsidP="00400A6A">
            <w:pPr>
              <w:jc w:val="center"/>
            </w:pPr>
            <w:r w:rsidRPr="008F756B">
              <w:rPr>
                <w:sz w:val="20"/>
              </w:rPr>
              <w:t>5.1.3.3.3</w:t>
            </w:r>
          </w:p>
        </w:tc>
      </w:tr>
      <w:tr w:rsidR="00400A6A" w:rsidTr="00400A6A">
        <w:trPr>
          <w:trHeight w:val="432"/>
          <w:jc w:val="center"/>
        </w:trPr>
        <w:tc>
          <w:tcPr>
            <w:tcW w:w="4135" w:type="dxa"/>
            <w:tcBorders>
              <w:top w:val="single" w:sz="2" w:space="0" w:color="auto"/>
              <w:left w:val="single" w:sz="12" w:space="0" w:color="auto"/>
              <w:bottom w:val="single" w:sz="2" w:space="0" w:color="auto"/>
              <w:right w:val="single" w:sz="2" w:space="0" w:color="auto"/>
            </w:tcBorders>
            <w:vAlign w:val="center"/>
          </w:tcPr>
          <w:p w:rsidR="00400A6A" w:rsidRDefault="00400A6A" w:rsidP="00400A6A">
            <w:r w:rsidRPr="008F756B">
              <w:rPr>
                <w:sz w:val="20"/>
              </w:rPr>
              <w:t>Develop a cybersecurity incident response plan.</w:t>
            </w:r>
          </w:p>
        </w:tc>
        <w:tc>
          <w:tcPr>
            <w:tcW w:w="1732"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5.1.3.3.3</w:t>
            </w:r>
          </w:p>
        </w:tc>
        <w:tc>
          <w:tcPr>
            <w:tcW w:w="1854"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5.1.3.3.3</w:t>
            </w:r>
          </w:p>
        </w:tc>
        <w:tc>
          <w:tcPr>
            <w:tcW w:w="1566" w:type="dxa"/>
            <w:tcBorders>
              <w:top w:val="single" w:sz="2" w:space="0" w:color="auto"/>
              <w:left w:val="single" w:sz="2" w:space="0" w:color="auto"/>
              <w:bottom w:val="single" w:sz="2" w:space="0" w:color="auto"/>
              <w:right w:val="single" w:sz="12" w:space="0" w:color="auto"/>
            </w:tcBorders>
            <w:vAlign w:val="center"/>
          </w:tcPr>
          <w:p w:rsidR="00400A6A" w:rsidRDefault="00400A6A" w:rsidP="00400A6A">
            <w:pPr>
              <w:jc w:val="center"/>
            </w:pPr>
            <w:r w:rsidRPr="008F756B">
              <w:rPr>
                <w:sz w:val="20"/>
              </w:rPr>
              <w:t>5.1.3.3.3</w:t>
            </w:r>
          </w:p>
        </w:tc>
      </w:tr>
      <w:tr w:rsidR="00400A6A" w:rsidTr="00400A6A">
        <w:trPr>
          <w:trHeight w:val="432"/>
          <w:jc w:val="center"/>
        </w:trPr>
        <w:tc>
          <w:tcPr>
            <w:tcW w:w="4135" w:type="dxa"/>
            <w:tcBorders>
              <w:top w:val="single" w:sz="2" w:space="0" w:color="auto"/>
              <w:left w:val="single" w:sz="12" w:space="0" w:color="auto"/>
              <w:bottom w:val="single" w:sz="2" w:space="0" w:color="auto"/>
              <w:right w:val="single" w:sz="2" w:space="0" w:color="auto"/>
            </w:tcBorders>
            <w:vAlign w:val="center"/>
          </w:tcPr>
          <w:p w:rsidR="00400A6A" w:rsidRDefault="00400A6A" w:rsidP="00400A6A">
            <w:r w:rsidRPr="008F756B">
              <w:rPr>
                <w:sz w:val="20"/>
              </w:rPr>
              <w:t>Develop cybersecurity incident recovery strategies.</w:t>
            </w:r>
          </w:p>
        </w:tc>
        <w:tc>
          <w:tcPr>
            <w:tcW w:w="1732"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5.1.3.3.3</w:t>
            </w:r>
          </w:p>
        </w:tc>
        <w:tc>
          <w:tcPr>
            <w:tcW w:w="1854"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5.1.3.3.3</w:t>
            </w:r>
          </w:p>
        </w:tc>
        <w:tc>
          <w:tcPr>
            <w:tcW w:w="1566" w:type="dxa"/>
            <w:tcBorders>
              <w:top w:val="single" w:sz="2" w:space="0" w:color="auto"/>
              <w:left w:val="single" w:sz="2" w:space="0" w:color="auto"/>
              <w:bottom w:val="single" w:sz="2" w:space="0" w:color="auto"/>
              <w:right w:val="single" w:sz="12" w:space="0" w:color="auto"/>
            </w:tcBorders>
            <w:vAlign w:val="center"/>
          </w:tcPr>
          <w:p w:rsidR="00400A6A" w:rsidRDefault="00400A6A" w:rsidP="00400A6A">
            <w:pPr>
              <w:jc w:val="center"/>
            </w:pPr>
            <w:r w:rsidRPr="008F756B">
              <w:rPr>
                <w:sz w:val="20"/>
              </w:rPr>
              <w:t>5.1.3.3.3</w:t>
            </w:r>
          </w:p>
        </w:tc>
      </w:tr>
      <w:tr w:rsidR="00400A6A" w:rsidTr="00400A6A">
        <w:trPr>
          <w:trHeight w:val="432"/>
          <w:jc w:val="center"/>
        </w:trPr>
        <w:tc>
          <w:tcPr>
            <w:tcW w:w="9287" w:type="dxa"/>
            <w:gridSpan w:val="4"/>
            <w:tcBorders>
              <w:top w:val="single" w:sz="2" w:space="0" w:color="auto"/>
              <w:left w:val="single" w:sz="12" w:space="0" w:color="auto"/>
              <w:bottom w:val="single" w:sz="2" w:space="0" w:color="auto"/>
              <w:right w:val="single" w:sz="12" w:space="0" w:color="auto"/>
            </w:tcBorders>
            <w:vAlign w:val="center"/>
          </w:tcPr>
          <w:p w:rsidR="00400A6A" w:rsidRPr="00D04E20" w:rsidRDefault="00400A6A" w:rsidP="00400A6A">
            <w:pPr>
              <w:rPr>
                <w:b/>
              </w:rPr>
            </w:pPr>
            <w:r w:rsidRPr="00D04E20">
              <w:rPr>
                <w:b/>
              </w:rPr>
              <w:lastRenderedPageBreak/>
              <w:t>Operations Planning</w:t>
            </w:r>
          </w:p>
        </w:tc>
      </w:tr>
      <w:tr w:rsidR="00197F91" w:rsidTr="00400A6A">
        <w:trPr>
          <w:trHeight w:val="432"/>
          <w:jc w:val="center"/>
        </w:trPr>
        <w:tc>
          <w:tcPr>
            <w:tcW w:w="4135" w:type="dxa"/>
            <w:tcBorders>
              <w:top w:val="single" w:sz="2" w:space="0" w:color="auto"/>
              <w:left w:val="single" w:sz="12" w:space="0" w:color="auto"/>
              <w:bottom w:val="single" w:sz="2" w:space="0" w:color="auto"/>
              <w:right w:val="single" w:sz="2" w:space="0" w:color="auto"/>
            </w:tcBorders>
            <w:vAlign w:val="center"/>
          </w:tcPr>
          <w:p w:rsidR="00197F91" w:rsidRPr="00D716C4" w:rsidRDefault="00197F91" w:rsidP="00197F91">
            <w:pPr>
              <w:rPr>
                <w:sz w:val="20"/>
              </w:rPr>
            </w:pPr>
            <w:r w:rsidRPr="00D716C4">
              <w:rPr>
                <w:sz w:val="20"/>
              </w:rPr>
              <w:t>Interconnection Planning Procedures</w:t>
            </w:r>
          </w:p>
        </w:tc>
        <w:tc>
          <w:tcPr>
            <w:tcW w:w="1732" w:type="dxa"/>
            <w:tcBorders>
              <w:top w:val="single" w:sz="2" w:space="0" w:color="auto"/>
              <w:left w:val="single" w:sz="2" w:space="0" w:color="auto"/>
              <w:bottom w:val="single" w:sz="2" w:space="0" w:color="auto"/>
              <w:right w:val="single" w:sz="2" w:space="0" w:color="auto"/>
            </w:tcBorders>
            <w:vAlign w:val="center"/>
          </w:tcPr>
          <w:p w:rsidR="00197F91" w:rsidRPr="00400A6A" w:rsidRDefault="00197F91" w:rsidP="00197F91">
            <w:pPr>
              <w:jc w:val="center"/>
              <w:rPr>
                <w:sz w:val="20"/>
              </w:rPr>
            </w:pPr>
          </w:p>
        </w:tc>
        <w:tc>
          <w:tcPr>
            <w:tcW w:w="1854" w:type="dxa"/>
            <w:tcBorders>
              <w:top w:val="single" w:sz="2" w:space="0" w:color="auto"/>
              <w:left w:val="single" w:sz="2" w:space="0" w:color="auto"/>
              <w:bottom w:val="single" w:sz="2" w:space="0" w:color="auto"/>
              <w:right w:val="single" w:sz="2" w:space="0" w:color="auto"/>
            </w:tcBorders>
            <w:vAlign w:val="center"/>
          </w:tcPr>
          <w:p w:rsidR="00197F91" w:rsidRPr="00400A6A" w:rsidRDefault="006674AC" w:rsidP="00197F91">
            <w:pPr>
              <w:jc w:val="center"/>
              <w:rPr>
                <w:sz w:val="20"/>
              </w:rPr>
            </w:pPr>
            <w:hyperlink w:anchor="_Interconnection" w:history="1">
              <w:r w:rsidR="00197F91" w:rsidRPr="00197F91">
                <w:rPr>
                  <w:rStyle w:val="Hyperlink"/>
                  <w:sz w:val="20"/>
                </w:rPr>
                <w:t>5.1.1</w:t>
              </w:r>
            </w:hyperlink>
          </w:p>
        </w:tc>
        <w:tc>
          <w:tcPr>
            <w:tcW w:w="1566" w:type="dxa"/>
            <w:tcBorders>
              <w:top w:val="single" w:sz="2" w:space="0" w:color="auto"/>
              <w:left w:val="single" w:sz="2" w:space="0" w:color="auto"/>
              <w:bottom w:val="single" w:sz="2" w:space="0" w:color="auto"/>
              <w:right w:val="single" w:sz="12" w:space="0" w:color="auto"/>
            </w:tcBorders>
            <w:vAlign w:val="center"/>
          </w:tcPr>
          <w:p w:rsidR="00197F91" w:rsidRPr="00400A6A" w:rsidRDefault="006674AC" w:rsidP="00197F91">
            <w:pPr>
              <w:jc w:val="center"/>
              <w:rPr>
                <w:sz w:val="20"/>
              </w:rPr>
            </w:pPr>
            <w:hyperlink w:anchor="_Interconnection" w:history="1">
              <w:r w:rsidR="00197F91" w:rsidRPr="00197F91">
                <w:rPr>
                  <w:rStyle w:val="Hyperlink"/>
                  <w:sz w:val="20"/>
                </w:rPr>
                <w:t>5.1.1</w:t>
              </w:r>
            </w:hyperlink>
          </w:p>
        </w:tc>
      </w:tr>
      <w:tr w:rsidR="00813BA9" w:rsidTr="00AF1A67">
        <w:tblPrEx>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PrEx>
        <w:trPr>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813BA9" w:rsidRPr="00D716C4" w:rsidRDefault="00813BA9" w:rsidP="00AF1A67">
            <w:pPr>
              <w:rPr>
                <w:sz w:val="20"/>
              </w:rPr>
            </w:pPr>
            <w:proofErr w:type="spellStart"/>
            <w:r>
              <w:rPr>
                <w:sz w:val="20"/>
              </w:rPr>
              <w:t>Devlop</w:t>
            </w:r>
            <w:proofErr w:type="spellEnd"/>
            <w:r>
              <w:rPr>
                <w:sz w:val="20"/>
              </w:rPr>
              <w:t xml:space="preserve"> Implementation Plan</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813BA9" w:rsidRPr="00CD2C26" w:rsidRDefault="00813BA9" w:rsidP="00AF1A67">
            <w:pPr>
              <w:jc w:val="center"/>
              <w:rPr>
                <w:sz w:val="20"/>
              </w:rPr>
            </w:pP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813BA9" w:rsidRPr="00813BA9" w:rsidRDefault="00813BA9" w:rsidP="00AF1A67">
            <w:pPr>
              <w:jc w:val="center"/>
              <w:rPr>
                <w:rStyle w:val="Hyperlink"/>
                <w:sz w:val="20"/>
              </w:rPr>
            </w:pPr>
            <w:r w:rsidRPr="00813BA9">
              <w:rPr>
                <w:rStyle w:val="Hyperlink"/>
                <w:sz w:val="20"/>
              </w:rPr>
              <w:t>5.1.6.1</w:t>
            </w:r>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813BA9" w:rsidRDefault="00813BA9" w:rsidP="00AF1A67">
            <w:pPr>
              <w:jc w:val="center"/>
              <w:rPr>
                <w:rStyle w:val="Hyperlink"/>
                <w:sz w:val="20"/>
              </w:rPr>
            </w:pPr>
            <w:r w:rsidRPr="00813BA9">
              <w:rPr>
                <w:rStyle w:val="Hyperlink"/>
                <w:sz w:val="20"/>
              </w:rPr>
              <w:t>5.1.6.1</w:t>
            </w:r>
          </w:p>
        </w:tc>
      </w:tr>
      <w:tr w:rsidR="00197F91" w:rsidTr="00400A6A">
        <w:trPr>
          <w:trHeight w:val="432"/>
          <w:jc w:val="center"/>
        </w:trPr>
        <w:tc>
          <w:tcPr>
            <w:tcW w:w="4135" w:type="dxa"/>
            <w:tcBorders>
              <w:top w:val="single" w:sz="2" w:space="0" w:color="auto"/>
              <w:left w:val="single" w:sz="12" w:space="0" w:color="auto"/>
              <w:bottom w:val="single" w:sz="2" w:space="0" w:color="auto"/>
              <w:right w:val="single" w:sz="2" w:space="0" w:color="auto"/>
            </w:tcBorders>
            <w:vAlign w:val="center"/>
          </w:tcPr>
          <w:p w:rsidR="00197F91" w:rsidRPr="00D716C4" w:rsidRDefault="00197F91" w:rsidP="00197F91">
            <w:pPr>
              <w:rPr>
                <w:sz w:val="20"/>
              </w:rPr>
            </w:pPr>
            <w:r w:rsidRPr="00D716C4">
              <w:rPr>
                <w:sz w:val="20"/>
              </w:rPr>
              <w:t>Interconnection Monitoring Procedures</w:t>
            </w:r>
          </w:p>
        </w:tc>
        <w:tc>
          <w:tcPr>
            <w:tcW w:w="1732" w:type="dxa"/>
            <w:tcBorders>
              <w:top w:val="single" w:sz="2" w:space="0" w:color="auto"/>
              <w:left w:val="single" w:sz="2" w:space="0" w:color="auto"/>
              <w:bottom w:val="single" w:sz="2" w:space="0" w:color="auto"/>
              <w:right w:val="single" w:sz="2" w:space="0" w:color="auto"/>
            </w:tcBorders>
            <w:vAlign w:val="center"/>
          </w:tcPr>
          <w:p w:rsidR="00197F91" w:rsidRPr="00400A6A" w:rsidRDefault="00197F91" w:rsidP="00197F91">
            <w:pPr>
              <w:jc w:val="center"/>
              <w:rPr>
                <w:sz w:val="20"/>
              </w:rPr>
            </w:pPr>
          </w:p>
        </w:tc>
        <w:tc>
          <w:tcPr>
            <w:tcW w:w="1854" w:type="dxa"/>
            <w:tcBorders>
              <w:top w:val="single" w:sz="2" w:space="0" w:color="auto"/>
              <w:left w:val="single" w:sz="2" w:space="0" w:color="auto"/>
              <w:bottom w:val="single" w:sz="2" w:space="0" w:color="auto"/>
              <w:right w:val="single" w:sz="2" w:space="0" w:color="auto"/>
            </w:tcBorders>
            <w:vAlign w:val="center"/>
          </w:tcPr>
          <w:p w:rsidR="00197F91" w:rsidRPr="00400A6A" w:rsidRDefault="006674AC" w:rsidP="00197F91">
            <w:pPr>
              <w:jc w:val="center"/>
              <w:rPr>
                <w:sz w:val="20"/>
              </w:rPr>
            </w:pPr>
            <w:hyperlink w:anchor="_Interconnection" w:history="1">
              <w:r w:rsidR="00197F91" w:rsidRPr="00197F91">
                <w:rPr>
                  <w:rStyle w:val="Hyperlink"/>
                  <w:sz w:val="20"/>
                </w:rPr>
                <w:t>5.1.1</w:t>
              </w:r>
            </w:hyperlink>
          </w:p>
        </w:tc>
        <w:tc>
          <w:tcPr>
            <w:tcW w:w="1566" w:type="dxa"/>
            <w:tcBorders>
              <w:top w:val="single" w:sz="2" w:space="0" w:color="auto"/>
              <w:left w:val="single" w:sz="2" w:space="0" w:color="auto"/>
              <w:bottom w:val="single" w:sz="2" w:space="0" w:color="auto"/>
              <w:right w:val="single" w:sz="12" w:space="0" w:color="auto"/>
            </w:tcBorders>
            <w:vAlign w:val="center"/>
          </w:tcPr>
          <w:p w:rsidR="00197F91" w:rsidRPr="00400A6A" w:rsidRDefault="006674AC" w:rsidP="00197F91">
            <w:pPr>
              <w:jc w:val="center"/>
              <w:rPr>
                <w:sz w:val="20"/>
              </w:rPr>
            </w:pPr>
            <w:hyperlink w:anchor="_Interconnection" w:history="1">
              <w:r w:rsidR="00197F91" w:rsidRPr="00197F91">
                <w:rPr>
                  <w:rStyle w:val="Hyperlink"/>
                  <w:sz w:val="20"/>
                </w:rPr>
                <w:t>5.1.1</w:t>
              </w:r>
            </w:hyperlink>
          </w:p>
        </w:tc>
      </w:tr>
      <w:tr w:rsidR="00400A6A" w:rsidTr="00400A6A">
        <w:trPr>
          <w:trHeight w:val="432"/>
          <w:jc w:val="center"/>
        </w:trPr>
        <w:tc>
          <w:tcPr>
            <w:tcW w:w="4135" w:type="dxa"/>
            <w:tcBorders>
              <w:top w:val="single" w:sz="2" w:space="0" w:color="auto"/>
              <w:left w:val="single" w:sz="12" w:space="0" w:color="auto"/>
              <w:bottom w:val="single" w:sz="2" w:space="0" w:color="auto"/>
              <w:right w:val="single" w:sz="2" w:space="0" w:color="auto"/>
            </w:tcBorders>
            <w:vAlign w:val="center"/>
          </w:tcPr>
          <w:p w:rsidR="00400A6A" w:rsidRPr="00D716C4" w:rsidRDefault="00400A6A" w:rsidP="00400A6A">
            <w:pPr>
              <w:rPr>
                <w:sz w:val="20"/>
              </w:rPr>
            </w:pPr>
            <w:r w:rsidRPr="00D716C4">
              <w:rPr>
                <w:sz w:val="20"/>
              </w:rPr>
              <w:t>Staffing</w:t>
            </w:r>
          </w:p>
        </w:tc>
        <w:tc>
          <w:tcPr>
            <w:tcW w:w="1732" w:type="dxa"/>
            <w:tcBorders>
              <w:top w:val="single" w:sz="2" w:space="0" w:color="auto"/>
              <w:left w:val="single" w:sz="2" w:space="0" w:color="auto"/>
              <w:bottom w:val="single" w:sz="2" w:space="0" w:color="auto"/>
              <w:right w:val="single" w:sz="2" w:space="0" w:color="auto"/>
            </w:tcBorders>
            <w:vAlign w:val="center"/>
          </w:tcPr>
          <w:p w:rsidR="00400A6A" w:rsidRPr="00400A6A" w:rsidRDefault="00400A6A" w:rsidP="00400A6A">
            <w:pPr>
              <w:jc w:val="center"/>
              <w:rPr>
                <w:sz w:val="20"/>
              </w:rPr>
            </w:pPr>
          </w:p>
        </w:tc>
        <w:tc>
          <w:tcPr>
            <w:tcW w:w="1854" w:type="dxa"/>
            <w:tcBorders>
              <w:top w:val="single" w:sz="2" w:space="0" w:color="auto"/>
              <w:left w:val="single" w:sz="2" w:space="0" w:color="auto"/>
              <w:bottom w:val="single" w:sz="2" w:space="0" w:color="auto"/>
              <w:right w:val="single" w:sz="2" w:space="0" w:color="auto"/>
            </w:tcBorders>
            <w:vAlign w:val="center"/>
          </w:tcPr>
          <w:p w:rsidR="00400A6A" w:rsidRPr="00400A6A" w:rsidRDefault="000E553B" w:rsidP="000E553B">
            <w:pPr>
              <w:jc w:val="center"/>
              <w:rPr>
                <w:sz w:val="20"/>
              </w:rPr>
            </w:pPr>
            <w:r w:rsidRPr="000E553B">
              <w:rPr>
                <w:sz w:val="20"/>
              </w:rPr>
              <w:t>5.1.6.1</w:t>
            </w:r>
          </w:p>
        </w:tc>
        <w:tc>
          <w:tcPr>
            <w:tcW w:w="1566" w:type="dxa"/>
            <w:tcBorders>
              <w:top w:val="single" w:sz="2" w:space="0" w:color="auto"/>
              <w:left w:val="single" w:sz="2" w:space="0" w:color="auto"/>
              <w:bottom w:val="single" w:sz="2" w:space="0" w:color="auto"/>
              <w:right w:val="single" w:sz="12" w:space="0" w:color="auto"/>
            </w:tcBorders>
            <w:vAlign w:val="center"/>
          </w:tcPr>
          <w:p w:rsidR="00400A6A" w:rsidRPr="00400A6A" w:rsidRDefault="000E553B" w:rsidP="000E553B">
            <w:pPr>
              <w:jc w:val="center"/>
              <w:rPr>
                <w:sz w:val="20"/>
              </w:rPr>
            </w:pPr>
            <w:r w:rsidRPr="000E553B">
              <w:rPr>
                <w:sz w:val="20"/>
              </w:rPr>
              <w:t>5.1.6.1</w:t>
            </w:r>
          </w:p>
        </w:tc>
      </w:tr>
      <w:tr w:rsidR="00400A6A" w:rsidTr="00400A6A">
        <w:trPr>
          <w:trHeight w:val="432"/>
          <w:jc w:val="center"/>
        </w:trPr>
        <w:tc>
          <w:tcPr>
            <w:tcW w:w="4135" w:type="dxa"/>
            <w:tcBorders>
              <w:top w:val="single" w:sz="2" w:space="0" w:color="auto"/>
              <w:left w:val="single" w:sz="12" w:space="0" w:color="auto"/>
              <w:bottom w:val="single" w:sz="2" w:space="0" w:color="auto"/>
              <w:right w:val="single" w:sz="2" w:space="0" w:color="auto"/>
            </w:tcBorders>
            <w:vAlign w:val="center"/>
          </w:tcPr>
          <w:p w:rsidR="00400A6A" w:rsidRPr="00D716C4" w:rsidRDefault="00400A6A" w:rsidP="00400A6A">
            <w:pPr>
              <w:rPr>
                <w:sz w:val="20"/>
              </w:rPr>
            </w:pPr>
            <w:r w:rsidRPr="00D716C4">
              <w:rPr>
                <w:sz w:val="20"/>
              </w:rPr>
              <w:t>Training</w:t>
            </w:r>
          </w:p>
        </w:tc>
        <w:tc>
          <w:tcPr>
            <w:tcW w:w="1732" w:type="dxa"/>
            <w:tcBorders>
              <w:top w:val="single" w:sz="2" w:space="0" w:color="auto"/>
              <w:left w:val="single" w:sz="2" w:space="0" w:color="auto"/>
              <w:bottom w:val="single" w:sz="2" w:space="0" w:color="auto"/>
              <w:right w:val="single" w:sz="2" w:space="0" w:color="auto"/>
            </w:tcBorders>
            <w:vAlign w:val="center"/>
          </w:tcPr>
          <w:p w:rsidR="00400A6A" w:rsidRPr="00400A6A" w:rsidRDefault="00400A6A" w:rsidP="00400A6A">
            <w:pPr>
              <w:jc w:val="center"/>
              <w:rPr>
                <w:sz w:val="20"/>
              </w:rPr>
            </w:pPr>
          </w:p>
        </w:tc>
        <w:tc>
          <w:tcPr>
            <w:tcW w:w="1854" w:type="dxa"/>
            <w:tcBorders>
              <w:top w:val="single" w:sz="2" w:space="0" w:color="auto"/>
              <w:left w:val="single" w:sz="2" w:space="0" w:color="auto"/>
              <w:bottom w:val="single" w:sz="2" w:space="0" w:color="auto"/>
              <w:right w:val="single" w:sz="2" w:space="0" w:color="auto"/>
            </w:tcBorders>
            <w:vAlign w:val="center"/>
          </w:tcPr>
          <w:p w:rsidR="00400A6A" w:rsidRPr="00400A6A" w:rsidRDefault="000E553B" w:rsidP="000E553B">
            <w:pPr>
              <w:jc w:val="center"/>
              <w:rPr>
                <w:sz w:val="20"/>
              </w:rPr>
            </w:pPr>
            <w:r w:rsidRPr="000E553B">
              <w:rPr>
                <w:sz w:val="20"/>
              </w:rPr>
              <w:t>5.1.6.1</w:t>
            </w:r>
          </w:p>
        </w:tc>
        <w:tc>
          <w:tcPr>
            <w:tcW w:w="1566" w:type="dxa"/>
            <w:tcBorders>
              <w:top w:val="single" w:sz="2" w:space="0" w:color="auto"/>
              <w:left w:val="single" w:sz="2" w:space="0" w:color="auto"/>
              <w:bottom w:val="single" w:sz="2" w:space="0" w:color="auto"/>
              <w:right w:val="single" w:sz="12" w:space="0" w:color="auto"/>
            </w:tcBorders>
            <w:vAlign w:val="center"/>
          </w:tcPr>
          <w:p w:rsidR="00400A6A" w:rsidRPr="00400A6A" w:rsidRDefault="000E553B" w:rsidP="000E553B">
            <w:pPr>
              <w:jc w:val="center"/>
              <w:rPr>
                <w:sz w:val="20"/>
              </w:rPr>
            </w:pPr>
            <w:r w:rsidRPr="000E553B">
              <w:rPr>
                <w:sz w:val="20"/>
              </w:rPr>
              <w:t>5.1.6.1</w:t>
            </w:r>
          </w:p>
        </w:tc>
      </w:tr>
      <w:tr w:rsidR="00400A6A" w:rsidTr="00400A6A">
        <w:trPr>
          <w:trHeight w:val="432"/>
          <w:jc w:val="center"/>
        </w:trPr>
        <w:tc>
          <w:tcPr>
            <w:tcW w:w="4135" w:type="dxa"/>
            <w:tcBorders>
              <w:top w:val="single" w:sz="2" w:space="0" w:color="auto"/>
              <w:left w:val="single" w:sz="12" w:space="0" w:color="auto"/>
              <w:bottom w:val="single" w:sz="2" w:space="0" w:color="auto"/>
              <w:right w:val="single" w:sz="2" w:space="0" w:color="auto"/>
            </w:tcBorders>
            <w:vAlign w:val="center"/>
          </w:tcPr>
          <w:p w:rsidR="00400A6A" w:rsidRDefault="00400A6A" w:rsidP="00400A6A"/>
        </w:tc>
        <w:tc>
          <w:tcPr>
            <w:tcW w:w="1732"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p>
        </w:tc>
        <w:tc>
          <w:tcPr>
            <w:tcW w:w="1854"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p>
        </w:tc>
        <w:tc>
          <w:tcPr>
            <w:tcW w:w="1566" w:type="dxa"/>
            <w:tcBorders>
              <w:top w:val="single" w:sz="2" w:space="0" w:color="auto"/>
              <w:left w:val="single" w:sz="2" w:space="0" w:color="auto"/>
              <w:bottom w:val="single" w:sz="2" w:space="0" w:color="auto"/>
              <w:right w:val="single" w:sz="12" w:space="0" w:color="auto"/>
            </w:tcBorders>
            <w:vAlign w:val="center"/>
          </w:tcPr>
          <w:p w:rsidR="00400A6A" w:rsidRDefault="00400A6A" w:rsidP="00400A6A">
            <w:pPr>
              <w:jc w:val="center"/>
            </w:pPr>
          </w:p>
        </w:tc>
      </w:tr>
      <w:tr w:rsidR="00400A6A" w:rsidTr="00400A6A">
        <w:trPr>
          <w:trHeight w:val="432"/>
          <w:jc w:val="center"/>
        </w:trPr>
        <w:tc>
          <w:tcPr>
            <w:tcW w:w="9287" w:type="dxa"/>
            <w:gridSpan w:val="4"/>
            <w:tcBorders>
              <w:top w:val="single" w:sz="2" w:space="0" w:color="auto"/>
              <w:left w:val="single" w:sz="12" w:space="0" w:color="auto"/>
              <w:bottom w:val="single" w:sz="2" w:space="0" w:color="auto"/>
              <w:right w:val="single" w:sz="12" w:space="0" w:color="auto"/>
            </w:tcBorders>
            <w:vAlign w:val="center"/>
          </w:tcPr>
          <w:p w:rsidR="00400A6A" w:rsidRPr="00D04E20" w:rsidRDefault="00400A6A" w:rsidP="00400A6A">
            <w:pPr>
              <w:rPr>
                <w:b/>
              </w:rPr>
            </w:pPr>
            <w:r w:rsidRPr="00D04E20">
              <w:rPr>
                <w:b/>
              </w:rPr>
              <w:t>Optional Interfaces</w:t>
            </w:r>
          </w:p>
        </w:tc>
      </w:tr>
      <w:tr w:rsidR="00400A6A" w:rsidTr="00400A6A">
        <w:trPr>
          <w:trHeight w:val="432"/>
          <w:jc w:val="center"/>
        </w:trPr>
        <w:tc>
          <w:tcPr>
            <w:tcW w:w="4135" w:type="dxa"/>
            <w:tcBorders>
              <w:top w:val="single" w:sz="2" w:space="0" w:color="auto"/>
              <w:left w:val="single" w:sz="12" w:space="0" w:color="auto"/>
              <w:bottom w:val="single" w:sz="12" w:space="0" w:color="auto"/>
              <w:right w:val="single" w:sz="2" w:space="0" w:color="auto"/>
            </w:tcBorders>
            <w:vAlign w:val="center"/>
          </w:tcPr>
          <w:p w:rsidR="00400A6A" w:rsidRPr="00D716C4" w:rsidRDefault="00400A6A" w:rsidP="00400A6A">
            <w:pPr>
              <w:rPr>
                <w:sz w:val="20"/>
              </w:rPr>
            </w:pPr>
            <w:r w:rsidRPr="00D716C4">
              <w:rPr>
                <w:sz w:val="20"/>
              </w:rPr>
              <w:t>Additional Data Repository</w:t>
            </w:r>
          </w:p>
        </w:tc>
        <w:tc>
          <w:tcPr>
            <w:tcW w:w="1732" w:type="dxa"/>
            <w:tcBorders>
              <w:top w:val="single" w:sz="2" w:space="0" w:color="auto"/>
              <w:left w:val="single" w:sz="2" w:space="0" w:color="auto"/>
              <w:bottom w:val="single" w:sz="12" w:space="0" w:color="auto"/>
              <w:right w:val="single" w:sz="2" w:space="0" w:color="auto"/>
            </w:tcBorders>
            <w:vAlign w:val="center"/>
          </w:tcPr>
          <w:p w:rsidR="00400A6A" w:rsidRDefault="00400A6A" w:rsidP="00400A6A">
            <w:pPr>
              <w:jc w:val="center"/>
            </w:pPr>
          </w:p>
        </w:tc>
        <w:tc>
          <w:tcPr>
            <w:tcW w:w="1854" w:type="dxa"/>
            <w:tcBorders>
              <w:top w:val="single" w:sz="2" w:space="0" w:color="auto"/>
              <w:left w:val="single" w:sz="2" w:space="0" w:color="auto"/>
              <w:bottom w:val="single" w:sz="12" w:space="0" w:color="auto"/>
              <w:right w:val="single" w:sz="2" w:space="0" w:color="auto"/>
            </w:tcBorders>
            <w:vAlign w:val="center"/>
          </w:tcPr>
          <w:p w:rsidR="00400A6A" w:rsidRDefault="00400A6A" w:rsidP="00400A6A">
            <w:pPr>
              <w:jc w:val="center"/>
            </w:pPr>
          </w:p>
        </w:tc>
        <w:tc>
          <w:tcPr>
            <w:tcW w:w="1566" w:type="dxa"/>
            <w:tcBorders>
              <w:top w:val="single" w:sz="2" w:space="0" w:color="auto"/>
              <w:left w:val="single" w:sz="2" w:space="0" w:color="auto"/>
              <w:bottom w:val="single" w:sz="12" w:space="0" w:color="auto"/>
              <w:right w:val="single" w:sz="12" w:space="0" w:color="auto"/>
            </w:tcBorders>
            <w:vAlign w:val="center"/>
          </w:tcPr>
          <w:p w:rsidR="00400A6A" w:rsidRPr="0022709D" w:rsidRDefault="00400A6A" w:rsidP="00400A6A">
            <w:pPr>
              <w:jc w:val="center"/>
              <w:rPr>
                <w:sz w:val="20"/>
              </w:rPr>
            </w:pPr>
            <w:r w:rsidRPr="0022709D">
              <w:rPr>
                <w:sz w:val="20"/>
              </w:rPr>
              <w:t>Optional</w:t>
            </w:r>
          </w:p>
        </w:tc>
      </w:tr>
    </w:tbl>
    <w:p w:rsidR="008C1359" w:rsidRDefault="008C1359" w:rsidP="008C1359"/>
    <w:p w:rsidR="008C1359" w:rsidRDefault="008C1359" w:rsidP="008C1359">
      <w:r>
        <w:t>The following table provides a checklist to support the transition to support NG9-1-1 for small cable carriers (e.g. regional cable providers).</w:t>
      </w:r>
      <w:r w:rsidRPr="00B6377E">
        <w:t xml:space="preserve"> </w:t>
      </w:r>
      <w:r>
        <w:t>The Table cells indicates the section within the Report that provides relevant information.</w:t>
      </w:r>
    </w:p>
    <w:p w:rsidR="008C1359" w:rsidRDefault="008C1359" w:rsidP="008C1359"/>
    <w:p w:rsidR="008C1359" w:rsidRDefault="008C1359" w:rsidP="008C1359">
      <w:pPr>
        <w:pStyle w:val="Caption"/>
      </w:pPr>
      <w:r>
        <w:t xml:space="preserve">Table </w:t>
      </w:r>
      <w:r w:rsidR="00B428D7">
        <w:rPr>
          <w:noProof/>
        </w:rPr>
        <w:fldChar w:fldCharType="begin"/>
      </w:r>
      <w:r w:rsidR="00B428D7">
        <w:rPr>
          <w:noProof/>
        </w:rPr>
        <w:instrText xml:space="preserve"> SEQ Table \* ARABIC </w:instrText>
      </w:r>
      <w:r w:rsidR="00B428D7">
        <w:rPr>
          <w:noProof/>
        </w:rPr>
        <w:fldChar w:fldCharType="separate"/>
      </w:r>
      <w:r w:rsidR="003110DE">
        <w:rPr>
          <w:noProof/>
        </w:rPr>
        <w:t>6</w:t>
      </w:r>
      <w:r w:rsidR="00B428D7">
        <w:rPr>
          <w:noProof/>
        </w:rPr>
        <w:fldChar w:fldCharType="end"/>
      </w:r>
      <w:r>
        <w:t xml:space="preserve"> Small Cable Carrier Checklist</w:t>
      </w:r>
    </w:p>
    <w:tbl>
      <w:tblPr>
        <w:tblStyle w:val="TableGrid"/>
        <w:tblW w:w="0" w:type="auto"/>
        <w:jc w:val="center"/>
        <w:tblLook w:val="04A0" w:firstRow="1" w:lastRow="0" w:firstColumn="1" w:lastColumn="0" w:noHBand="0" w:noVBand="1"/>
      </w:tblPr>
      <w:tblGrid>
        <w:gridCol w:w="9"/>
        <w:gridCol w:w="4133"/>
        <w:gridCol w:w="1734"/>
        <w:gridCol w:w="1855"/>
        <w:gridCol w:w="1566"/>
        <w:gridCol w:w="10"/>
      </w:tblGrid>
      <w:tr w:rsidR="008C1359" w:rsidTr="00EC293E">
        <w:trPr>
          <w:trHeight w:val="432"/>
          <w:tblHeader/>
          <w:jc w:val="center"/>
        </w:trPr>
        <w:tc>
          <w:tcPr>
            <w:tcW w:w="9307" w:type="dxa"/>
            <w:gridSpan w:val="6"/>
            <w:tcBorders>
              <w:bottom w:val="single" w:sz="12" w:space="0" w:color="auto"/>
            </w:tcBorders>
            <w:shd w:val="clear" w:color="auto" w:fill="000000" w:themeFill="text1"/>
            <w:vAlign w:val="center"/>
          </w:tcPr>
          <w:p w:rsidR="008C1359" w:rsidRPr="002D3E5A" w:rsidRDefault="008C1359" w:rsidP="008C1359">
            <w:pPr>
              <w:jc w:val="center"/>
              <w:rPr>
                <w:b/>
                <w:color w:val="FFFFFF" w:themeColor="background1"/>
                <w:sz w:val="28"/>
                <w:szCs w:val="28"/>
              </w:rPr>
            </w:pPr>
            <w:r w:rsidRPr="002D3E5A">
              <w:rPr>
                <w:b/>
                <w:color w:val="FFFFFF" w:themeColor="background1"/>
                <w:sz w:val="28"/>
                <w:szCs w:val="28"/>
              </w:rPr>
              <w:t>Small Carrier Checklist</w:t>
            </w:r>
            <w:r>
              <w:rPr>
                <w:b/>
                <w:color w:val="FFFFFF" w:themeColor="background1"/>
                <w:sz w:val="28"/>
                <w:szCs w:val="28"/>
              </w:rPr>
              <w:t xml:space="preserve"> – Cable Carrier</w:t>
            </w:r>
          </w:p>
        </w:tc>
      </w:tr>
      <w:tr w:rsidR="00CE75CB" w:rsidRPr="00CE75CB" w:rsidTr="00197F91">
        <w:trPr>
          <w:trHeight w:val="432"/>
          <w:tblHeader/>
          <w:jc w:val="center"/>
        </w:trPr>
        <w:tc>
          <w:tcPr>
            <w:tcW w:w="4142" w:type="dxa"/>
            <w:gridSpan w:val="2"/>
            <w:vMerge w:val="restart"/>
            <w:tcBorders>
              <w:top w:val="single" w:sz="12" w:space="0" w:color="auto"/>
              <w:left w:val="single" w:sz="12" w:space="0" w:color="auto"/>
              <w:bottom w:val="single" w:sz="2" w:space="0" w:color="auto"/>
              <w:right w:val="single" w:sz="2" w:space="0" w:color="auto"/>
            </w:tcBorders>
            <w:vAlign w:val="center"/>
          </w:tcPr>
          <w:p w:rsidR="00CE75CB" w:rsidRPr="00CE75CB" w:rsidRDefault="00CE75CB" w:rsidP="00CE75CB">
            <w:pPr>
              <w:jc w:val="center"/>
              <w:rPr>
                <w:b/>
              </w:rPr>
            </w:pPr>
            <w:r w:rsidRPr="00CE75CB">
              <w:rPr>
                <w:b/>
              </w:rPr>
              <w:t>Essential Elements of Readiness</w:t>
            </w:r>
          </w:p>
        </w:tc>
        <w:tc>
          <w:tcPr>
            <w:tcW w:w="5165" w:type="dxa"/>
            <w:gridSpan w:val="4"/>
            <w:tcBorders>
              <w:top w:val="single" w:sz="12" w:space="0" w:color="auto"/>
              <w:left w:val="single" w:sz="2" w:space="0" w:color="auto"/>
              <w:bottom w:val="single" w:sz="2" w:space="0" w:color="auto"/>
              <w:right w:val="single" w:sz="12" w:space="0" w:color="auto"/>
            </w:tcBorders>
            <w:shd w:val="clear" w:color="auto" w:fill="C6D9F1" w:themeFill="text2" w:themeFillTint="33"/>
            <w:vAlign w:val="center"/>
          </w:tcPr>
          <w:p w:rsidR="00CE75CB" w:rsidRPr="00CE75CB" w:rsidRDefault="00CE75CB" w:rsidP="00CE75CB">
            <w:pPr>
              <w:jc w:val="center"/>
              <w:rPr>
                <w:b/>
              </w:rPr>
            </w:pPr>
            <w:r w:rsidRPr="00CE75CB">
              <w:rPr>
                <w:b/>
              </w:rPr>
              <w:t>OSP Stages of Readiness</w:t>
            </w:r>
          </w:p>
        </w:tc>
      </w:tr>
      <w:tr w:rsidR="00CE75CB" w:rsidRPr="00CE75CB" w:rsidTr="00197F91">
        <w:trPr>
          <w:trHeight w:val="432"/>
          <w:tblHeader/>
          <w:jc w:val="center"/>
        </w:trPr>
        <w:tc>
          <w:tcPr>
            <w:tcW w:w="4142" w:type="dxa"/>
            <w:gridSpan w:val="2"/>
            <w:vMerge/>
            <w:tcBorders>
              <w:top w:val="single" w:sz="2" w:space="0" w:color="auto"/>
              <w:left w:val="single" w:sz="12" w:space="0" w:color="auto"/>
              <w:bottom w:val="single" w:sz="2" w:space="0" w:color="auto"/>
              <w:right w:val="single" w:sz="2" w:space="0" w:color="auto"/>
            </w:tcBorders>
          </w:tcPr>
          <w:p w:rsidR="00CE75CB" w:rsidRPr="00CE75CB" w:rsidRDefault="00CE75CB" w:rsidP="00CE75CB">
            <w:pPr>
              <w:rPr>
                <w:b/>
              </w:rPr>
            </w:pPr>
          </w:p>
        </w:tc>
        <w:tc>
          <w:tcPr>
            <w:tcW w:w="1735" w:type="dxa"/>
            <w:tcBorders>
              <w:top w:val="single" w:sz="2" w:space="0" w:color="auto"/>
              <w:left w:val="single" w:sz="2" w:space="0" w:color="auto"/>
              <w:bottom w:val="single" w:sz="2" w:space="0" w:color="auto"/>
              <w:right w:val="single" w:sz="2" w:space="0" w:color="auto"/>
            </w:tcBorders>
            <w:vAlign w:val="center"/>
          </w:tcPr>
          <w:p w:rsidR="00CE75CB" w:rsidRPr="00CE75CB" w:rsidRDefault="00CE75CB" w:rsidP="00CE75CB">
            <w:pPr>
              <w:jc w:val="center"/>
              <w:rPr>
                <w:b/>
              </w:rPr>
            </w:pPr>
            <w:r w:rsidRPr="00CE75CB">
              <w:rPr>
                <w:b/>
              </w:rPr>
              <w:t>Legacy</w:t>
            </w:r>
          </w:p>
        </w:tc>
        <w:tc>
          <w:tcPr>
            <w:tcW w:w="1855" w:type="dxa"/>
            <w:tcBorders>
              <w:top w:val="single" w:sz="2" w:space="0" w:color="auto"/>
              <w:left w:val="single" w:sz="2" w:space="0" w:color="auto"/>
              <w:bottom w:val="single" w:sz="2" w:space="0" w:color="auto"/>
              <w:right w:val="single" w:sz="2" w:space="0" w:color="auto"/>
            </w:tcBorders>
            <w:vAlign w:val="center"/>
          </w:tcPr>
          <w:p w:rsidR="00CE75CB" w:rsidRPr="00CE75CB" w:rsidRDefault="00CE75CB" w:rsidP="00CE75CB">
            <w:pPr>
              <w:jc w:val="center"/>
              <w:rPr>
                <w:b/>
              </w:rPr>
            </w:pPr>
            <w:r w:rsidRPr="00CE75CB">
              <w:rPr>
                <w:b/>
              </w:rPr>
              <w:t>Transitional</w:t>
            </w:r>
          </w:p>
        </w:tc>
        <w:tc>
          <w:tcPr>
            <w:tcW w:w="1575" w:type="dxa"/>
            <w:gridSpan w:val="2"/>
            <w:tcBorders>
              <w:top w:val="single" w:sz="2" w:space="0" w:color="auto"/>
              <w:left w:val="single" w:sz="2" w:space="0" w:color="auto"/>
              <w:bottom w:val="single" w:sz="2" w:space="0" w:color="auto"/>
              <w:right w:val="single" w:sz="12" w:space="0" w:color="auto"/>
            </w:tcBorders>
            <w:vAlign w:val="center"/>
          </w:tcPr>
          <w:p w:rsidR="00CE75CB" w:rsidRPr="00CE75CB" w:rsidRDefault="00CE75CB" w:rsidP="00CE75CB">
            <w:pPr>
              <w:jc w:val="center"/>
              <w:rPr>
                <w:b/>
              </w:rPr>
            </w:pPr>
            <w:r w:rsidRPr="00CE75CB">
              <w:rPr>
                <w:b/>
              </w:rPr>
              <w:t>Legacy</w:t>
            </w:r>
          </w:p>
        </w:tc>
      </w:tr>
      <w:tr w:rsidR="008C1359" w:rsidTr="00CE75CB">
        <w:trPr>
          <w:trHeight w:val="432"/>
          <w:jc w:val="center"/>
        </w:trPr>
        <w:tc>
          <w:tcPr>
            <w:tcW w:w="9307" w:type="dxa"/>
            <w:gridSpan w:val="6"/>
            <w:tcBorders>
              <w:top w:val="single" w:sz="2" w:space="0" w:color="auto"/>
              <w:left w:val="single" w:sz="12" w:space="0" w:color="auto"/>
              <w:bottom w:val="single" w:sz="2" w:space="0" w:color="auto"/>
              <w:right w:val="single" w:sz="12" w:space="0" w:color="auto"/>
            </w:tcBorders>
            <w:vAlign w:val="center"/>
          </w:tcPr>
          <w:p w:rsidR="008C1359" w:rsidRPr="002D3E5A" w:rsidRDefault="00EC293E" w:rsidP="008C1359">
            <w:pPr>
              <w:rPr>
                <w:b/>
              </w:rPr>
            </w:pPr>
            <w:r w:rsidRPr="00EC293E">
              <w:rPr>
                <w:b/>
              </w:rPr>
              <w:t>Public Safety Governance and Regulatory Matters</w:t>
            </w:r>
          </w:p>
        </w:tc>
      </w:tr>
      <w:tr w:rsidR="008C1359" w:rsidTr="00197F91">
        <w:trPr>
          <w:trHeight w:val="432"/>
          <w:jc w:val="center"/>
        </w:trPr>
        <w:tc>
          <w:tcPr>
            <w:tcW w:w="4142" w:type="dxa"/>
            <w:gridSpan w:val="2"/>
            <w:tcBorders>
              <w:top w:val="single" w:sz="2" w:space="0" w:color="auto"/>
              <w:left w:val="single" w:sz="12" w:space="0" w:color="auto"/>
              <w:bottom w:val="single" w:sz="2" w:space="0" w:color="auto"/>
              <w:right w:val="single" w:sz="2" w:space="0" w:color="auto"/>
            </w:tcBorders>
            <w:vAlign w:val="center"/>
          </w:tcPr>
          <w:p w:rsidR="008C1359" w:rsidRPr="00EC6984" w:rsidRDefault="00931DE5" w:rsidP="008C1359">
            <w:pPr>
              <w:rPr>
                <w:sz w:val="20"/>
              </w:rPr>
            </w:pPr>
            <w:r>
              <w:rPr>
                <w:sz w:val="20"/>
              </w:rPr>
              <w:t xml:space="preserve">Interaction with serving 9-1-1 </w:t>
            </w:r>
            <w:r w:rsidR="004D3D9C">
              <w:rPr>
                <w:sz w:val="20"/>
              </w:rPr>
              <w:t>Authorities</w:t>
            </w:r>
            <w:r>
              <w:rPr>
                <w:sz w:val="20"/>
              </w:rPr>
              <w:t>, and address regulatory matters as necessary</w:t>
            </w:r>
          </w:p>
        </w:tc>
        <w:tc>
          <w:tcPr>
            <w:tcW w:w="1735" w:type="dxa"/>
            <w:tcBorders>
              <w:top w:val="single" w:sz="2" w:space="0" w:color="auto"/>
              <w:left w:val="single" w:sz="2" w:space="0" w:color="auto"/>
              <w:bottom w:val="single" w:sz="2" w:space="0" w:color="auto"/>
              <w:right w:val="single" w:sz="2" w:space="0" w:color="auto"/>
            </w:tcBorders>
            <w:vAlign w:val="center"/>
          </w:tcPr>
          <w:p w:rsidR="008C1359" w:rsidRPr="00400A6A" w:rsidRDefault="008C1359" w:rsidP="008C1359">
            <w:pPr>
              <w:jc w:val="center"/>
              <w:rPr>
                <w:sz w:val="20"/>
              </w:rPr>
            </w:pPr>
          </w:p>
        </w:tc>
        <w:tc>
          <w:tcPr>
            <w:tcW w:w="1855" w:type="dxa"/>
            <w:tcBorders>
              <w:top w:val="single" w:sz="2" w:space="0" w:color="auto"/>
              <w:left w:val="single" w:sz="2" w:space="0" w:color="auto"/>
              <w:bottom w:val="single" w:sz="2" w:space="0" w:color="auto"/>
              <w:right w:val="single" w:sz="2" w:space="0" w:color="auto"/>
            </w:tcBorders>
            <w:vAlign w:val="center"/>
          </w:tcPr>
          <w:p w:rsidR="008C1359" w:rsidRPr="00400A6A" w:rsidRDefault="008C1359" w:rsidP="008C1359">
            <w:pPr>
              <w:jc w:val="center"/>
              <w:rPr>
                <w:sz w:val="20"/>
              </w:rPr>
            </w:pPr>
            <w:r w:rsidRPr="00400A6A">
              <w:rPr>
                <w:sz w:val="20"/>
              </w:rPr>
              <w:t>5.1.4</w:t>
            </w:r>
          </w:p>
        </w:tc>
        <w:tc>
          <w:tcPr>
            <w:tcW w:w="1575" w:type="dxa"/>
            <w:gridSpan w:val="2"/>
            <w:tcBorders>
              <w:top w:val="single" w:sz="2" w:space="0" w:color="auto"/>
              <w:left w:val="single" w:sz="2" w:space="0" w:color="auto"/>
              <w:bottom w:val="single" w:sz="2" w:space="0" w:color="auto"/>
              <w:right w:val="single" w:sz="12" w:space="0" w:color="auto"/>
            </w:tcBorders>
            <w:vAlign w:val="center"/>
          </w:tcPr>
          <w:p w:rsidR="008C1359" w:rsidRPr="00400A6A" w:rsidRDefault="008C1359" w:rsidP="008C1359">
            <w:pPr>
              <w:jc w:val="center"/>
              <w:rPr>
                <w:sz w:val="20"/>
              </w:rPr>
            </w:pPr>
            <w:r w:rsidRPr="00400A6A">
              <w:rPr>
                <w:sz w:val="20"/>
              </w:rPr>
              <w:t>5.1.4</w:t>
            </w:r>
          </w:p>
        </w:tc>
      </w:tr>
      <w:tr w:rsidR="008C1359" w:rsidTr="00197F91">
        <w:trPr>
          <w:trHeight w:val="432"/>
          <w:jc w:val="center"/>
        </w:trPr>
        <w:tc>
          <w:tcPr>
            <w:tcW w:w="4142" w:type="dxa"/>
            <w:gridSpan w:val="2"/>
            <w:tcBorders>
              <w:top w:val="single" w:sz="2" w:space="0" w:color="auto"/>
              <w:left w:val="single" w:sz="12" w:space="0" w:color="auto"/>
              <w:bottom w:val="single" w:sz="2" w:space="0" w:color="auto"/>
              <w:right w:val="single" w:sz="2" w:space="0" w:color="auto"/>
            </w:tcBorders>
            <w:vAlign w:val="center"/>
          </w:tcPr>
          <w:p w:rsidR="008C1359" w:rsidRPr="00EC6984" w:rsidRDefault="008C1359" w:rsidP="008C1359">
            <w:pPr>
              <w:rPr>
                <w:sz w:val="20"/>
              </w:rPr>
            </w:pPr>
            <w:r w:rsidRPr="00EC6984">
              <w:rPr>
                <w:sz w:val="20"/>
              </w:rPr>
              <w:t>Transition strategies</w:t>
            </w:r>
          </w:p>
        </w:tc>
        <w:tc>
          <w:tcPr>
            <w:tcW w:w="1735" w:type="dxa"/>
            <w:tcBorders>
              <w:top w:val="single" w:sz="2" w:space="0" w:color="auto"/>
              <w:left w:val="single" w:sz="2" w:space="0" w:color="auto"/>
              <w:bottom w:val="single" w:sz="2" w:space="0" w:color="auto"/>
              <w:right w:val="single" w:sz="2" w:space="0" w:color="auto"/>
            </w:tcBorders>
            <w:vAlign w:val="center"/>
          </w:tcPr>
          <w:p w:rsidR="008C1359" w:rsidRPr="00400A6A" w:rsidRDefault="008C1359" w:rsidP="008C1359">
            <w:pPr>
              <w:jc w:val="center"/>
              <w:rPr>
                <w:sz w:val="20"/>
              </w:rPr>
            </w:pPr>
          </w:p>
        </w:tc>
        <w:tc>
          <w:tcPr>
            <w:tcW w:w="1855" w:type="dxa"/>
            <w:tcBorders>
              <w:top w:val="single" w:sz="2" w:space="0" w:color="auto"/>
              <w:left w:val="single" w:sz="2" w:space="0" w:color="auto"/>
              <w:bottom w:val="single" w:sz="2" w:space="0" w:color="auto"/>
              <w:right w:val="single" w:sz="2" w:space="0" w:color="auto"/>
            </w:tcBorders>
            <w:vAlign w:val="center"/>
          </w:tcPr>
          <w:p w:rsidR="008C1359" w:rsidRPr="00400A6A" w:rsidRDefault="006674AC" w:rsidP="008C1359">
            <w:pPr>
              <w:jc w:val="center"/>
              <w:rPr>
                <w:sz w:val="20"/>
              </w:rPr>
            </w:pPr>
            <w:hyperlink w:anchor="_Potential_State_and/or" w:history="1">
              <w:r w:rsidR="00E8131A" w:rsidRPr="003B2979">
                <w:rPr>
                  <w:rStyle w:val="Hyperlink"/>
                  <w:sz w:val="20"/>
                </w:rPr>
                <w:t>5.1.4</w:t>
              </w:r>
            </w:hyperlink>
          </w:p>
        </w:tc>
        <w:tc>
          <w:tcPr>
            <w:tcW w:w="1575" w:type="dxa"/>
            <w:gridSpan w:val="2"/>
            <w:tcBorders>
              <w:top w:val="single" w:sz="2" w:space="0" w:color="auto"/>
              <w:left w:val="single" w:sz="2" w:space="0" w:color="auto"/>
              <w:bottom w:val="single" w:sz="2" w:space="0" w:color="auto"/>
              <w:right w:val="single" w:sz="12" w:space="0" w:color="auto"/>
            </w:tcBorders>
            <w:vAlign w:val="center"/>
          </w:tcPr>
          <w:p w:rsidR="008C1359" w:rsidRPr="00400A6A" w:rsidRDefault="006674AC" w:rsidP="008C1359">
            <w:pPr>
              <w:jc w:val="center"/>
              <w:rPr>
                <w:sz w:val="20"/>
              </w:rPr>
            </w:pPr>
            <w:hyperlink w:anchor="_Potential_State_and/or" w:history="1">
              <w:r w:rsidR="00E8131A" w:rsidRPr="003B2979">
                <w:rPr>
                  <w:rStyle w:val="Hyperlink"/>
                  <w:sz w:val="20"/>
                </w:rPr>
                <w:t>5.1.4</w:t>
              </w:r>
            </w:hyperlink>
          </w:p>
        </w:tc>
      </w:tr>
      <w:tr w:rsidR="008C1359" w:rsidTr="00197F91">
        <w:trPr>
          <w:trHeight w:val="432"/>
          <w:jc w:val="center"/>
        </w:trPr>
        <w:tc>
          <w:tcPr>
            <w:tcW w:w="4142" w:type="dxa"/>
            <w:gridSpan w:val="2"/>
            <w:tcBorders>
              <w:top w:val="single" w:sz="2" w:space="0" w:color="auto"/>
              <w:left w:val="single" w:sz="12" w:space="0" w:color="auto"/>
              <w:bottom w:val="single" w:sz="2" w:space="0" w:color="auto"/>
              <w:right w:val="single" w:sz="2" w:space="0" w:color="auto"/>
            </w:tcBorders>
            <w:vAlign w:val="center"/>
          </w:tcPr>
          <w:p w:rsidR="008C1359" w:rsidRPr="00EC6984" w:rsidRDefault="008C1359" w:rsidP="008C1359">
            <w:pPr>
              <w:rPr>
                <w:sz w:val="20"/>
              </w:rPr>
            </w:pPr>
            <w:r w:rsidRPr="00EC6984">
              <w:rPr>
                <w:sz w:val="20"/>
              </w:rPr>
              <w:t>Funding</w:t>
            </w:r>
          </w:p>
        </w:tc>
        <w:tc>
          <w:tcPr>
            <w:tcW w:w="1735" w:type="dxa"/>
            <w:tcBorders>
              <w:top w:val="single" w:sz="2" w:space="0" w:color="auto"/>
              <w:left w:val="single" w:sz="2" w:space="0" w:color="auto"/>
              <w:bottom w:val="single" w:sz="2" w:space="0" w:color="auto"/>
              <w:right w:val="single" w:sz="2" w:space="0" w:color="auto"/>
            </w:tcBorders>
            <w:vAlign w:val="center"/>
          </w:tcPr>
          <w:p w:rsidR="008C1359" w:rsidRPr="00400A6A" w:rsidRDefault="008C1359" w:rsidP="008C1359">
            <w:pPr>
              <w:jc w:val="center"/>
              <w:rPr>
                <w:sz w:val="20"/>
              </w:rPr>
            </w:pPr>
          </w:p>
        </w:tc>
        <w:tc>
          <w:tcPr>
            <w:tcW w:w="1855" w:type="dxa"/>
            <w:tcBorders>
              <w:top w:val="single" w:sz="2" w:space="0" w:color="auto"/>
              <w:left w:val="single" w:sz="2" w:space="0" w:color="auto"/>
              <w:bottom w:val="single" w:sz="2" w:space="0" w:color="auto"/>
              <w:right w:val="single" w:sz="2" w:space="0" w:color="auto"/>
            </w:tcBorders>
            <w:vAlign w:val="center"/>
          </w:tcPr>
          <w:p w:rsidR="008C1359" w:rsidRPr="00400A6A" w:rsidRDefault="008C1359" w:rsidP="008C1359">
            <w:pPr>
              <w:jc w:val="center"/>
              <w:rPr>
                <w:sz w:val="20"/>
              </w:rPr>
            </w:pPr>
            <w:r w:rsidRPr="00400A6A">
              <w:rPr>
                <w:sz w:val="20"/>
              </w:rPr>
              <w:t>5.1.5</w:t>
            </w:r>
          </w:p>
        </w:tc>
        <w:tc>
          <w:tcPr>
            <w:tcW w:w="1575" w:type="dxa"/>
            <w:gridSpan w:val="2"/>
            <w:tcBorders>
              <w:top w:val="single" w:sz="2" w:space="0" w:color="auto"/>
              <w:left w:val="single" w:sz="2" w:space="0" w:color="auto"/>
              <w:bottom w:val="single" w:sz="2" w:space="0" w:color="auto"/>
              <w:right w:val="single" w:sz="12" w:space="0" w:color="auto"/>
            </w:tcBorders>
            <w:vAlign w:val="center"/>
          </w:tcPr>
          <w:p w:rsidR="008C1359" w:rsidRPr="00400A6A" w:rsidRDefault="008C1359" w:rsidP="008C1359">
            <w:pPr>
              <w:jc w:val="center"/>
              <w:rPr>
                <w:sz w:val="20"/>
              </w:rPr>
            </w:pPr>
            <w:r w:rsidRPr="00400A6A">
              <w:rPr>
                <w:sz w:val="20"/>
              </w:rPr>
              <w:t>5.1.5</w:t>
            </w:r>
          </w:p>
        </w:tc>
      </w:tr>
      <w:tr w:rsidR="000A1F29" w:rsidRPr="005E3494" w:rsidTr="00197F91">
        <w:tblPrEx>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PrEx>
        <w:trPr>
          <w:gridBefore w:val="1"/>
          <w:gridAfter w:val="1"/>
          <w:wBefore w:w="11" w:type="dxa"/>
          <w:wAfter w:w="10" w:type="dxa"/>
          <w:trHeight w:val="432"/>
          <w:jc w:val="center"/>
        </w:trPr>
        <w:tc>
          <w:tcPr>
            <w:tcW w:w="4131"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0A1F29" w:rsidRPr="001052E7" w:rsidRDefault="000A1F29" w:rsidP="00B767FE">
            <w:pPr>
              <w:pStyle w:val="PlainText"/>
              <w:rPr>
                <w:rFonts w:ascii="Times New Roman" w:hAnsi="Times New Roman" w:cs="Times New Roman"/>
              </w:rPr>
            </w:pPr>
            <w:r w:rsidRPr="001052E7">
              <w:rPr>
                <w:rFonts w:ascii="Times New Roman" w:hAnsi="Times New Roman" w:cs="Times New Roman"/>
                <w:sz w:val="20"/>
                <w:szCs w:val="20"/>
              </w:rPr>
              <w:t>If TDM</w:t>
            </w:r>
            <w:r>
              <w:rPr>
                <w:rFonts w:ascii="Times New Roman" w:hAnsi="Times New Roman" w:cs="Times New Roman"/>
                <w:sz w:val="20"/>
                <w:szCs w:val="20"/>
              </w:rPr>
              <w:t xml:space="preserve">, verify whether the 9-1-1 </w:t>
            </w:r>
            <w:r w:rsidRPr="001052E7">
              <w:rPr>
                <w:rFonts w:ascii="Times New Roman" w:hAnsi="Times New Roman" w:cs="Times New Roman"/>
                <w:sz w:val="20"/>
                <w:szCs w:val="20"/>
              </w:rPr>
              <w:t xml:space="preserve">Authority </w:t>
            </w:r>
            <w:r>
              <w:rPr>
                <w:rFonts w:ascii="Times New Roman" w:hAnsi="Times New Roman" w:cs="Times New Roman"/>
                <w:sz w:val="20"/>
                <w:szCs w:val="20"/>
              </w:rPr>
              <w:t xml:space="preserve">is </w:t>
            </w:r>
            <w:r w:rsidRPr="001052E7">
              <w:rPr>
                <w:rFonts w:ascii="Times New Roman" w:hAnsi="Times New Roman" w:cs="Times New Roman"/>
                <w:sz w:val="20"/>
                <w:szCs w:val="20"/>
              </w:rPr>
              <w:t>planning to have the small carrier remain connected to the legacy selective router initially</w:t>
            </w:r>
            <w:r>
              <w:rPr>
                <w:rFonts w:ascii="Times New Roman" w:hAnsi="Times New Roman" w:cs="Times New Roman"/>
                <w:sz w:val="20"/>
                <w:szCs w:val="20"/>
              </w:rPr>
              <w:t>, and for how long.</w:t>
            </w:r>
          </w:p>
        </w:tc>
        <w:tc>
          <w:tcPr>
            <w:tcW w:w="1735"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0A1F29" w:rsidRPr="005E3494" w:rsidRDefault="006674AC" w:rsidP="00B767FE">
            <w:pPr>
              <w:jc w:val="center"/>
              <w:rPr>
                <w:sz w:val="20"/>
              </w:rPr>
            </w:pPr>
            <w:hyperlink w:anchor="_Originating_Service_Provider" w:history="1">
              <w:r w:rsidR="000A1F29" w:rsidRPr="00BE5595">
                <w:rPr>
                  <w:rStyle w:val="Hyperlink"/>
                  <w:sz w:val="20"/>
                </w:rPr>
                <w:t>5.1.1.2</w:t>
              </w:r>
            </w:hyperlink>
          </w:p>
        </w:tc>
        <w:tc>
          <w:tcPr>
            <w:tcW w:w="1855"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0A1F29" w:rsidRPr="005E3494" w:rsidRDefault="000A1F29" w:rsidP="00B767FE">
            <w:pPr>
              <w:jc w:val="center"/>
              <w:rPr>
                <w:sz w:val="20"/>
              </w:rPr>
            </w:pPr>
          </w:p>
        </w:tc>
        <w:tc>
          <w:tcPr>
            <w:tcW w:w="1565"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0A1F29" w:rsidRPr="005E3494" w:rsidRDefault="000A1F29" w:rsidP="00B767FE">
            <w:pPr>
              <w:jc w:val="center"/>
              <w:rPr>
                <w:sz w:val="20"/>
              </w:rPr>
            </w:pPr>
          </w:p>
        </w:tc>
      </w:tr>
      <w:tr w:rsidR="000A1F29" w:rsidRPr="005E3494" w:rsidTr="00197F91">
        <w:tblPrEx>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PrEx>
        <w:trPr>
          <w:gridBefore w:val="1"/>
          <w:gridAfter w:val="1"/>
          <w:wBefore w:w="11" w:type="dxa"/>
          <w:wAfter w:w="10" w:type="dxa"/>
          <w:trHeight w:val="432"/>
          <w:jc w:val="center"/>
        </w:trPr>
        <w:tc>
          <w:tcPr>
            <w:tcW w:w="4131"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0A1F29" w:rsidRDefault="000A1F29" w:rsidP="00B767FE">
            <w:pPr>
              <w:pStyle w:val="PlainText"/>
            </w:pPr>
            <w:r w:rsidRPr="001052E7">
              <w:rPr>
                <w:rFonts w:ascii="Times New Roman" w:hAnsi="Times New Roman" w:cs="Times New Roman"/>
                <w:sz w:val="20"/>
                <w:szCs w:val="20"/>
              </w:rPr>
              <w:t>If TDM</w:t>
            </w:r>
            <w:r>
              <w:rPr>
                <w:rFonts w:ascii="Times New Roman" w:hAnsi="Times New Roman" w:cs="Times New Roman"/>
                <w:sz w:val="20"/>
                <w:szCs w:val="20"/>
              </w:rPr>
              <w:t>, verify the deployment of necessary LNG</w:t>
            </w:r>
            <w:r w:rsidRPr="001052E7">
              <w:rPr>
                <w:rFonts w:ascii="Times New Roman" w:hAnsi="Times New Roman" w:cs="Times New Roman"/>
                <w:sz w:val="20"/>
                <w:szCs w:val="20"/>
              </w:rPr>
              <w:t>s</w:t>
            </w:r>
            <w:r>
              <w:rPr>
                <w:rFonts w:ascii="Times New Roman" w:hAnsi="Times New Roman" w:cs="Times New Roman"/>
                <w:sz w:val="20"/>
                <w:szCs w:val="20"/>
              </w:rPr>
              <w:t xml:space="preserve"> (</w:t>
            </w:r>
            <w:r w:rsidRPr="001052E7">
              <w:rPr>
                <w:rFonts w:ascii="Times New Roman" w:hAnsi="Times New Roman" w:cs="Times New Roman"/>
                <w:sz w:val="20"/>
                <w:szCs w:val="20"/>
              </w:rPr>
              <w:t xml:space="preserve">where are the </w:t>
            </w:r>
            <w:r>
              <w:rPr>
                <w:rFonts w:ascii="Times New Roman" w:hAnsi="Times New Roman" w:cs="Times New Roman"/>
                <w:sz w:val="20"/>
                <w:szCs w:val="20"/>
              </w:rPr>
              <w:t>LNGs</w:t>
            </w:r>
            <w:r w:rsidRPr="001052E7">
              <w:rPr>
                <w:rFonts w:ascii="Times New Roman" w:hAnsi="Times New Roman" w:cs="Times New Roman"/>
                <w:sz w:val="20"/>
                <w:szCs w:val="20"/>
              </w:rPr>
              <w:t xml:space="preserve"> proposed to be located, and where are the </w:t>
            </w:r>
            <w:r>
              <w:rPr>
                <w:rFonts w:ascii="Times New Roman" w:hAnsi="Times New Roman" w:cs="Times New Roman"/>
                <w:sz w:val="20"/>
                <w:szCs w:val="20"/>
              </w:rPr>
              <w:t>associated</w:t>
            </w:r>
            <w:r w:rsidRPr="001052E7">
              <w:rPr>
                <w:rFonts w:ascii="Times New Roman" w:hAnsi="Times New Roman" w:cs="Times New Roman"/>
                <w:sz w:val="20"/>
                <w:szCs w:val="20"/>
              </w:rPr>
              <w:t xml:space="preserve"> interconnection points</w:t>
            </w:r>
            <w:r>
              <w:rPr>
                <w:rFonts w:ascii="Times New Roman" w:hAnsi="Times New Roman" w:cs="Times New Roman"/>
                <w:sz w:val="20"/>
                <w:szCs w:val="20"/>
              </w:rPr>
              <w:t>)</w:t>
            </w:r>
          </w:p>
        </w:tc>
        <w:tc>
          <w:tcPr>
            <w:tcW w:w="1735"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0A1F29" w:rsidRPr="005E3494" w:rsidRDefault="000A1F29" w:rsidP="00B767FE">
            <w:pPr>
              <w:jc w:val="center"/>
              <w:rPr>
                <w:sz w:val="20"/>
              </w:rPr>
            </w:pPr>
          </w:p>
        </w:tc>
        <w:tc>
          <w:tcPr>
            <w:tcW w:w="1855"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0A1F29" w:rsidRPr="005E3494" w:rsidRDefault="006674AC" w:rsidP="00B767FE">
            <w:pPr>
              <w:jc w:val="center"/>
              <w:rPr>
                <w:sz w:val="20"/>
              </w:rPr>
            </w:pPr>
            <w:hyperlink w:anchor="_Transitional_Interconnection_to" w:history="1">
              <w:r w:rsidR="000A1F29" w:rsidRPr="00BE5595">
                <w:rPr>
                  <w:rStyle w:val="Hyperlink"/>
                  <w:sz w:val="20"/>
                </w:rPr>
                <w:t>5.1.1.2.2</w:t>
              </w:r>
            </w:hyperlink>
          </w:p>
        </w:tc>
        <w:tc>
          <w:tcPr>
            <w:tcW w:w="1565"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0A1F29" w:rsidRPr="005E3494" w:rsidRDefault="000A1F29" w:rsidP="00B767FE">
            <w:pPr>
              <w:jc w:val="center"/>
              <w:rPr>
                <w:sz w:val="20"/>
              </w:rPr>
            </w:pPr>
          </w:p>
        </w:tc>
      </w:tr>
      <w:tr w:rsidR="000A1F29" w:rsidRPr="005E3494" w:rsidTr="00197F91">
        <w:tblPrEx>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PrEx>
        <w:trPr>
          <w:gridBefore w:val="1"/>
          <w:gridAfter w:val="1"/>
          <w:wBefore w:w="11" w:type="dxa"/>
          <w:wAfter w:w="10" w:type="dxa"/>
          <w:trHeight w:val="432"/>
          <w:jc w:val="center"/>
        </w:trPr>
        <w:tc>
          <w:tcPr>
            <w:tcW w:w="4131"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0A1F29" w:rsidRDefault="000A1F29" w:rsidP="00B767FE">
            <w:pPr>
              <w:pStyle w:val="PlainText"/>
            </w:pPr>
            <w:r w:rsidRPr="00587AEF">
              <w:rPr>
                <w:rFonts w:ascii="Times New Roman" w:hAnsi="Times New Roman" w:cs="Times New Roman"/>
                <w:sz w:val="20"/>
                <w:szCs w:val="20"/>
              </w:rPr>
              <w:t>If IP-to-</w:t>
            </w:r>
            <w:proofErr w:type="gramStart"/>
            <w:r w:rsidRPr="00587AEF">
              <w:rPr>
                <w:rFonts w:ascii="Times New Roman" w:hAnsi="Times New Roman" w:cs="Times New Roman"/>
                <w:sz w:val="20"/>
                <w:szCs w:val="20"/>
              </w:rPr>
              <w:t>IP</w:t>
            </w:r>
            <w:r>
              <w:rPr>
                <w:rFonts w:ascii="Times New Roman" w:hAnsi="Times New Roman" w:cs="Times New Roman"/>
                <w:sz w:val="20"/>
                <w:szCs w:val="20"/>
              </w:rPr>
              <w:t xml:space="preserve">, </w:t>
            </w:r>
            <w:r w:rsidRPr="00587AEF">
              <w:rPr>
                <w:rFonts w:ascii="Times New Roman" w:hAnsi="Times New Roman" w:cs="Times New Roman"/>
                <w:sz w:val="20"/>
                <w:szCs w:val="20"/>
              </w:rPr>
              <w:t xml:space="preserve"> </w:t>
            </w:r>
            <w:r>
              <w:rPr>
                <w:rFonts w:ascii="Times New Roman" w:hAnsi="Times New Roman" w:cs="Times New Roman"/>
                <w:sz w:val="20"/>
                <w:szCs w:val="20"/>
              </w:rPr>
              <w:t>determine</w:t>
            </w:r>
            <w:proofErr w:type="gramEnd"/>
            <w:r>
              <w:rPr>
                <w:rFonts w:ascii="Times New Roman" w:hAnsi="Times New Roman" w:cs="Times New Roman"/>
                <w:sz w:val="20"/>
                <w:szCs w:val="20"/>
              </w:rPr>
              <w:t xml:space="preserve"> if</w:t>
            </w:r>
            <w:r w:rsidRPr="00587AEF">
              <w:rPr>
                <w:rFonts w:ascii="Times New Roman" w:hAnsi="Times New Roman" w:cs="Times New Roman"/>
                <w:sz w:val="20"/>
                <w:szCs w:val="20"/>
              </w:rPr>
              <w:t xml:space="preserve"> there </w:t>
            </w:r>
            <w:r>
              <w:rPr>
                <w:rFonts w:ascii="Times New Roman" w:hAnsi="Times New Roman" w:cs="Times New Roman"/>
                <w:sz w:val="20"/>
                <w:szCs w:val="20"/>
              </w:rPr>
              <w:t xml:space="preserve">is </w:t>
            </w:r>
            <w:r w:rsidRPr="00587AEF">
              <w:rPr>
                <w:rFonts w:ascii="Times New Roman" w:hAnsi="Times New Roman" w:cs="Times New Roman"/>
                <w:sz w:val="20"/>
                <w:szCs w:val="20"/>
              </w:rPr>
              <w:t xml:space="preserve">an IP-to-IP interconnection specifications document </w:t>
            </w:r>
            <w:r w:rsidRPr="00587AEF">
              <w:rPr>
                <w:rFonts w:ascii="Times New Roman" w:hAnsi="Times New Roman" w:cs="Times New Roman"/>
                <w:sz w:val="20"/>
                <w:szCs w:val="20"/>
              </w:rPr>
              <w:lastRenderedPageBreak/>
              <w:t xml:space="preserve">available and </w:t>
            </w:r>
            <w:r>
              <w:rPr>
                <w:rFonts w:ascii="Times New Roman" w:hAnsi="Times New Roman" w:cs="Times New Roman"/>
                <w:sz w:val="20"/>
                <w:szCs w:val="20"/>
              </w:rPr>
              <w:t>confirm</w:t>
            </w:r>
            <w:r w:rsidRPr="00587AEF">
              <w:rPr>
                <w:rFonts w:ascii="Times New Roman" w:hAnsi="Times New Roman" w:cs="Times New Roman"/>
                <w:sz w:val="20"/>
                <w:szCs w:val="20"/>
              </w:rPr>
              <w:t xml:space="preserve"> the proposed points </w:t>
            </w:r>
            <w:r>
              <w:rPr>
                <w:rFonts w:ascii="Times New Roman" w:hAnsi="Times New Roman" w:cs="Times New Roman"/>
                <w:sz w:val="20"/>
                <w:szCs w:val="20"/>
              </w:rPr>
              <w:t>of</w:t>
            </w:r>
            <w:r w:rsidRPr="00587AEF">
              <w:rPr>
                <w:rFonts w:ascii="Times New Roman" w:hAnsi="Times New Roman" w:cs="Times New Roman"/>
                <w:sz w:val="20"/>
                <w:szCs w:val="20"/>
              </w:rPr>
              <w:t xml:space="preserve"> IP-to-IP Interconnection</w:t>
            </w:r>
            <w:r>
              <w:rPr>
                <w:rFonts w:ascii="Times New Roman" w:hAnsi="Times New Roman" w:cs="Times New Roman"/>
                <w:sz w:val="20"/>
                <w:szCs w:val="20"/>
              </w:rPr>
              <w:t>.</w:t>
            </w:r>
          </w:p>
        </w:tc>
        <w:tc>
          <w:tcPr>
            <w:tcW w:w="1735"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0A1F29" w:rsidRPr="005E3494" w:rsidRDefault="000A1F29" w:rsidP="00B767FE">
            <w:pPr>
              <w:jc w:val="center"/>
              <w:rPr>
                <w:sz w:val="20"/>
              </w:rPr>
            </w:pPr>
          </w:p>
        </w:tc>
        <w:tc>
          <w:tcPr>
            <w:tcW w:w="1855"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0A1F29" w:rsidRPr="005E3494" w:rsidRDefault="006674AC" w:rsidP="00B767FE">
            <w:pPr>
              <w:jc w:val="center"/>
              <w:rPr>
                <w:sz w:val="20"/>
              </w:rPr>
            </w:pPr>
            <w:hyperlink w:anchor="_IP_Interconnection_to" w:history="1">
              <w:r w:rsidR="000A1F29" w:rsidRPr="00BE5595">
                <w:rPr>
                  <w:rStyle w:val="Hyperlink"/>
                  <w:sz w:val="20"/>
                </w:rPr>
                <w:t>5.1.1.2.1</w:t>
              </w:r>
            </w:hyperlink>
          </w:p>
        </w:tc>
        <w:tc>
          <w:tcPr>
            <w:tcW w:w="1565"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0A1F29" w:rsidRPr="005E3494" w:rsidRDefault="006674AC" w:rsidP="00B767FE">
            <w:pPr>
              <w:jc w:val="center"/>
              <w:rPr>
                <w:sz w:val="20"/>
              </w:rPr>
            </w:pPr>
            <w:hyperlink w:anchor="_IP_Interconnection_to" w:history="1">
              <w:r w:rsidR="000A1F29" w:rsidRPr="00BE5595">
                <w:rPr>
                  <w:rStyle w:val="Hyperlink"/>
                  <w:sz w:val="20"/>
                </w:rPr>
                <w:t>5.1.1.2.1</w:t>
              </w:r>
            </w:hyperlink>
          </w:p>
        </w:tc>
      </w:tr>
      <w:tr w:rsidR="000A1F29" w:rsidRPr="005E3494" w:rsidTr="00197F91">
        <w:tblPrEx>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PrEx>
        <w:trPr>
          <w:gridBefore w:val="1"/>
          <w:gridAfter w:val="1"/>
          <w:wBefore w:w="11" w:type="dxa"/>
          <w:wAfter w:w="10" w:type="dxa"/>
          <w:trHeight w:val="432"/>
          <w:jc w:val="center"/>
        </w:trPr>
        <w:tc>
          <w:tcPr>
            <w:tcW w:w="4131"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0A1F29" w:rsidRDefault="000A1F29" w:rsidP="00B767FE">
            <w:pPr>
              <w:pStyle w:val="PlainText"/>
            </w:pPr>
            <w:r>
              <w:rPr>
                <w:rFonts w:ascii="Times New Roman" w:hAnsi="Times New Roman" w:cs="Times New Roman"/>
                <w:sz w:val="20"/>
                <w:szCs w:val="20"/>
              </w:rPr>
              <w:t xml:space="preserve">Determine if </w:t>
            </w:r>
            <w:r w:rsidRPr="001359AA">
              <w:rPr>
                <w:rFonts w:ascii="Times New Roman" w:hAnsi="Times New Roman" w:cs="Times New Roman"/>
                <w:sz w:val="20"/>
                <w:szCs w:val="20"/>
              </w:rPr>
              <w:t xml:space="preserve">the current 9-1-1 data process </w:t>
            </w:r>
            <w:r>
              <w:rPr>
                <w:rFonts w:ascii="Times New Roman" w:hAnsi="Times New Roman" w:cs="Times New Roman"/>
                <w:sz w:val="20"/>
                <w:szCs w:val="20"/>
              </w:rPr>
              <w:t xml:space="preserve">is </w:t>
            </w:r>
            <w:r w:rsidRPr="001359AA">
              <w:rPr>
                <w:rFonts w:ascii="Times New Roman" w:hAnsi="Times New Roman" w:cs="Times New Roman"/>
                <w:sz w:val="20"/>
                <w:szCs w:val="20"/>
              </w:rPr>
              <w:t xml:space="preserve">initially expected to </w:t>
            </w:r>
            <w:proofErr w:type="gramStart"/>
            <w:r w:rsidRPr="001359AA">
              <w:rPr>
                <w:rFonts w:ascii="Times New Roman" w:hAnsi="Times New Roman" w:cs="Times New Roman"/>
                <w:sz w:val="20"/>
                <w:szCs w:val="20"/>
              </w:rPr>
              <w:t>change, and</w:t>
            </w:r>
            <w:proofErr w:type="gramEnd"/>
            <w:r w:rsidRPr="001359AA">
              <w:rPr>
                <w:rFonts w:ascii="Times New Roman" w:hAnsi="Times New Roman" w:cs="Times New Roman"/>
                <w:sz w:val="20"/>
                <w:szCs w:val="20"/>
              </w:rPr>
              <w:t xml:space="preserve"> </w:t>
            </w:r>
            <w:r>
              <w:rPr>
                <w:rFonts w:ascii="Times New Roman" w:hAnsi="Times New Roman" w:cs="Times New Roman"/>
                <w:sz w:val="20"/>
                <w:szCs w:val="20"/>
              </w:rPr>
              <w:t>confirm the timing of that process.</w:t>
            </w:r>
          </w:p>
        </w:tc>
        <w:tc>
          <w:tcPr>
            <w:tcW w:w="1735"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0A1F29" w:rsidRPr="005E3494" w:rsidRDefault="000A1F29" w:rsidP="00B767FE">
            <w:pPr>
              <w:jc w:val="center"/>
              <w:rPr>
                <w:sz w:val="20"/>
              </w:rPr>
            </w:pPr>
          </w:p>
        </w:tc>
        <w:tc>
          <w:tcPr>
            <w:tcW w:w="1855"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0A1F29" w:rsidRPr="005E3494" w:rsidRDefault="006674AC" w:rsidP="00B767FE">
            <w:pPr>
              <w:jc w:val="center"/>
              <w:rPr>
                <w:sz w:val="20"/>
              </w:rPr>
            </w:pPr>
            <w:hyperlink w:anchor="_IP_Interconnection_to" w:history="1">
              <w:r w:rsidR="000A1F29" w:rsidRPr="00BE5595">
                <w:rPr>
                  <w:rStyle w:val="Hyperlink"/>
                  <w:sz w:val="20"/>
                </w:rPr>
                <w:t>5.1.1.2.1</w:t>
              </w:r>
            </w:hyperlink>
          </w:p>
        </w:tc>
        <w:tc>
          <w:tcPr>
            <w:tcW w:w="1565"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0A1F29" w:rsidRPr="005E3494" w:rsidRDefault="000A1F29" w:rsidP="00B767FE">
            <w:pPr>
              <w:jc w:val="center"/>
              <w:rPr>
                <w:sz w:val="20"/>
              </w:rPr>
            </w:pPr>
          </w:p>
        </w:tc>
      </w:tr>
      <w:tr w:rsidR="000A1F29" w:rsidRPr="005E3494" w:rsidTr="00197F91">
        <w:tblPrEx>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PrEx>
        <w:trPr>
          <w:gridBefore w:val="1"/>
          <w:gridAfter w:val="1"/>
          <w:wBefore w:w="11" w:type="dxa"/>
          <w:wAfter w:w="10" w:type="dxa"/>
          <w:trHeight w:val="432"/>
          <w:jc w:val="center"/>
        </w:trPr>
        <w:tc>
          <w:tcPr>
            <w:tcW w:w="4131"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0A1F29" w:rsidRPr="001359AA" w:rsidRDefault="000A1F29" w:rsidP="00B767FE">
            <w:pPr>
              <w:pStyle w:val="PlainText"/>
              <w:rPr>
                <w:rFonts w:ascii="Times New Roman" w:hAnsi="Times New Roman" w:cs="Times New Roman"/>
                <w:sz w:val="20"/>
                <w:szCs w:val="20"/>
              </w:rPr>
            </w:pPr>
            <w:r>
              <w:rPr>
                <w:rFonts w:ascii="Times New Roman" w:hAnsi="Times New Roman" w:cs="Times New Roman"/>
                <w:sz w:val="20"/>
                <w:szCs w:val="20"/>
              </w:rPr>
              <w:t>Confirm the timing of</w:t>
            </w:r>
            <w:r w:rsidRPr="001359AA">
              <w:rPr>
                <w:rFonts w:ascii="Times New Roman" w:hAnsi="Times New Roman" w:cs="Times New Roman"/>
                <w:sz w:val="20"/>
                <w:szCs w:val="20"/>
              </w:rPr>
              <w:t xml:space="preserve"> transition </w:t>
            </w:r>
            <w:r>
              <w:rPr>
                <w:rFonts w:ascii="Times New Roman" w:hAnsi="Times New Roman" w:cs="Times New Roman"/>
                <w:sz w:val="20"/>
                <w:szCs w:val="20"/>
              </w:rPr>
              <w:t xml:space="preserve">to </w:t>
            </w:r>
            <w:r w:rsidRPr="001359AA">
              <w:rPr>
                <w:rFonts w:ascii="Times New Roman" w:hAnsi="Times New Roman" w:cs="Times New Roman"/>
                <w:sz w:val="20"/>
                <w:szCs w:val="20"/>
              </w:rPr>
              <w:t>full i3 NG9</w:t>
            </w:r>
            <w:r>
              <w:rPr>
                <w:rFonts w:ascii="Times New Roman" w:hAnsi="Times New Roman" w:cs="Times New Roman"/>
                <w:sz w:val="20"/>
                <w:szCs w:val="20"/>
              </w:rPr>
              <w:noBreakHyphen/>
            </w:r>
            <w:r w:rsidRPr="001359AA">
              <w:rPr>
                <w:rFonts w:ascii="Times New Roman" w:hAnsi="Times New Roman" w:cs="Times New Roman"/>
                <w:sz w:val="20"/>
                <w:szCs w:val="20"/>
              </w:rPr>
              <w:t>1-1</w:t>
            </w:r>
            <w:r>
              <w:rPr>
                <w:rFonts w:ascii="Times New Roman" w:hAnsi="Times New Roman" w:cs="Times New Roman"/>
                <w:sz w:val="20"/>
                <w:szCs w:val="20"/>
              </w:rPr>
              <w:t>.</w:t>
            </w:r>
          </w:p>
        </w:tc>
        <w:tc>
          <w:tcPr>
            <w:tcW w:w="1735"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0A1F29" w:rsidRPr="005E3494" w:rsidRDefault="000A1F29" w:rsidP="00B767FE">
            <w:pPr>
              <w:jc w:val="center"/>
              <w:rPr>
                <w:sz w:val="20"/>
              </w:rPr>
            </w:pPr>
          </w:p>
        </w:tc>
        <w:tc>
          <w:tcPr>
            <w:tcW w:w="1855"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0A1F29" w:rsidRPr="005E3494" w:rsidRDefault="000A1F29" w:rsidP="00B767FE">
            <w:pPr>
              <w:jc w:val="center"/>
              <w:rPr>
                <w:sz w:val="20"/>
              </w:rPr>
            </w:pPr>
          </w:p>
        </w:tc>
        <w:tc>
          <w:tcPr>
            <w:tcW w:w="1565"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0A1F29" w:rsidRPr="005E3494" w:rsidRDefault="006674AC" w:rsidP="00B767FE">
            <w:pPr>
              <w:jc w:val="center"/>
              <w:rPr>
                <w:sz w:val="20"/>
              </w:rPr>
            </w:pPr>
            <w:hyperlink w:anchor="_IP_Interconnection_to" w:history="1">
              <w:r w:rsidR="000A1F29" w:rsidRPr="00BE5595">
                <w:rPr>
                  <w:rStyle w:val="Hyperlink"/>
                  <w:sz w:val="20"/>
                </w:rPr>
                <w:t>5.1.1.2.1</w:t>
              </w:r>
            </w:hyperlink>
          </w:p>
        </w:tc>
      </w:tr>
      <w:tr w:rsidR="000A1F29" w:rsidRPr="005E3494" w:rsidTr="00197F91">
        <w:tblPrEx>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PrEx>
        <w:trPr>
          <w:gridBefore w:val="1"/>
          <w:gridAfter w:val="1"/>
          <w:wBefore w:w="11" w:type="dxa"/>
          <w:wAfter w:w="10" w:type="dxa"/>
          <w:trHeight w:val="432"/>
          <w:jc w:val="center"/>
        </w:trPr>
        <w:tc>
          <w:tcPr>
            <w:tcW w:w="4131"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0A1F29" w:rsidRPr="001359AA" w:rsidRDefault="000A1F29" w:rsidP="00B767FE">
            <w:pPr>
              <w:pStyle w:val="PlainText"/>
              <w:rPr>
                <w:rFonts w:ascii="Times New Roman" w:hAnsi="Times New Roman" w:cs="Times New Roman"/>
                <w:sz w:val="20"/>
                <w:szCs w:val="20"/>
              </w:rPr>
            </w:pPr>
            <w:r>
              <w:rPr>
                <w:rFonts w:ascii="Times New Roman" w:hAnsi="Times New Roman" w:cs="Times New Roman"/>
                <w:sz w:val="20"/>
                <w:szCs w:val="20"/>
              </w:rPr>
              <w:t>In that context, compare the timing of</w:t>
            </w:r>
            <w:r w:rsidRPr="001359AA">
              <w:rPr>
                <w:rFonts w:ascii="Times New Roman" w:hAnsi="Times New Roman" w:cs="Times New Roman"/>
                <w:sz w:val="20"/>
                <w:szCs w:val="20"/>
              </w:rPr>
              <w:t xml:space="preserve"> the 9-1-1 Authority’s transition timeline </w:t>
            </w:r>
            <w:r>
              <w:rPr>
                <w:rFonts w:ascii="Times New Roman" w:hAnsi="Times New Roman" w:cs="Times New Roman"/>
                <w:sz w:val="20"/>
                <w:szCs w:val="20"/>
              </w:rPr>
              <w:t>in comparison to the</w:t>
            </w:r>
            <w:r w:rsidRPr="001359AA">
              <w:rPr>
                <w:rFonts w:ascii="Times New Roman" w:hAnsi="Times New Roman" w:cs="Times New Roman"/>
                <w:sz w:val="20"/>
                <w:szCs w:val="20"/>
              </w:rPr>
              <w:t xml:space="preserve"> carrier</w:t>
            </w:r>
            <w:r>
              <w:rPr>
                <w:rFonts w:ascii="Times New Roman" w:hAnsi="Times New Roman" w:cs="Times New Roman"/>
                <w:sz w:val="20"/>
                <w:szCs w:val="20"/>
              </w:rPr>
              <w:t>’</w:t>
            </w:r>
            <w:r w:rsidRPr="001359AA">
              <w:rPr>
                <w:rFonts w:ascii="Times New Roman" w:hAnsi="Times New Roman" w:cs="Times New Roman"/>
                <w:sz w:val="20"/>
                <w:szCs w:val="20"/>
              </w:rPr>
              <w:t xml:space="preserve">s transition timeline towards IP transition, </w:t>
            </w:r>
            <w:r>
              <w:rPr>
                <w:rFonts w:ascii="Times New Roman" w:hAnsi="Times New Roman" w:cs="Times New Roman"/>
                <w:sz w:val="20"/>
                <w:szCs w:val="20"/>
              </w:rPr>
              <w:t xml:space="preserve">and reconcile any impact disparities that may generate.  </w:t>
            </w:r>
          </w:p>
        </w:tc>
        <w:tc>
          <w:tcPr>
            <w:tcW w:w="1735"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0A1F29" w:rsidRPr="005E3494" w:rsidRDefault="000A1F29" w:rsidP="00B767FE">
            <w:pPr>
              <w:jc w:val="center"/>
              <w:rPr>
                <w:sz w:val="20"/>
              </w:rPr>
            </w:pPr>
          </w:p>
        </w:tc>
        <w:tc>
          <w:tcPr>
            <w:tcW w:w="1855"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0A1F29" w:rsidRPr="005E3494" w:rsidRDefault="000A1F29" w:rsidP="00B767FE">
            <w:pPr>
              <w:jc w:val="center"/>
              <w:rPr>
                <w:sz w:val="20"/>
              </w:rPr>
            </w:pPr>
          </w:p>
        </w:tc>
        <w:tc>
          <w:tcPr>
            <w:tcW w:w="1565"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0A1F29" w:rsidRPr="005E3494" w:rsidRDefault="006674AC" w:rsidP="00B767FE">
            <w:pPr>
              <w:jc w:val="center"/>
              <w:rPr>
                <w:sz w:val="20"/>
              </w:rPr>
            </w:pPr>
            <w:hyperlink w:anchor="_IP_Interconnection_to" w:history="1">
              <w:r w:rsidR="000A1F29" w:rsidRPr="00BE5595">
                <w:rPr>
                  <w:rStyle w:val="Hyperlink"/>
                  <w:sz w:val="20"/>
                </w:rPr>
                <w:t>5.1.1.2.1</w:t>
              </w:r>
            </w:hyperlink>
          </w:p>
        </w:tc>
      </w:tr>
      <w:tr w:rsidR="000A1F29" w:rsidTr="00197F91">
        <w:tblPrEx>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PrEx>
        <w:trPr>
          <w:gridBefore w:val="1"/>
          <w:gridAfter w:val="1"/>
          <w:wBefore w:w="11" w:type="dxa"/>
          <w:wAfter w:w="10" w:type="dxa"/>
          <w:trHeight w:val="432"/>
          <w:jc w:val="center"/>
        </w:trPr>
        <w:tc>
          <w:tcPr>
            <w:tcW w:w="4131"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0A1F29" w:rsidRDefault="000A1F29" w:rsidP="00B767FE">
            <w:pPr>
              <w:pStyle w:val="PlainText"/>
              <w:rPr>
                <w:rFonts w:ascii="Times New Roman" w:hAnsi="Times New Roman" w:cs="Times New Roman"/>
                <w:sz w:val="20"/>
                <w:szCs w:val="20"/>
              </w:rPr>
            </w:pPr>
          </w:p>
        </w:tc>
        <w:tc>
          <w:tcPr>
            <w:tcW w:w="1735"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0A1F29" w:rsidRPr="005E3494" w:rsidRDefault="000A1F29" w:rsidP="00B767FE">
            <w:pPr>
              <w:jc w:val="center"/>
              <w:rPr>
                <w:sz w:val="20"/>
              </w:rPr>
            </w:pPr>
          </w:p>
        </w:tc>
        <w:tc>
          <w:tcPr>
            <w:tcW w:w="1855"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0A1F29" w:rsidRPr="005E3494" w:rsidRDefault="000A1F29" w:rsidP="00B767FE">
            <w:pPr>
              <w:jc w:val="center"/>
              <w:rPr>
                <w:sz w:val="20"/>
              </w:rPr>
            </w:pPr>
          </w:p>
        </w:tc>
        <w:tc>
          <w:tcPr>
            <w:tcW w:w="1565"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0A1F29" w:rsidRDefault="000A1F29" w:rsidP="00B767FE">
            <w:pPr>
              <w:jc w:val="center"/>
              <w:rPr>
                <w:sz w:val="20"/>
              </w:rPr>
            </w:pPr>
          </w:p>
        </w:tc>
      </w:tr>
      <w:tr w:rsidR="008C1359" w:rsidTr="00CE75CB">
        <w:trPr>
          <w:trHeight w:val="432"/>
          <w:jc w:val="center"/>
        </w:trPr>
        <w:tc>
          <w:tcPr>
            <w:tcW w:w="9307" w:type="dxa"/>
            <w:gridSpan w:val="6"/>
            <w:tcBorders>
              <w:top w:val="single" w:sz="2" w:space="0" w:color="auto"/>
              <w:left w:val="single" w:sz="12" w:space="0" w:color="auto"/>
              <w:bottom w:val="single" w:sz="2" w:space="0" w:color="auto"/>
              <w:right w:val="single" w:sz="12" w:space="0" w:color="auto"/>
            </w:tcBorders>
            <w:vAlign w:val="center"/>
          </w:tcPr>
          <w:p w:rsidR="008C1359" w:rsidRPr="002D3E5A" w:rsidRDefault="008C1359" w:rsidP="008C1359">
            <w:pPr>
              <w:rPr>
                <w:b/>
              </w:rPr>
            </w:pPr>
            <w:r w:rsidRPr="002D3E5A">
              <w:rPr>
                <w:b/>
              </w:rPr>
              <w:t>Routing &amp; Location</w:t>
            </w:r>
          </w:p>
        </w:tc>
      </w:tr>
      <w:tr w:rsidR="00D034D6" w:rsidTr="00197F91">
        <w:trPr>
          <w:trHeight w:val="432"/>
          <w:jc w:val="center"/>
        </w:trPr>
        <w:tc>
          <w:tcPr>
            <w:tcW w:w="4142" w:type="dxa"/>
            <w:gridSpan w:val="2"/>
            <w:tcBorders>
              <w:top w:val="single" w:sz="2" w:space="0" w:color="auto"/>
              <w:left w:val="single" w:sz="12" w:space="0" w:color="auto"/>
              <w:bottom w:val="single" w:sz="2" w:space="0" w:color="auto"/>
              <w:right w:val="single" w:sz="2" w:space="0" w:color="auto"/>
            </w:tcBorders>
            <w:vAlign w:val="center"/>
          </w:tcPr>
          <w:p w:rsidR="00D034D6" w:rsidRPr="002D3E5A" w:rsidRDefault="00D034D6" w:rsidP="00D034D6">
            <w:pPr>
              <w:rPr>
                <w:sz w:val="20"/>
              </w:rPr>
            </w:pPr>
            <w:proofErr w:type="spellStart"/>
            <w:r>
              <w:rPr>
                <w:sz w:val="20"/>
              </w:rPr>
              <w:t>pANI</w:t>
            </w:r>
            <w:proofErr w:type="spellEnd"/>
            <w:r>
              <w:rPr>
                <w:sz w:val="20"/>
              </w:rPr>
              <w:t xml:space="preserve"> Routing</w:t>
            </w:r>
          </w:p>
        </w:tc>
        <w:tc>
          <w:tcPr>
            <w:tcW w:w="1735" w:type="dxa"/>
            <w:tcBorders>
              <w:top w:val="single" w:sz="2" w:space="0" w:color="auto"/>
              <w:left w:val="single" w:sz="2" w:space="0" w:color="auto"/>
              <w:bottom w:val="single" w:sz="2" w:space="0" w:color="auto"/>
              <w:right w:val="single" w:sz="2" w:space="0" w:color="auto"/>
            </w:tcBorders>
            <w:vAlign w:val="center"/>
          </w:tcPr>
          <w:p w:rsidR="00D034D6" w:rsidRPr="00400A6A" w:rsidRDefault="00D034D6" w:rsidP="00D034D6">
            <w:pPr>
              <w:jc w:val="center"/>
              <w:rPr>
                <w:sz w:val="20"/>
              </w:rPr>
            </w:pPr>
            <w:r>
              <w:rPr>
                <w:sz w:val="20"/>
              </w:rPr>
              <w:fldChar w:fldCharType="begin"/>
            </w:r>
            <w:r>
              <w:rPr>
                <w:sz w:val="20"/>
              </w:rPr>
              <w:instrText xml:space="preserve"> REF _Ref517690580 \r \h </w:instrText>
            </w:r>
            <w:r>
              <w:rPr>
                <w:sz w:val="20"/>
              </w:rPr>
            </w:r>
            <w:r>
              <w:rPr>
                <w:sz w:val="20"/>
              </w:rPr>
              <w:fldChar w:fldCharType="separate"/>
            </w:r>
            <w:r>
              <w:rPr>
                <w:sz w:val="20"/>
              </w:rPr>
              <w:t>5.1.1.1.4</w:t>
            </w:r>
            <w:r>
              <w:rPr>
                <w:sz w:val="20"/>
              </w:rPr>
              <w:fldChar w:fldCharType="end"/>
            </w:r>
          </w:p>
        </w:tc>
        <w:tc>
          <w:tcPr>
            <w:tcW w:w="1855" w:type="dxa"/>
            <w:tcBorders>
              <w:top w:val="single" w:sz="2" w:space="0" w:color="auto"/>
              <w:left w:val="single" w:sz="2" w:space="0" w:color="auto"/>
              <w:bottom w:val="single" w:sz="2" w:space="0" w:color="auto"/>
              <w:right w:val="single" w:sz="2" w:space="0" w:color="auto"/>
            </w:tcBorders>
            <w:vAlign w:val="center"/>
          </w:tcPr>
          <w:p w:rsidR="00D034D6" w:rsidRPr="00400A6A" w:rsidRDefault="00D034D6" w:rsidP="00D034D6">
            <w:pPr>
              <w:jc w:val="center"/>
              <w:rPr>
                <w:sz w:val="20"/>
              </w:rPr>
            </w:pPr>
            <w:r>
              <w:rPr>
                <w:sz w:val="20"/>
              </w:rPr>
              <w:fldChar w:fldCharType="begin"/>
            </w:r>
            <w:r>
              <w:rPr>
                <w:sz w:val="20"/>
              </w:rPr>
              <w:instrText xml:space="preserve"> REF _Ref517690580 \r \h </w:instrText>
            </w:r>
            <w:r>
              <w:rPr>
                <w:sz w:val="20"/>
              </w:rPr>
            </w:r>
            <w:r>
              <w:rPr>
                <w:sz w:val="20"/>
              </w:rPr>
              <w:fldChar w:fldCharType="separate"/>
            </w:r>
            <w:r>
              <w:rPr>
                <w:sz w:val="20"/>
              </w:rPr>
              <w:t>5.1.1.1.4</w:t>
            </w:r>
            <w:r>
              <w:rPr>
                <w:sz w:val="20"/>
              </w:rPr>
              <w:fldChar w:fldCharType="end"/>
            </w:r>
          </w:p>
        </w:tc>
        <w:tc>
          <w:tcPr>
            <w:tcW w:w="1575" w:type="dxa"/>
            <w:gridSpan w:val="2"/>
            <w:tcBorders>
              <w:top w:val="single" w:sz="2" w:space="0" w:color="auto"/>
              <w:left w:val="single" w:sz="2" w:space="0" w:color="auto"/>
              <w:bottom w:val="single" w:sz="2" w:space="0" w:color="auto"/>
              <w:right w:val="single" w:sz="12" w:space="0" w:color="auto"/>
            </w:tcBorders>
            <w:vAlign w:val="center"/>
          </w:tcPr>
          <w:p w:rsidR="00D034D6" w:rsidRPr="00400A6A" w:rsidRDefault="00D034D6" w:rsidP="00D034D6">
            <w:pPr>
              <w:jc w:val="center"/>
              <w:rPr>
                <w:sz w:val="20"/>
              </w:rPr>
            </w:pPr>
          </w:p>
        </w:tc>
      </w:tr>
      <w:tr w:rsidR="00D034D6" w:rsidTr="00197F91">
        <w:trPr>
          <w:trHeight w:val="432"/>
          <w:jc w:val="center"/>
        </w:trPr>
        <w:tc>
          <w:tcPr>
            <w:tcW w:w="4142" w:type="dxa"/>
            <w:gridSpan w:val="2"/>
            <w:tcBorders>
              <w:top w:val="single" w:sz="2" w:space="0" w:color="auto"/>
              <w:left w:val="single" w:sz="12" w:space="0" w:color="auto"/>
              <w:bottom w:val="single" w:sz="2" w:space="0" w:color="auto"/>
              <w:right w:val="single" w:sz="2" w:space="0" w:color="auto"/>
            </w:tcBorders>
            <w:vAlign w:val="center"/>
          </w:tcPr>
          <w:p w:rsidR="00D034D6" w:rsidRPr="002D3E5A" w:rsidRDefault="00D034D6" w:rsidP="00D034D6">
            <w:pPr>
              <w:rPr>
                <w:sz w:val="20"/>
              </w:rPr>
            </w:pPr>
            <w:r>
              <w:rPr>
                <w:sz w:val="20"/>
              </w:rPr>
              <w:t>GIS Routing</w:t>
            </w:r>
          </w:p>
        </w:tc>
        <w:tc>
          <w:tcPr>
            <w:tcW w:w="1735" w:type="dxa"/>
            <w:tcBorders>
              <w:top w:val="single" w:sz="2" w:space="0" w:color="auto"/>
              <w:left w:val="single" w:sz="2" w:space="0" w:color="auto"/>
              <w:bottom w:val="single" w:sz="2" w:space="0" w:color="auto"/>
              <w:right w:val="single" w:sz="2" w:space="0" w:color="auto"/>
            </w:tcBorders>
            <w:vAlign w:val="center"/>
          </w:tcPr>
          <w:p w:rsidR="00D034D6" w:rsidRPr="00400A6A" w:rsidRDefault="00D034D6" w:rsidP="00D034D6">
            <w:pPr>
              <w:jc w:val="center"/>
              <w:rPr>
                <w:sz w:val="20"/>
              </w:rPr>
            </w:pPr>
          </w:p>
        </w:tc>
        <w:tc>
          <w:tcPr>
            <w:tcW w:w="1855" w:type="dxa"/>
            <w:tcBorders>
              <w:top w:val="single" w:sz="2" w:space="0" w:color="auto"/>
              <w:left w:val="single" w:sz="2" w:space="0" w:color="auto"/>
              <w:bottom w:val="single" w:sz="2" w:space="0" w:color="auto"/>
              <w:right w:val="single" w:sz="2" w:space="0" w:color="auto"/>
            </w:tcBorders>
            <w:vAlign w:val="center"/>
          </w:tcPr>
          <w:p w:rsidR="00D034D6" w:rsidRPr="00400A6A" w:rsidRDefault="00D034D6" w:rsidP="00D034D6">
            <w:pPr>
              <w:jc w:val="center"/>
              <w:rPr>
                <w:sz w:val="20"/>
              </w:rPr>
            </w:pPr>
          </w:p>
        </w:tc>
        <w:tc>
          <w:tcPr>
            <w:tcW w:w="1575" w:type="dxa"/>
            <w:gridSpan w:val="2"/>
            <w:tcBorders>
              <w:top w:val="single" w:sz="2" w:space="0" w:color="auto"/>
              <w:left w:val="single" w:sz="2" w:space="0" w:color="auto"/>
              <w:bottom w:val="single" w:sz="2" w:space="0" w:color="auto"/>
              <w:right w:val="single" w:sz="12" w:space="0" w:color="auto"/>
            </w:tcBorders>
            <w:vAlign w:val="center"/>
          </w:tcPr>
          <w:p w:rsidR="00D034D6" w:rsidRPr="00400A6A" w:rsidRDefault="00D034D6" w:rsidP="00D034D6">
            <w:pPr>
              <w:jc w:val="center"/>
              <w:rPr>
                <w:sz w:val="20"/>
              </w:rPr>
            </w:pPr>
            <w:r>
              <w:rPr>
                <w:sz w:val="20"/>
              </w:rPr>
              <w:fldChar w:fldCharType="begin"/>
            </w:r>
            <w:r>
              <w:rPr>
                <w:sz w:val="20"/>
              </w:rPr>
              <w:instrText xml:space="preserve"> REF _Ref517690600 \r \h </w:instrText>
            </w:r>
            <w:r>
              <w:rPr>
                <w:sz w:val="20"/>
              </w:rPr>
            </w:r>
            <w:r>
              <w:rPr>
                <w:sz w:val="20"/>
              </w:rPr>
              <w:fldChar w:fldCharType="separate"/>
            </w:r>
            <w:r>
              <w:rPr>
                <w:sz w:val="20"/>
              </w:rPr>
              <w:t>5.1.2</w:t>
            </w:r>
            <w:r>
              <w:rPr>
                <w:sz w:val="20"/>
              </w:rPr>
              <w:fldChar w:fldCharType="end"/>
            </w:r>
          </w:p>
        </w:tc>
      </w:tr>
      <w:tr w:rsidR="00D034D6" w:rsidTr="00197F91">
        <w:trPr>
          <w:trHeight w:val="432"/>
          <w:jc w:val="center"/>
        </w:trPr>
        <w:tc>
          <w:tcPr>
            <w:tcW w:w="4142" w:type="dxa"/>
            <w:gridSpan w:val="2"/>
            <w:tcBorders>
              <w:top w:val="single" w:sz="2" w:space="0" w:color="auto"/>
              <w:left w:val="single" w:sz="12" w:space="0" w:color="auto"/>
              <w:bottom w:val="single" w:sz="2" w:space="0" w:color="auto"/>
              <w:right w:val="single" w:sz="2" w:space="0" w:color="auto"/>
            </w:tcBorders>
            <w:vAlign w:val="center"/>
          </w:tcPr>
          <w:p w:rsidR="00D034D6" w:rsidRDefault="00D034D6" w:rsidP="00D034D6">
            <w:pPr>
              <w:rPr>
                <w:sz w:val="20"/>
              </w:rPr>
            </w:pPr>
            <w:r>
              <w:rPr>
                <w:sz w:val="20"/>
              </w:rPr>
              <w:t>Location in INVITE (</w:t>
            </w:r>
            <w:proofErr w:type="spellStart"/>
            <w:r>
              <w:rPr>
                <w:sz w:val="20"/>
              </w:rPr>
              <w:t>LbyV</w:t>
            </w:r>
            <w:proofErr w:type="spellEnd"/>
            <w:r>
              <w:rPr>
                <w:sz w:val="20"/>
              </w:rPr>
              <w:t>)</w:t>
            </w:r>
          </w:p>
        </w:tc>
        <w:tc>
          <w:tcPr>
            <w:tcW w:w="1735" w:type="dxa"/>
            <w:tcBorders>
              <w:top w:val="single" w:sz="2" w:space="0" w:color="auto"/>
              <w:left w:val="single" w:sz="2" w:space="0" w:color="auto"/>
              <w:bottom w:val="single" w:sz="2" w:space="0" w:color="auto"/>
              <w:right w:val="single" w:sz="2" w:space="0" w:color="auto"/>
            </w:tcBorders>
            <w:vAlign w:val="center"/>
          </w:tcPr>
          <w:p w:rsidR="00D034D6" w:rsidRPr="00400A6A" w:rsidRDefault="00D034D6" w:rsidP="00D034D6">
            <w:pPr>
              <w:jc w:val="center"/>
              <w:rPr>
                <w:sz w:val="20"/>
              </w:rPr>
            </w:pPr>
          </w:p>
        </w:tc>
        <w:tc>
          <w:tcPr>
            <w:tcW w:w="1855" w:type="dxa"/>
            <w:tcBorders>
              <w:top w:val="single" w:sz="2" w:space="0" w:color="auto"/>
              <w:left w:val="single" w:sz="2" w:space="0" w:color="auto"/>
              <w:bottom w:val="single" w:sz="2" w:space="0" w:color="auto"/>
              <w:right w:val="single" w:sz="2" w:space="0" w:color="auto"/>
            </w:tcBorders>
            <w:vAlign w:val="center"/>
          </w:tcPr>
          <w:p w:rsidR="00D034D6" w:rsidRPr="00400A6A" w:rsidRDefault="00D034D6" w:rsidP="00D034D6">
            <w:pPr>
              <w:jc w:val="center"/>
              <w:rPr>
                <w:sz w:val="20"/>
              </w:rPr>
            </w:pPr>
          </w:p>
        </w:tc>
        <w:tc>
          <w:tcPr>
            <w:tcW w:w="1575" w:type="dxa"/>
            <w:gridSpan w:val="2"/>
            <w:tcBorders>
              <w:top w:val="single" w:sz="2" w:space="0" w:color="auto"/>
              <w:left w:val="single" w:sz="2" w:space="0" w:color="auto"/>
              <w:bottom w:val="single" w:sz="2" w:space="0" w:color="auto"/>
              <w:right w:val="single" w:sz="12" w:space="0" w:color="auto"/>
            </w:tcBorders>
            <w:vAlign w:val="center"/>
          </w:tcPr>
          <w:p w:rsidR="00D034D6" w:rsidRPr="00400A6A" w:rsidRDefault="00D034D6" w:rsidP="00D034D6">
            <w:pPr>
              <w:jc w:val="center"/>
              <w:rPr>
                <w:sz w:val="20"/>
              </w:rPr>
            </w:pPr>
            <w:r>
              <w:rPr>
                <w:sz w:val="20"/>
              </w:rPr>
              <w:fldChar w:fldCharType="begin"/>
            </w:r>
            <w:r>
              <w:rPr>
                <w:sz w:val="20"/>
              </w:rPr>
              <w:instrText xml:space="preserve"> REF _Ref517690649 \r \h </w:instrText>
            </w:r>
            <w:r>
              <w:rPr>
                <w:sz w:val="20"/>
              </w:rPr>
            </w:r>
            <w:r>
              <w:rPr>
                <w:sz w:val="20"/>
              </w:rPr>
              <w:fldChar w:fldCharType="separate"/>
            </w:r>
            <w:r>
              <w:rPr>
                <w:sz w:val="20"/>
              </w:rPr>
              <w:t>5.1.1.2.1</w:t>
            </w:r>
            <w:r>
              <w:rPr>
                <w:sz w:val="20"/>
              </w:rPr>
              <w:fldChar w:fldCharType="end"/>
            </w:r>
          </w:p>
        </w:tc>
      </w:tr>
      <w:tr w:rsidR="00D034D6" w:rsidTr="00197F91">
        <w:trPr>
          <w:trHeight w:val="432"/>
          <w:jc w:val="center"/>
        </w:trPr>
        <w:tc>
          <w:tcPr>
            <w:tcW w:w="4142" w:type="dxa"/>
            <w:gridSpan w:val="2"/>
            <w:tcBorders>
              <w:top w:val="single" w:sz="2" w:space="0" w:color="auto"/>
              <w:left w:val="single" w:sz="12" w:space="0" w:color="auto"/>
              <w:bottom w:val="single" w:sz="2" w:space="0" w:color="auto"/>
              <w:right w:val="single" w:sz="2" w:space="0" w:color="auto"/>
            </w:tcBorders>
            <w:vAlign w:val="center"/>
          </w:tcPr>
          <w:p w:rsidR="00D034D6" w:rsidRPr="00EF2EDC" w:rsidRDefault="00D034D6" w:rsidP="00D034D6">
            <w:pPr>
              <w:rPr>
                <w:sz w:val="20"/>
              </w:rPr>
            </w:pPr>
            <w:r>
              <w:rPr>
                <w:sz w:val="20"/>
              </w:rPr>
              <w:t xml:space="preserve">Access to </w:t>
            </w:r>
            <w:r w:rsidRPr="00EF2EDC">
              <w:rPr>
                <w:sz w:val="20"/>
              </w:rPr>
              <w:t>Forest Guide</w:t>
            </w:r>
          </w:p>
        </w:tc>
        <w:tc>
          <w:tcPr>
            <w:tcW w:w="1735" w:type="dxa"/>
            <w:tcBorders>
              <w:top w:val="single" w:sz="2" w:space="0" w:color="auto"/>
              <w:left w:val="single" w:sz="2" w:space="0" w:color="auto"/>
              <w:bottom w:val="single" w:sz="2" w:space="0" w:color="auto"/>
              <w:right w:val="single" w:sz="2" w:space="0" w:color="auto"/>
            </w:tcBorders>
            <w:vAlign w:val="center"/>
          </w:tcPr>
          <w:p w:rsidR="00D034D6" w:rsidRPr="00400A6A" w:rsidRDefault="00D034D6" w:rsidP="00D034D6">
            <w:pPr>
              <w:jc w:val="center"/>
              <w:rPr>
                <w:sz w:val="20"/>
              </w:rPr>
            </w:pPr>
          </w:p>
        </w:tc>
        <w:tc>
          <w:tcPr>
            <w:tcW w:w="1855" w:type="dxa"/>
            <w:tcBorders>
              <w:top w:val="single" w:sz="2" w:space="0" w:color="auto"/>
              <w:left w:val="single" w:sz="2" w:space="0" w:color="auto"/>
              <w:bottom w:val="single" w:sz="2" w:space="0" w:color="auto"/>
              <w:right w:val="single" w:sz="2" w:space="0" w:color="auto"/>
            </w:tcBorders>
            <w:vAlign w:val="center"/>
          </w:tcPr>
          <w:p w:rsidR="00D034D6" w:rsidRPr="00400A6A" w:rsidRDefault="00D034D6" w:rsidP="00D034D6">
            <w:pPr>
              <w:jc w:val="center"/>
              <w:rPr>
                <w:sz w:val="20"/>
              </w:rPr>
            </w:pPr>
          </w:p>
        </w:tc>
        <w:tc>
          <w:tcPr>
            <w:tcW w:w="1575" w:type="dxa"/>
            <w:gridSpan w:val="2"/>
            <w:tcBorders>
              <w:top w:val="single" w:sz="2" w:space="0" w:color="auto"/>
              <w:left w:val="single" w:sz="2" w:space="0" w:color="auto"/>
              <w:bottom w:val="single" w:sz="2" w:space="0" w:color="auto"/>
              <w:right w:val="single" w:sz="12" w:space="0" w:color="auto"/>
            </w:tcBorders>
            <w:vAlign w:val="center"/>
          </w:tcPr>
          <w:p w:rsidR="00D034D6" w:rsidRPr="00400A6A" w:rsidRDefault="00D034D6" w:rsidP="00D034D6">
            <w:pPr>
              <w:jc w:val="center"/>
              <w:rPr>
                <w:sz w:val="20"/>
              </w:rPr>
            </w:pPr>
            <w:r>
              <w:rPr>
                <w:sz w:val="20"/>
              </w:rPr>
              <w:fldChar w:fldCharType="begin"/>
            </w:r>
            <w:r>
              <w:rPr>
                <w:sz w:val="20"/>
              </w:rPr>
              <w:instrText xml:space="preserve"> REF _Ref517689058 \r \h </w:instrText>
            </w:r>
            <w:r>
              <w:rPr>
                <w:sz w:val="20"/>
              </w:rPr>
            </w:r>
            <w:r>
              <w:rPr>
                <w:sz w:val="20"/>
              </w:rPr>
              <w:fldChar w:fldCharType="separate"/>
            </w:r>
            <w:r>
              <w:rPr>
                <w:sz w:val="20"/>
              </w:rPr>
              <w:t>5.2.2</w:t>
            </w:r>
            <w:r>
              <w:rPr>
                <w:sz w:val="20"/>
              </w:rPr>
              <w:fldChar w:fldCharType="end"/>
            </w:r>
          </w:p>
        </w:tc>
      </w:tr>
      <w:tr w:rsidR="008C1359" w:rsidTr="00197F91">
        <w:trPr>
          <w:trHeight w:val="432"/>
          <w:jc w:val="center"/>
        </w:trPr>
        <w:tc>
          <w:tcPr>
            <w:tcW w:w="4142" w:type="dxa"/>
            <w:gridSpan w:val="2"/>
            <w:tcBorders>
              <w:top w:val="single" w:sz="2" w:space="0" w:color="auto"/>
              <w:left w:val="single" w:sz="12" w:space="0" w:color="auto"/>
              <w:bottom w:val="single" w:sz="2" w:space="0" w:color="auto"/>
              <w:right w:val="single" w:sz="2" w:space="0" w:color="auto"/>
            </w:tcBorders>
            <w:vAlign w:val="center"/>
          </w:tcPr>
          <w:p w:rsidR="008C1359" w:rsidRDefault="008C1359" w:rsidP="008C1359"/>
        </w:tc>
        <w:tc>
          <w:tcPr>
            <w:tcW w:w="1735" w:type="dxa"/>
            <w:tcBorders>
              <w:top w:val="single" w:sz="2" w:space="0" w:color="auto"/>
              <w:left w:val="single" w:sz="2" w:space="0" w:color="auto"/>
              <w:bottom w:val="single" w:sz="2" w:space="0" w:color="auto"/>
              <w:right w:val="single" w:sz="2" w:space="0" w:color="auto"/>
            </w:tcBorders>
            <w:vAlign w:val="center"/>
          </w:tcPr>
          <w:p w:rsidR="008C1359" w:rsidRDefault="008C1359" w:rsidP="008C1359">
            <w:pPr>
              <w:jc w:val="center"/>
            </w:pPr>
          </w:p>
        </w:tc>
        <w:tc>
          <w:tcPr>
            <w:tcW w:w="1855" w:type="dxa"/>
            <w:tcBorders>
              <w:top w:val="single" w:sz="2" w:space="0" w:color="auto"/>
              <w:left w:val="single" w:sz="2" w:space="0" w:color="auto"/>
              <w:bottom w:val="single" w:sz="2" w:space="0" w:color="auto"/>
              <w:right w:val="single" w:sz="2" w:space="0" w:color="auto"/>
            </w:tcBorders>
            <w:vAlign w:val="center"/>
          </w:tcPr>
          <w:p w:rsidR="008C1359" w:rsidRDefault="008C1359" w:rsidP="008C1359">
            <w:pPr>
              <w:jc w:val="center"/>
            </w:pPr>
          </w:p>
        </w:tc>
        <w:tc>
          <w:tcPr>
            <w:tcW w:w="1575" w:type="dxa"/>
            <w:gridSpan w:val="2"/>
            <w:tcBorders>
              <w:top w:val="single" w:sz="2" w:space="0" w:color="auto"/>
              <w:left w:val="single" w:sz="2" w:space="0" w:color="auto"/>
              <w:bottom w:val="single" w:sz="2" w:space="0" w:color="auto"/>
              <w:right w:val="single" w:sz="12" w:space="0" w:color="auto"/>
            </w:tcBorders>
            <w:vAlign w:val="center"/>
          </w:tcPr>
          <w:p w:rsidR="008C1359" w:rsidRDefault="008C1359" w:rsidP="008C1359">
            <w:pPr>
              <w:jc w:val="center"/>
            </w:pPr>
          </w:p>
        </w:tc>
      </w:tr>
      <w:tr w:rsidR="008C1359" w:rsidTr="00CE75CB">
        <w:trPr>
          <w:trHeight w:val="432"/>
          <w:jc w:val="center"/>
        </w:trPr>
        <w:tc>
          <w:tcPr>
            <w:tcW w:w="9307" w:type="dxa"/>
            <w:gridSpan w:val="6"/>
            <w:tcBorders>
              <w:top w:val="single" w:sz="2" w:space="0" w:color="auto"/>
              <w:left w:val="single" w:sz="12" w:space="0" w:color="auto"/>
              <w:bottom w:val="single" w:sz="2" w:space="0" w:color="auto"/>
              <w:right w:val="single" w:sz="12" w:space="0" w:color="auto"/>
            </w:tcBorders>
            <w:vAlign w:val="center"/>
          </w:tcPr>
          <w:p w:rsidR="008C1359" w:rsidRPr="00D04E20" w:rsidRDefault="008C1359" w:rsidP="008C1359">
            <w:pPr>
              <w:rPr>
                <w:b/>
              </w:rPr>
            </w:pPr>
            <w:r w:rsidRPr="00D04E20">
              <w:rPr>
                <w:b/>
              </w:rPr>
              <w:t>GIS Data</w:t>
            </w:r>
          </w:p>
        </w:tc>
      </w:tr>
      <w:tr w:rsidR="00D034D6" w:rsidTr="00197F91">
        <w:trPr>
          <w:trHeight w:val="432"/>
          <w:jc w:val="center"/>
        </w:trPr>
        <w:tc>
          <w:tcPr>
            <w:tcW w:w="4142" w:type="dxa"/>
            <w:gridSpan w:val="2"/>
            <w:tcBorders>
              <w:top w:val="single" w:sz="2" w:space="0" w:color="auto"/>
              <w:left w:val="single" w:sz="12" w:space="0" w:color="auto"/>
              <w:bottom w:val="single" w:sz="2" w:space="0" w:color="auto"/>
              <w:right w:val="single" w:sz="2" w:space="0" w:color="auto"/>
            </w:tcBorders>
            <w:vAlign w:val="center"/>
          </w:tcPr>
          <w:p w:rsidR="00D034D6" w:rsidRPr="00EF2EDC" w:rsidRDefault="00D034D6" w:rsidP="00D034D6">
            <w:pPr>
              <w:rPr>
                <w:sz w:val="20"/>
              </w:rPr>
            </w:pPr>
            <w:r w:rsidRPr="00EF2EDC">
              <w:rPr>
                <w:sz w:val="20"/>
              </w:rPr>
              <w:t>Access to GIS for validation</w:t>
            </w:r>
          </w:p>
        </w:tc>
        <w:tc>
          <w:tcPr>
            <w:tcW w:w="1735" w:type="dxa"/>
            <w:tcBorders>
              <w:top w:val="single" w:sz="2" w:space="0" w:color="auto"/>
              <w:left w:val="single" w:sz="2" w:space="0" w:color="auto"/>
              <w:bottom w:val="single" w:sz="2" w:space="0" w:color="auto"/>
              <w:right w:val="single" w:sz="2" w:space="0" w:color="auto"/>
            </w:tcBorders>
            <w:vAlign w:val="center"/>
          </w:tcPr>
          <w:p w:rsidR="00D034D6" w:rsidRDefault="00D034D6" w:rsidP="00D034D6">
            <w:pPr>
              <w:jc w:val="center"/>
            </w:pPr>
          </w:p>
        </w:tc>
        <w:tc>
          <w:tcPr>
            <w:tcW w:w="1855" w:type="dxa"/>
            <w:tcBorders>
              <w:top w:val="single" w:sz="2" w:space="0" w:color="auto"/>
              <w:left w:val="single" w:sz="2" w:space="0" w:color="auto"/>
              <w:bottom w:val="single" w:sz="2" w:space="0" w:color="auto"/>
              <w:right w:val="single" w:sz="2" w:space="0" w:color="auto"/>
            </w:tcBorders>
            <w:vAlign w:val="center"/>
          </w:tcPr>
          <w:p w:rsidR="00D034D6" w:rsidRDefault="00D034D6" w:rsidP="00D034D6">
            <w:pPr>
              <w:jc w:val="center"/>
            </w:pPr>
          </w:p>
        </w:tc>
        <w:tc>
          <w:tcPr>
            <w:tcW w:w="1575" w:type="dxa"/>
            <w:gridSpan w:val="2"/>
            <w:tcBorders>
              <w:top w:val="single" w:sz="2" w:space="0" w:color="auto"/>
              <w:left w:val="single" w:sz="2" w:space="0" w:color="auto"/>
              <w:bottom w:val="single" w:sz="2" w:space="0" w:color="auto"/>
              <w:right w:val="single" w:sz="12" w:space="0" w:color="auto"/>
            </w:tcBorders>
            <w:vAlign w:val="center"/>
          </w:tcPr>
          <w:p w:rsidR="00D034D6" w:rsidRPr="00400A6A" w:rsidRDefault="00D034D6" w:rsidP="00D034D6">
            <w:pPr>
              <w:jc w:val="center"/>
              <w:rPr>
                <w:sz w:val="20"/>
              </w:rPr>
            </w:pPr>
            <w:r>
              <w:rPr>
                <w:sz w:val="20"/>
              </w:rPr>
              <w:fldChar w:fldCharType="begin"/>
            </w:r>
            <w:r>
              <w:rPr>
                <w:sz w:val="20"/>
              </w:rPr>
              <w:instrText xml:space="preserve"> REF _Ref517689129 \r \h </w:instrText>
            </w:r>
            <w:r>
              <w:rPr>
                <w:sz w:val="20"/>
              </w:rPr>
            </w:r>
            <w:r>
              <w:rPr>
                <w:sz w:val="20"/>
              </w:rPr>
              <w:fldChar w:fldCharType="separate"/>
            </w:r>
            <w:r>
              <w:rPr>
                <w:sz w:val="20"/>
              </w:rPr>
              <w:t>5.1.2.1</w:t>
            </w:r>
            <w:r>
              <w:rPr>
                <w:sz w:val="20"/>
              </w:rPr>
              <w:fldChar w:fldCharType="end"/>
            </w:r>
          </w:p>
        </w:tc>
      </w:tr>
      <w:tr w:rsidR="00D034D6" w:rsidTr="00197F91">
        <w:trPr>
          <w:trHeight w:val="432"/>
          <w:jc w:val="center"/>
        </w:trPr>
        <w:tc>
          <w:tcPr>
            <w:tcW w:w="4142" w:type="dxa"/>
            <w:gridSpan w:val="2"/>
            <w:tcBorders>
              <w:top w:val="single" w:sz="2" w:space="0" w:color="auto"/>
              <w:left w:val="single" w:sz="12" w:space="0" w:color="auto"/>
              <w:bottom w:val="single" w:sz="2" w:space="0" w:color="auto"/>
              <w:right w:val="single" w:sz="2" w:space="0" w:color="auto"/>
            </w:tcBorders>
            <w:vAlign w:val="center"/>
          </w:tcPr>
          <w:p w:rsidR="00D034D6" w:rsidRPr="00EF2EDC" w:rsidRDefault="00D034D6" w:rsidP="00D034D6">
            <w:pPr>
              <w:rPr>
                <w:sz w:val="20"/>
              </w:rPr>
            </w:pPr>
            <w:r w:rsidRPr="00EF2EDC">
              <w:rPr>
                <w:sz w:val="20"/>
              </w:rPr>
              <w:t>Access to GIS for routing</w:t>
            </w:r>
          </w:p>
        </w:tc>
        <w:tc>
          <w:tcPr>
            <w:tcW w:w="1735" w:type="dxa"/>
            <w:tcBorders>
              <w:top w:val="single" w:sz="2" w:space="0" w:color="auto"/>
              <w:left w:val="single" w:sz="2" w:space="0" w:color="auto"/>
              <w:bottom w:val="single" w:sz="2" w:space="0" w:color="auto"/>
              <w:right w:val="single" w:sz="2" w:space="0" w:color="auto"/>
            </w:tcBorders>
            <w:vAlign w:val="center"/>
          </w:tcPr>
          <w:p w:rsidR="00D034D6" w:rsidRDefault="00D034D6" w:rsidP="00D034D6">
            <w:pPr>
              <w:jc w:val="center"/>
            </w:pPr>
          </w:p>
        </w:tc>
        <w:tc>
          <w:tcPr>
            <w:tcW w:w="1855" w:type="dxa"/>
            <w:tcBorders>
              <w:top w:val="single" w:sz="2" w:space="0" w:color="auto"/>
              <w:left w:val="single" w:sz="2" w:space="0" w:color="auto"/>
              <w:bottom w:val="single" w:sz="2" w:space="0" w:color="auto"/>
              <w:right w:val="single" w:sz="2" w:space="0" w:color="auto"/>
            </w:tcBorders>
            <w:vAlign w:val="center"/>
          </w:tcPr>
          <w:p w:rsidR="00D034D6" w:rsidRDefault="00D034D6" w:rsidP="00D034D6">
            <w:pPr>
              <w:jc w:val="center"/>
            </w:pPr>
          </w:p>
        </w:tc>
        <w:tc>
          <w:tcPr>
            <w:tcW w:w="1575" w:type="dxa"/>
            <w:gridSpan w:val="2"/>
            <w:tcBorders>
              <w:top w:val="single" w:sz="2" w:space="0" w:color="auto"/>
              <w:left w:val="single" w:sz="2" w:space="0" w:color="auto"/>
              <w:bottom w:val="single" w:sz="2" w:space="0" w:color="auto"/>
              <w:right w:val="single" w:sz="12" w:space="0" w:color="auto"/>
            </w:tcBorders>
            <w:vAlign w:val="center"/>
          </w:tcPr>
          <w:p w:rsidR="00D034D6" w:rsidRPr="00400A6A" w:rsidRDefault="00D034D6" w:rsidP="00D034D6">
            <w:pPr>
              <w:jc w:val="center"/>
              <w:rPr>
                <w:sz w:val="20"/>
              </w:rPr>
            </w:pPr>
            <w:r>
              <w:rPr>
                <w:sz w:val="20"/>
              </w:rPr>
              <w:fldChar w:fldCharType="begin"/>
            </w:r>
            <w:r>
              <w:rPr>
                <w:sz w:val="20"/>
              </w:rPr>
              <w:instrText xml:space="preserve"> REF _Ref517689129 \r \h </w:instrText>
            </w:r>
            <w:r>
              <w:rPr>
                <w:sz w:val="20"/>
              </w:rPr>
            </w:r>
            <w:r>
              <w:rPr>
                <w:sz w:val="20"/>
              </w:rPr>
              <w:fldChar w:fldCharType="separate"/>
            </w:r>
            <w:r>
              <w:rPr>
                <w:sz w:val="20"/>
              </w:rPr>
              <w:t>5.1.2.1</w:t>
            </w:r>
            <w:r>
              <w:rPr>
                <w:sz w:val="20"/>
              </w:rPr>
              <w:fldChar w:fldCharType="end"/>
            </w:r>
          </w:p>
        </w:tc>
      </w:tr>
      <w:tr w:rsidR="008C1359" w:rsidTr="00197F91">
        <w:trPr>
          <w:trHeight w:val="432"/>
          <w:jc w:val="center"/>
        </w:trPr>
        <w:tc>
          <w:tcPr>
            <w:tcW w:w="4142" w:type="dxa"/>
            <w:gridSpan w:val="2"/>
            <w:tcBorders>
              <w:top w:val="single" w:sz="2" w:space="0" w:color="auto"/>
              <w:left w:val="single" w:sz="12" w:space="0" w:color="auto"/>
              <w:bottom w:val="single" w:sz="2" w:space="0" w:color="auto"/>
              <w:right w:val="single" w:sz="2" w:space="0" w:color="auto"/>
            </w:tcBorders>
            <w:vAlign w:val="center"/>
          </w:tcPr>
          <w:p w:rsidR="008C1359" w:rsidRDefault="008C1359" w:rsidP="008C1359"/>
        </w:tc>
        <w:tc>
          <w:tcPr>
            <w:tcW w:w="1735" w:type="dxa"/>
            <w:tcBorders>
              <w:top w:val="single" w:sz="2" w:space="0" w:color="auto"/>
              <w:left w:val="single" w:sz="2" w:space="0" w:color="auto"/>
              <w:bottom w:val="single" w:sz="2" w:space="0" w:color="auto"/>
              <w:right w:val="single" w:sz="2" w:space="0" w:color="auto"/>
            </w:tcBorders>
            <w:vAlign w:val="center"/>
          </w:tcPr>
          <w:p w:rsidR="008C1359" w:rsidRDefault="008C1359" w:rsidP="008C1359">
            <w:pPr>
              <w:jc w:val="center"/>
            </w:pPr>
          </w:p>
        </w:tc>
        <w:tc>
          <w:tcPr>
            <w:tcW w:w="1855" w:type="dxa"/>
            <w:tcBorders>
              <w:top w:val="single" w:sz="2" w:space="0" w:color="auto"/>
              <w:left w:val="single" w:sz="2" w:space="0" w:color="auto"/>
              <w:bottom w:val="single" w:sz="2" w:space="0" w:color="auto"/>
              <w:right w:val="single" w:sz="2" w:space="0" w:color="auto"/>
            </w:tcBorders>
            <w:vAlign w:val="center"/>
          </w:tcPr>
          <w:p w:rsidR="008C1359" w:rsidRDefault="008C1359" w:rsidP="008C1359">
            <w:pPr>
              <w:jc w:val="center"/>
            </w:pPr>
          </w:p>
        </w:tc>
        <w:tc>
          <w:tcPr>
            <w:tcW w:w="1575" w:type="dxa"/>
            <w:gridSpan w:val="2"/>
            <w:tcBorders>
              <w:top w:val="single" w:sz="2" w:space="0" w:color="auto"/>
              <w:left w:val="single" w:sz="2" w:space="0" w:color="auto"/>
              <w:bottom w:val="single" w:sz="2" w:space="0" w:color="auto"/>
              <w:right w:val="single" w:sz="12" w:space="0" w:color="auto"/>
            </w:tcBorders>
            <w:vAlign w:val="center"/>
          </w:tcPr>
          <w:p w:rsidR="008C1359" w:rsidRDefault="008C1359" w:rsidP="008C1359">
            <w:pPr>
              <w:jc w:val="center"/>
            </w:pPr>
          </w:p>
        </w:tc>
      </w:tr>
      <w:tr w:rsidR="008C1359" w:rsidTr="00CE75CB">
        <w:trPr>
          <w:trHeight w:val="432"/>
          <w:jc w:val="center"/>
        </w:trPr>
        <w:tc>
          <w:tcPr>
            <w:tcW w:w="9307" w:type="dxa"/>
            <w:gridSpan w:val="6"/>
            <w:tcBorders>
              <w:top w:val="single" w:sz="2" w:space="0" w:color="auto"/>
              <w:left w:val="single" w:sz="12" w:space="0" w:color="auto"/>
              <w:bottom w:val="single" w:sz="2" w:space="0" w:color="auto"/>
              <w:right w:val="single" w:sz="12" w:space="0" w:color="auto"/>
            </w:tcBorders>
            <w:vAlign w:val="center"/>
          </w:tcPr>
          <w:p w:rsidR="008C1359" w:rsidRPr="00D04E20" w:rsidRDefault="008C1359" w:rsidP="008C1359">
            <w:pPr>
              <w:rPr>
                <w:b/>
              </w:rPr>
            </w:pPr>
            <w:r w:rsidRPr="00D04E20">
              <w:rPr>
                <w:b/>
              </w:rPr>
              <w:t>Network</w:t>
            </w:r>
          </w:p>
        </w:tc>
      </w:tr>
      <w:tr w:rsidR="00D034D6" w:rsidTr="00197F91">
        <w:trPr>
          <w:trHeight w:val="432"/>
          <w:jc w:val="center"/>
        </w:trPr>
        <w:tc>
          <w:tcPr>
            <w:tcW w:w="4142" w:type="dxa"/>
            <w:gridSpan w:val="2"/>
            <w:tcBorders>
              <w:top w:val="single" w:sz="2" w:space="0" w:color="auto"/>
              <w:left w:val="single" w:sz="12" w:space="0" w:color="auto"/>
              <w:bottom w:val="single" w:sz="2" w:space="0" w:color="auto"/>
              <w:right w:val="single" w:sz="2" w:space="0" w:color="auto"/>
            </w:tcBorders>
            <w:vAlign w:val="center"/>
          </w:tcPr>
          <w:p w:rsidR="00D034D6" w:rsidRPr="00400A6A" w:rsidRDefault="00D034D6" w:rsidP="00D034D6">
            <w:pPr>
              <w:rPr>
                <w:sz w:val="20"/>
              </w:rPr>
            </w:pPr>
            <w:r w:rsidRPr="00400A6A">
              <w:rPr>
                <w:sz w:val="20"/>
              </w:rPr>
              <w:t>Interconnection Agreements</w:t>
            </w:r>
          </w:p>
        </w:tc>
        <w:tc>
          <w:tcPr>
            <w:tcW w:w="1735" w:type="dxa"/>
            <w:tcBorders>
              <w:top w:val="single" w:sz="2" w:space="0" w:color="auto"/>
              <w:left w:val="single" w:sz="2" w:space="0" w:color="auto"/>
              <w:bottom w:val="single" w:sz="2" w:space="0" w:color="auto"/>
              <w:right w:val="single" w:sz="2" w:space="0" w:color="auto"/>
            </w:tcBorders>
            <w:vAlign w:val="center"/>
          </w:tcPr>
          <w:p w:rsidR="00D034D6" w:rsidRPr="00400A6A" w:rsidRDefault="00D034D6" w:rsidP="00D034D6">
            <w:pPr>
              <w:jc w:val="center"/>
              <w:rPr>
                <w:sz w:val="20"/>
              </w:rPr>
            </w:pPr>
            <w:r>
              <w:rPr>
                <w:sz w:val="20"/>
              </w:rPr>
              <w:fldChar w:fldCharType="begin"/>
            </w:r>
            <w:r>
              <w:rPr>
                <w:sz w:val="20"/>
              </w:rPr>
              <w:instrText xml:space="preserve"> REF _Ref517690580 \r \h </w:instrText>
            </w:r>
            <w:r>
              <w:rPr>
                <w:sz w:val="20"/>
              </w:rPr>
            </w:r>
            <w:r>
              <w:rPr>
                <w:sz w:val="20"/>
              </w:rPr>
              <w:fldChar w:fldCharType="separate"/>
            </w:r>
            <w:r>
              <w:rPr>
                <w:sz w:val="20"/>
              </w:rPr>
              <w:t>5.1.1.1.4</w:t>
            </w:r>
            <w:r>
              <w:rPr>
                <w:sz w:val="20"/>
              </w:rPr>
              <w:fldChar w:fldCharType="end"/>
            </w:r>
          </w:p>
        </w:tc>
        <w:tc>
          <w:tcPr>
            <w:tcW w:w="1855" w:type="dxa"/>
            <w:tcBorders>
              <w:top w:val="single" w:sz="2" w:space="0" w:color="auto"/>
              <w:left w:val="single" w:sz="2" w:space="0" w:color="auto"/>
              <w:bottom w:val="single" w:sz="2" w:space="0" w:color="auto"/>
              <w:right w:val="single" w:sz="2" w:space="0" w:color="auto"/>
            </w:tcBorders>
            <w:vAlign w:val="center"/>
          </w:tcPr>
          <w:p w:rsidR="00D034D6" w:rsidRPr="00400A6A" w:rsidRDefault="00D034D6" w:rsidP="00D034D6">
            <w:pPr>
              <w:jc w:val="center"/>
              <w:rPr>
                <w:sz w:val="20"/>
              </w:rPr>
            </w:pPr>
            <w:r>
              <w:rPr>
                <w:sz w:val="20"/>
              </w:rPr>
              <w:fldChar w:fldCharType="begin"/>
            </w:r>
            <w:r>
              <w:rPr>
                <w:sz w:val="20"/>
              </w:rPr>
              <w:instrText xml:space="preserve"> REF _Ref517690580 \r \h </w:instrText>
            </w:r>
            <w:r>
              <w:rPr>
                <w:sz w:val="20"/>
              </w:rPr>
            </w:r>
            <w:r>
              <w:rPr>
                <w:sz w:val="20"/>
              </w:rPr>
              <w:fldChar w:fldCharType="separate"/>
            </w:r>
            <w:r>
              <w:rPr>
                <w:sz w:val="20"/>
              </w:rPr>
              <w:t>5.1.1.1.4</w:t>
            </w:r>
            <w:r>
              <w:rPr>
                <w:sz w:val="20"/>
              </w:rPr>
              <w:fldChar w:fldCharType="end"/>
            </w:r>
          </w:p>
        </w:tc>
        <w:tc>
          <w:tcPr>
            <w:tcW w:w="1575" w:type="dxa"/>
            <w:gridSpan w:val="2"/>
            <w:tcBorders>
              <w:top w:val="single" w:sz="2" w:space="0" w:color="auto"/>
              <w:left w:val="single" w:sz="2" w:space="0" w:color="auto"/>
              <w:bottom w:val="single" w:sz="2" w:space="0" w:color="auto"/>
              <w:right w:val="single" w:sz="12" w:space="0" w:color="auto"/>
            </w:tcBorders>
            <w:vAlign w:val="center"/>
          </w:tcPr>
          <w:p w:rsidR="00D034D6" w:rsidRPr="00400A6A" w:rsidRDefault="00D034D6" w:rsidP="00D034D6">
            <w:pPr>
              <w:jc w:val="center"/>
              <w:rPr>
                <w:sz w:val="20"/>
              </w:rPr>
            </w:pPr>
            <w:r>
              <w:rPr>
                <w:sz w:val="20"/>
              </w:rPr>
              <w:t>5.1.1.2.1.1</w:t>
            </w:r>
          </w:p>
        </w:tc>
      </w:tr>
      <w:tr w:rsidR="00D034D6" w:rsidTr="00197F91">
        <w:trPr>
          <w:trHeight w:val="432"/>
          <w:jc w:val="center"/>
        </w:trPr>
        <w:tc>
          <w:tcPr>
            <w:tcW w:w="4142" w:type="dxa"/>
            <w:gridSpan w:val="2"/>
            <w:tcBorders>
              <w:top w:val="single" w:sz="2" w:space="0" w:color="auto"/>
              <w:left w:val="single" w:sz="12" w:space="0" w:color="auto"/>
              <w:bottom w:val="single" w:sz="2" w:space="0" w:color="auto"/>
              <w:right w:val="single" w:sz="2" w:space="0" w:color="auto"/>
            </w:tcBorders>
            <w:vAlign w:val="center"/>
          </w:tcPr>
          <w:p w:rsidR="00D034D6" w:rsidRPr="00400A6A" w:rsidRDefault="00D034D6" w:rsidP="00D034D6">
            <w:pPr>
              <w:rPr>
                <w:sz w:val="20"/>
              </w:rPr>
            </w:pPr>
            <w:r w:rsidRPr="00400A6A">
              <w:rPr>
                <w:sz w:val="20"/>
              </w:rPr>
              <w:t>IP-based Network with TDM Gateway</w:t>
            </w:r>
          </w:p>
        </w:tc>
        <w:tc>
          <w:tcPr>
            <w:tcW w:w="1735" w:type="dxa"/>
            <w:tcBorders>
              <w:top w:val="single" w:sz="2" w:space="0" w:color="auto"/>
              <w:left w:val="single" w:sz="2" w:space="0" w:color="auto"/>
              <w:bottom w:val="single" w:sz="2" w:space="0" w:color="auto"/>
              <w:right w:val="single" w:sz="2" w:space="0" w:color="auto"/>
            </w:tcBorders>
            <w:vAlign w:val="center"/>
          </w:tcPr>
          <w:p w:rsidR="00D034D6" w:rsidRPr="00400A6A" w:rsidRDefault="00D034D6" w:rsidP="00D034D6">
            <w:pPr>
              <w:jc w:val="center"/>
              <w:rPr>
                <w:sz w:val="20"/>
              </w:rPr>
            </w:pPr>
            <w:r>
              <w:rPr>
                <w:sz w:val="20"/>
              </w:rPr>
              <w:fldChar w:fldCharType="begin"/>
            </w:r>
            <w:r>
              <w:rPr>
                <w:sz w:val="20"/>
              </w:rPr>
              <w:instrText xml:space="preserve"> REF _Ref517690580 \r \h </w:instrText>
            </w:r>
            <w:r>
              <w:rPr>
                <w:sz w:val="20"/>
              </w:rPr>
            </w:r>
            <w:r>
              <w:rPr>
                <w:sz w:val="20"/>
              </w:rPr>
              <w:fldChar w:fldCharType="separate"/>
            </w:r>
            <w:r>
              <w:rPr>
                <w:sz w:val="20"/>
              </w:rPr>
              <w:t>5.1.1.1.4</w:t>
            </w:r>
            <w:r>
              <w:rPr>
                <w:sz w:val="20"/>
              </w:rPr>
              <w:fldChar w:fldCharType="end"/>
            </w:r>
          </w:p>
        </w:tc>
        <w:tc>
          <w:tcPr>
            <w:tcW w:w="1855" w:type="dxa"/>
            <w:tcBorders>
              <w:top w:val="single" w:sz="2" w:space="0" w:color="auto"/>
              <w:left w:val="single" w:sz="2" w:space="0" w:color="auto"/>
              <w:bottom w:val="single" w:sz="2" w:space="0" w:color="auto"/>
              <w:right w:val="single" w:sz="2" w:space="0" w:color="auto"/>
            </w:tcBorders>
            <w:vAlign w:val="center"/>
          </w:tcPr>
          <w:p w:rsidR="00D034D6" w:rsidRPr="00400A6A" w:rsidRDefault="00D034D6" w:rsidP="00D034D6">
            <w:pPr>
              <w:jc w:val="center"/>
              <w:rPr>
                <w:sz w:val="20"/>
              </w:rPr>
            </w:pPr>
            <w:r>
              <w:rPr>
                <w:sz w:val="20"/>
              </w:rPr>
              <w:fldChar w:fldCharType="begin"/>
            </w:r>
            <w:r>
              <w:rPr>
                <w:sz w:val="20"/>
              </w:rPr>
              <w:instrText xml:space="preserve"> REF _Ref517690580 \r \h </w:instrText>
            </w:r>
            <w:r>
              <w:rPr>
                <w:sz w:val="20"/>
              </w:rPr>
            </w:r>
            <w:r>
              <w:rPr>
                <w:sz w:val="20"/>
              </w:rPr>
              <w:fldChar w:fldCharType="separate"/>
            </w:r>
            <w:r>
              <w:rPr>
                <w:sz w:val="20"/>
              </w:rPr>
              <w:t>5.1.1.1.4</w:t>
            </w:r>
            <w:r>
              <w:rPr>
                <w:sz w:val="20"/>
              </w:rPr>
              <w:fldChar w:fldCharType="end"/>
            </w:r>
          </w:p>
        </w:tc>
        <w:tc>
          <w:tcPr>
            <w:tcW w:w="1575" w:type="dxa"/>
            <w:gridSpan w:val="2"/>
            <w:tcBorders>
              <w:top w:val="single" w:sz="2" w:space="0" w:color="auto"/>
              <w:left w:val="single" w:sz="2" w:space="0" w:color="auto"/>
              <w:bottom w:val="single" w:sz="2" w:space="0" w:color="auto"/>
              <w:right w:val="single" w:sz="12" w:space="0" w:color="auto"/>
            </w:tcBorders>
            <w:vAlign w:val="center"/>
          </w:tcPr>
          <w:p w:rsidR="00D034D6" w:rsidRPr="00400A6A" w:rsidRDefault="00D034D6" w:rsidP="00D034D6">
            <w:pPr>
              <w:jc w:val="center"/>
              <w:rPr>
                <w:sz w:val="20"/>
              </w:rPr>
            </w:pPr>
          </w:p>
        </w:tc>
      </w:tr>
      <w:tr w:rsidR="00D034D6" w:rsidTr="00197F91">
        <w:trPr>
          <w:trHeight w:val="432"/>
          <w:jc w:val="center"/>
        </w:trPr>
        <w:tc>
          <w:tcPr>
            <w:tcW w:w="4142" w:type="dxa"/>
            <w:gridSpan w:val="2"/>
            <w:tcBorders>
              <w:top w:val="single" w:sz="2" w:space="0" w:color="auto"/>
              <w:left w:val="single" w:sz="12" w:space="0" w:color="auto"/>
              <w:bottom w:val="single" w:sz="2" w:space="0" w:color="auto"/>
              <w:right w:val="single" w:sz="2" w:space="0" w:color="auto"/>
            </w:tcBorders>
            <w:vAlign w:val="center"/>
          </w:tcPr>
          <w:p w:rsidR="00D034D6" w:rsidRPr="00400A6A" w:rsidRDefault="00D034D6" w:rsidP="00D034D6">
            <w:pPr>
              <w:rPr>
                <w:sz w:val="20"/>
              </w:rPr>
            </w:pPr>
            <w:r w:rsidRPr="00400A6A">
              <w:rPr>
                <w:sz w:val="20"/>
              </w:rPr>
              <w:t>IP-based Core Network</w:t>
            </w:r>
          </w:p>
        </w:tc>
        <w:tc>
          <w:tcPr>
            <w:tcW w:w="1735" w:type="dxa"/>
            <w:tcBorders>
              <w:top w:val="single" w:sz="2" w:space="0" w:color="auto"/>
              <w:left w:val="single" w:sz="2" w:space="0" w:color="auto"/>
              <w:bottom w:val="single" w:sz="2" w:space="0" w:color="auto"/>
              <w:right w:val="single" w:sz="2" w:space="0" w:color="auto"/>
            </w:tcBorders>
            <w:vAlign w:val="center"/>
          </w:tcPr>
          <w:p w:rsidR="00D034D6" w:rsidRPr="00400A6A" w:rsidRDefault="00D034D6" w:rsidP="00D034D6">
            <w:pPr>
              <w:jc w:val="center"/>
              <w:rPr>
                <w:sz w:val="20"/>
              </w:rPr>
            </w:pPr>
          </w:p>
        </w:tc>
        <w:tc>
          <w:tcPr>
            <w:tcW w:w="1855" w:type="dxa"/>
            <w:tcBorders>
              <w:top w:val="single" w:sz="2" w:space="0" w:color="auto"/>
              <w:left w:val="single" w:sz="2" w:space="0" w:color="auto"/>
              <w:bottom w:val="single" w:sz="2" w:space="0" w:color="auto"/>
              <w:right w:val="single" w:sz="2" w:space="0" w:color="auto"/>
            </w:tcBorders>
            <w:vAlign w:val="center"/>
          </w:tcPr>
          <w:p w:rsidR="00D034D6" w:rsidRPr="00400A6A" w:rsidRDefault="00D034D6" w:rsidP="00D034D6">
            <w:pPr>
              <w:jc w:val="center"/>
              <w:rPr>
                <w:sz w:val="20"/>
              </w:rPr>
            </w:pPr>
          </w:p>
        </w:tc>
        <w:tc>
          <w:tcPr>
            <w:tcW w:w="1575" w:type="dxa"/>
            <w:gridSpan w:val="2"/>
            <w:tcBorders>
              <w:top w:val="single" w:sz="2" w:space="0" w:color="auto"/>
              <w:left w:val="single" w:sz="2" w:space="0" w:color="auto"/>
              <w:bottom w:val="single" w:sz="2" w:space="0" w:color="auto"/>
              <w:right w:val="single" w:sz="12" w:space="0" w:color="auto"/>
            </w:tcBorders>
            <w:vAlign w:val="center"/>
          </w:tcPr>
          <w:p w:rsidR="00D034D6" w:rsidRPr="00400A6A" w:rsidRDefault="00D034D6" w:rsidP="00D034D6">
            <w:pPr>
              <w:jc w:val="center"/>
              <w:rPr>
                <w:sz w:val="20"/>
              </w:rPr>
            </w:pPr>
            <w:r>
              <w:rPr>
                <w:sz w:val="20"/>
              </w:rPr>
              <w:fldChar w:fldCharType="begin"/>
            </w:r>
            <w:r>
              <w:rPr>
                <w:sz w:val="20"/>
              </w:rPr>
              <w:instrText xml:space="preserve"> REF _Ref517690820 \r \h </w:instrText>
            </w:r>
            <w:r>
              <w:rPr>
                <w:sz w:val="20"/>
              </w:rPr>
            </w:r>
            <w:r>
              <w:rPr>
                <w:sz w:val="20"/>
              </w:rPr>
              <w:fldChar w:fldCharType="separate"/>
            </w:r>
            <w:r>
              <w:rPr>
                <w:sz w:val="20"/>
              </w:rPr>
              <w:t>5.1.1.2.1</w:t>
            </w:r>
            <w:r>
              <w:rPr>
                <w:sz w:val="20"/>
              </w:rPr>
              <w:fldChar w:fldCharType="end"/>
            </w:r>
          </w:p>
        </w:tc>
      </w:tr>
      <w:tr w:rsidR="008C1359" w:rsidTr="00197F91">
        <w:trPr>
          <w:trHeight w:val="432"/>
          <w:jc w:val="center"/>
        </w:trPr>
        <w:tc>
          <w:tcPr>
            <w:tcW w:w="4142" w:type="dxa"/>
            <w:gridSpan w:val="2"/>
            <w:tcBorders>
              <w:top w:val="single" w:sz="2" w:space="0" w:color="auto"/>
              <w:left w:val="single" w:sz="12" w:space="0" w:color="auto"/>
              <w:bottom w:val="single" w:sz="2" w:space="0" w:color="auto"/>
              <w:right w:val="single" w:sz="2" w:space="0" w:color="auto"/>
            </w:tcBorders>
            <w:vAlign w:val="center"/>
          </w:tcPr>
          <w:p w:rsidR="008C1359" w:rsidRPr="00400A6A" w:rsidRDefault="008C1359" w:rsidP="008C1359">
            <w:pPr>
              <w:rPr>
                <w:sz w:val="20"/>
              </w:rPr>
            </w:pPr>
            <w:r w:rsidRPr="00400A6A">
              <w:rPr>
                <w:sz w:val="20"/>
              </w:rPr>
              <w:t>LNG</w:t>
            </w:r>
          </w:p>
        </w:tc>
        <w:tc>
          <w:tcPr>
            <w:tcW w:w="1735" w:type="dxa"/>
            <w:tcBorders>
              <w:top w:val="single" w:sz="2" w:space="0" w:color="auto"/>
              <w:left w:val="single" w:sz="2" w:space="0" w:color="auto"/>
              <w:bottom w:val="single" w:sz="2" w:space="0" w:color="auto"/>
              <w:right w:val="single" w:sz="2" w:space="0" w:color="auto"/>
            </w:tcBorders>
            <w:vAlign w:val="center"/>
          </w:tcPr>
          <w:p w:rsidR="008C1359" w:rsidRPr="00400A6A" w:rsidRDefault="008C1359" w:rsidP="008C1359">
            <w:pPr>
              <w:jc w:val="center"/>
              <w:rPr>
                <w:sz w:val="20"/>
              </w:rPr>
            </w:pPr>
          </w:p>
        </w:tc>
        <w:tc>
          <w:tcPr>
            <w:tcW w:w="1855" w:type="dxa"/>
            <w:tcBorders>
              <w:top w:val="single" w:sz="2" w:space="0" w:color="auto"/>
              <w:left w:val="single" w:sz="2" w:space="0" w:color="auto"/>
              <w:bottom w:val="single" w:sz="2" w:space="0" w:color="auto"/>
              <w:right w:val="single" w:sz="2" w:space="0" w:color="auto"/>
            </w:tcBorders>
            <w:vAlign w:val="center"/>
          </w:tcPr>
          <w:p w:rsidR="008C1359" w:rsidRPr="00400A6A" w:rsidRDefault="008C1359" w:rsidP="008C1359">
            <w:pPr>
              <w:jc w:val="center"/>
              <w:rPr>
                <w:sz w:val="20"/>
              </w:rPr>
            </w:pPr>
            <w:r w:rsidRPr="00400A6A">
              <w:rPr>
                <w:sz w:val="20"/>
              </w:rPr>
              <w:t>5.1.1.2.2.1</w:t>
            </w:r>
          </w:p>
          <w:p w:rsidR="008C1359" w:rsidRPr="00400A6A" w:rsidRDefault="008C1359" w:rsidP="008C1359">
            <w:pPr>
              <w:jc w:val="center"/>
              <w:rPr>
                <w:sz w:val="20"/>
              </w:rPr>
            </w:pPr>
            <w:r w:rsidRPr="00400A6A">
              <w:rPr>
                <w:sz w:val="20"/>
              </w:rPr>
              <w:t>5.1.1.2.2.2</w:t>
            </w:r>
          </w:p>
          <w:p w:rsidR="008C1359" w:rsidRPr="00400A6A" w:rsidRDefault="008C1359" w:rsidP="008C1359">
            <w:pPr>
              <w:jc w:val="center"/>
              <w:rPr>
                <w:sz w:val="20"/>
              </w:rPr>
            </w:pPr>
            <w:r w:rsidRPr="00400A6A">
              <w:rPr>
                <w:sz w:val="20"/>
              </w:rPr>
              <w:t>5.1.1.2.2.3</w:t>
            </w:r>
          </w:p>
        </w:tc>
        <w:tc>
          <w:tcPr>
            <w:tcW w:w="1575" w:type="dxa"/>
            <w:gridSpan w:val="2"/>
            <w:tcBorders>
              <w:top w:val="single" w:sz="2" w:space="0" w:color="auto"/>
              <w:left w:val="single" w:sz="2" w:space="0" w:color="auto"/>
              <w:bottom w:val="single" w:sz="2" w:space="0" w:color="auto"/>
              <w:right w:val="single" w:sz="12" w:space="0" w:color="auto"/>
            </w:tcBorders>
            <w:vAlign w:val="center"/>
          </w:tcPr>
          <w:p w:rsidR="008C1359" w:rsidRPr="00400A6A" w:rsidRDefault="008C1359" w:rsidP="008C1359">
            <w:pPr>
              <w:jc w:val="center"/>
              <w:rPr>
                <w:sz w:val="20"/>
              </w:rPr>
            </w:pPr>
          </w:p>
        </w:tc>
      </w:tr>
      <w:tr w:rsidR="008C1359" w:rsidTr="00CE75CB">
        <w:trPr>
          <w:trHeight w:val="432"/>
          <w:jc w:val="center"/>
        </w:trPr>
        <w:tc>
          <w:tcPr>
            <w:tcW w:w="9307" w:type="dxa"/>
            <w:gridSpan w:val="6"/>
            <w:tcBorders>
              <w:top w:val="single" w:sz="2" w:space="0" w:color="auto"/>
              <w:left w:val="single" w:sz="12" w:space="0" w:color="auto"/>
              <w:bottom w:val="single" w:sz="2" w:space="0" w:color="auto"/>
              <w:right w:val="single" w:sz="12" w:space="0" w:color="auto"/>
            </w:tcBorders>
            <w:vAlign w:val="center"/>
          </w:tcPr>
          <w:p w:rsidR="008C1359" w:rsidRPr="00D04E20" w:rsidRDefault="008C1359" w:rsidP="008C1359">
            <w:pPr>
              <w:rPr>
                <w:b/>
              </w:rPr>
            </w:pPr>
            <w:r w:rsidRPr="00D04E20">
              <w:rPr>
                <w:b/>
              </w:rPr>
              <w:t>Security</w:t>
            </w:r>
          </w:p>
        </w:tc>
      </w:tr>
      <w:tr w:rsidR="00400A6A" w:rsidTr="00197F91">
        <w:trPr>
          <w:trHeight w:val="432"/>
          <w:jc w:val="center"/>
        </w:trPr>
        <w:tc>
          <w:tcPr>
            <w:tcW w:w="4142" w:type="dxa"/>
            <w:gridSpan w:val="2"/>
            <w:tcBorders>
              <w:top w:val="single" w:sz="2" w:space="0" w:color="auto"/>
              <w:left w:val="single" w:sz="12" w:space="0" w:color="auto"/>
              <w:bottom w:val="single" w:sz="2" w:space="0" w:color="auto"/>
              <w:right w:val="single" w:sz="2" w:space="0" w:color="auto"/>
            </w:tcBorders>
            <w:vAlign w:val="center"/>
          </w:tcPr>
          <w:p w:rsidR="00400A6A" w:rsidRDefault="00400A6A" w:rsidP="00400A6A">
            <w:r w:rsidRPr="008F756B">
              <w:rPr>
                <w:sz w:val="20"/>
              </w:rPr>
              <w:t>Establish Cyber Team</w:t>
            </w:r>
          </w:p>
        </w:tc>
        <w:tc>
          <w:tcPr>
            <w:tcW w:w="1735"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5.1.3.3.1</w:t>
            </w:r>
          </w:p>
        </w:tc>
        <w:tc>
          <w:tcPr>
            <w:tcW w:w="1855"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5.1.3.3.1</w:t>
            </w:r>
          </w:p>
        </w:tc>
        <w:tc>
          <w:tcPr>
            <w:tcW w:w="1575" w:type="dxa"/>
            <w:gridSpan w:val="2"/>
            <w:tcBorders>
              <w:top w:val="single" w:sz="2" w:space="0" w:color="auto"/>
              <w:left w:val="single" w:sz="2" w:space="0" w:color="auto"/>
              <w:bottom w:val="single" w:sz="2" w:space="0" w:color="auto"/>
              <w:right w:val="single" w:sz="12" w:space="0" w:color="auto"/>
            </w:tcBorders>
            <w:vAlign w:val="center"/>
          </w:tcPr>
          <w:p w:rsidR="00400A6A" w:rsidRDefault="00400A6A" w:rsidP="00400A6A">
            <w:pPr>
              <w:jc w:val="center"/>
            </w:pPr>
            <w:r w:rsidRPr="008F756B">
              <w:rPr>
                <w:sz w:val="20"/>
              </w:rPr>
              <w:t>5.1.3.3.1</w:t>
            </w:r>
          </w:p>
        </w:tc>
      </w:tr>
      <w:tr w:rsidR="00400A6A" w:rsidTr="00197F91">
        <w:trPr>
          <w:trHeight w:val="432"/>
          <w:jc w:val="center"/>
        </w:trPr>
        <w:tc>
          <w:tcPr>
            <w:tcW w:w="4142" w:type="dxa"/>
            <w:gridSpan w:val="2"/>
            <w:tcBorders>
              <w:top w:val="single" w:sz="2" w:space="0" w:color="auto"/>
              <w:left w:val="single" w:sz="12" w:space="0" w:color="auto"/>
              <w:bottom w:val="single" w:sz="2" w:space="0" w:color="auto"/>
              <w:right w:val="single" w:sz="2" w:space="0" w:color="auto"/>
            </w:tcBorders>
            <w:vAlign w:val="center"/>
          </w:tcPr>
          <w:p w:rsidR="00400A6A" w:rsidRDefault="00400A6A" w:rsidP="00400A6A">
            <w:r w:rsidRPr="008F756B">
              <w:rPr>
                <w:sz w:val="20"/>
              </w:rPr>
              <w:lastRenderedPageBreak/>
              <w:t>Clarify Roles of Cyber Team</w:t>
            </w:r>
          </w:p>
        </w:tc>
        <w:tc>
          <w:tcPr>
            <w:tcW w:w="1735"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5.1.3.3.1</w:t>
            </w:r>
          </w:p>
        </w:tc>
        <w:tc>
          <w:tcPr>
            <w:tcW w:w="1855"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5.1.3.3.1</w:t>
            </w:r>
          </w:p>
        </w:tc>
        <w:tc>
          <w:tcPr>
            <w:tcW w:w="1575" w:type="dxa"/>
            <w:gridSpan w:val="2"/>
            <w:tcBorders>
              <w:top w:val="single" w:sz="2" w:space="0" w:color="auto"/>
              <w:left w:val="single" w:sz="2" w:space="0" w:color="auto"/>
              <w:bottom w:val="single" w:sz="2" w:space="0" w:color="auto"/>
              <w:right w:val="single" w:sz="12" w:space="0" w:color="auto"/>
            </w:tcBorders>
            <w:vAlign w:val="center"/>
          </w:tcPr>
          <w:p w:rsidR="00400A6A" w:rsidRDefault="00400A6A" w:rsidP="00400A6A">
            <w:pPr>
              <w:jc w:val="center"/>
            </w:pPr>
            <w:r w:rsidRPr="008F756B">
              <w:rPr>
                <w:sz w:val="20"/>
              </w:rPr>
              <w:t>5.1.3.3.1</w:t>
            </w:r>
          </w:p>
        </w:tc>
      </w:tr>
      <w:tr w:rsidR="00400A6A" w:rsidTr="00197F91">
        <w:trPr>
          <w:trHeight w:val="432"/>
          <w:jc w:val="center"/>
        </w:trPr>
        <w:tc>
          <w:tcPr>
            <w:tcW w:w="4142" w:type="dxa"/>
            <w:gridSpan w:val="2"/>
            <w:tcBorders>
              <w:top w:val="single" w:sz="2" w:space="0" w:color="auto"/>
              <w:left w:val="single" w:sz="12" w:space="0" w:color="auto"/>
              <w:bottom w:val="single" w:sz="2" w:space="0" w:color="auto"/>
              <w:right w:val="single" w:sz="2" w:space="0" w:color="auto"/>
            </w:tcBorders>
            <w:vAlign w:val="center"/>
          </w:tcPr>
          <w:p w:rsidR="00400A6A" w:rsidRDefault="00400A6A" w:rsidP="00400A6A">
            <w:r w:rsidRPr="008F756B">
              <w:rPr>
                <w:sz w:val="20"/>
              </w:rPr>
              <w:t>Identify Cyber Education and Training</w:t>
            </w:r>
          </w:p>
        </w:tc>
        <w:tc>
          <w:tcPr>
            <w:tcW w:w="1735"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5.1.3.3.1</w:t>
            </w:r>
          </w:p>
        </w:tc>
        <w:tc>
          <w:tcPr>
            <w:tcW w:w="1855"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5.1.3.3.1</w:t>
            </w:r>
          </w:p>
        </w:tc>
        <w:tc>
          <w:tcPr>
            <w:tcW w:w="1575" w:type="dxa"/>
            <w:gridSpan w:val="2"/>
            <w:tcBorders>
              <w:top w:val="single" w:sz="2" w:space="0" w:color="auto"/>
              <w:left w:val="single" w:sz="2" w:space="0" w:color="auto"/>
              <w:bottom w:val="single" w:sz="2" w:space="0" w:color="auto"/>
              <w:right w:val="single" w:sz="12" w:space="0" w:color="auto"/>
            </w:tcBorders>
            <w:vAlign w:val="center"/>
          </w:tcPr>
          <w:p w:rsidR="00400A6A" w:rsidRDefault="00400A6A" w:rsidP="00400A6A">
            <w:pPr>
              <w:jc w:val="center"/>
            </w:pPr>
            <w:r w:rsidRPr="008F756B">
              <w:rPr>
                <w:sz w:val="20"/>
              </w:rPr>
              <w:t>5.1.3.3.1</w:t>
            </w:r>
          </w:p>
        </w:tc>
      </w:tr>
      <w:tr w:rsidR="00400A6A" w:rsidTr="00197F91">
        <w:trPr>
          <w:trHeight w:val="432"/>
          <w:jc w:val="center"/>
        </w:trPr>
        <w:tc>
          <w:tcPr>
            <w:tcW w:w="4142" w:type="dxa"/>
            <w:gridSpan w:val="2"/>
            <w:tcBorders>
              <w:top w:val="single" w:sz="2" w:space="0" w:color="auto"/>
              <w:left w:val="single" w:sz="12" w:space="0" w:color="auto"/>
              <w:bottom w:val="single" w:sz="2" w:space="0" w:color="auto"/>
              <w:right w:val="single" w:sz="2" w:space="0" w:color="auto"/>
            </w:tcBorders>
            <w:vAlign w:val="center"/>
          </w:tcPr>
          <w:p w:rsidR="00400A6A" w:rsidRDefault="00400A6A" w:rsidP="00400A6A">
            <w:r w:rsidRPr="008F756B">
              <w:rPr>
                <w:sz w:val="20"/>
              </w:rPr>
              <w:t>Review Job Descriptions for Cyber Responsibilities</w:t>
            </w:r>
          </w:p>
        </w:tc>
        <w:tc>
          <w:tcPr>
            <w:tcW w:w="1735"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5.1.3.3.1</w:t>
            </w:r>
          </w:p>
        </w:tc>
        <w:tc>
          <w:tcPr>
            <w:tcW w:w="1855"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5.1.3.3.1</w:t>
            </w:r>
          </w:p>
        </w:tc>
        <w:tc>
          <w:tcPr>
            <w:tcW w:w="1575" w:type="dxa"/>
            <w:gridSpan w:val="2"/>
            <w:tcBorders>
              <w:top w:val="single" w:sz="2" w:space="0" w:color="auto"/>
              <w:left w:val="single" w:sz="2" w:space="0" w:color="auto"/>
              <w:bottom w:val="single" w:sz="2" w:space="0" w:color="auto"/>
              <w:right w:val="single" w:sz="12" w:space="0" w:color="auto"/>
            </w:tcBorders>
            <w:vAlign w:val="center"/>
          </w:tcPr>
          <w:p w:rsidR="00400A6A" w:rsidRDefault="00400A6A" w:rsidP="00400A6A">
            <w:pPr>
              <w:jc w:val="center"/>
            </w:pPr>
            <w:r w:rsidRPr="008F756B">
              <w:rPr>
                <w:sz w:val="20"/>
              </w:rPr>
              <w:t>5.1.3.3.1</w:t>
            </w:r>
          </w:p>
        </w:tc>
      </w:tr>
      <w:tr w:rsidR="00400A6A" w:rsidTr="00197F91">
        <w:trPr>
          <w:trHeight w:val="432"/>
          <w:jc w:val="center"/>
        </w:trPr>
        <w:tc>
          <w:tcPr>
            <w:tcW w:w="4142" w:type="dxa"/>
            <w:gridSpan w:val="2"/>
            <w:tcBorders>
              <w:top w:val="single" w:sz="2" w:space="0" w:color="auto"/>
              <w:left w:val="single" w:sz="12" w:space="0" w:color="auto"/>
              <w:bottom w:val="single" w:sz="2" w:space="0" w:color="auto"/>
              <w:right w:val="single" w:sz="2" w:space="0" w:color="auto"/>
            </w:tcBorders>
            <w:vAlign w:val="center"/>
          </w:tcPr>
          <w:p w:rsidR="00400A6A" w:rsidRDefault="00400A6A" w:rsidP="00400A6A">
            <w:r w:rsidRPr="008F756B">
              <w:rPr>
                <w:sz w:val="20"/>
              </w:rPr>
              <w:t>Inventory NG911 Hardware, Software, and Suppliers</w:t>
            </w:r>
          </w:p>
        </w:tc>
        <w:tc>
          <w:tcPr>
            <w:tcW w:w="1735"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5.1.3.3.3</w:t>
            </w:r>
          </w:p>
        </w:tc>
        <w:tc>
          <w:tcPr>
            <w:tcW w:w="1855"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5.1.3.3.3</w:t>
            </w:r>
          </w:p>
        </w:tc>
        <w:tc>
          <w:tcPr>
            <w:tcW w:w="1575" w:type="dxa"/>
            <w:gridSpan w:val="2"/>
            <w:tcBorders>
              <w:top w:val="single" w:sz="2" w:space="0" w:color="auto"/>
              <w:left w:val="single" w:sz="2" w:space="0" w:color="auto"/>
              <w:bottom w:val="single" w:sz="2" w:space="0" w:color="auto"/>
              <w:right w:val="single" w:sz="12" w:space="0" w:color="auto"/>
            </w:tcBorders>
            <w:vAlign w:val="center"/>
          </w:tcPr>
          <w:p w:rsidR="00400A6A" w:rsidRDefault="00400A6A" w:rsidP="00400A6A">
            <w:pPr>
              <w:jc w:val="center"/>
            </w:pPr>
            <w:r w:rsidRPr="008F756B">
              <w:rPr>
                <w:sz w:val="20"/>
              </w:rPr>
              <w:t>5.1.3.3.3</w:t>
            </w:r>
          </w:p>
        </w:tc>
      </w:tr>
      <w:tr w:rsidR="00400A6A" w:rsidTr="00197F91">
        <w:trPr>
          <w:trHeight w:val="432"/>
          <w:jc w:val="center"/>
        </w:trPr>
        <w:tc>
          <w:tcPr>
            <w:tcW w:w="4142" w:type="dxa"/>
            <w:gridSpan w:val="2"/>
            <w:tcBorders>
              <w:top w:val="single" w:sz="2" w:space="0" w:color="auto"/>
              <w:left w:val="single" w:sz="12" w:space="0" w:color="auto"/>
              <w:bottom w:val="single" w:sz="2" w:space="0" w:color="auto"/>
              <w:right w:val="single" w:sz="2" w:space="0" w:color="auto"/>
            </w:tcBorders>
            <w:vAlign w:val="center"/>
          </w:tcPr>
          <w:p w:rsidR="00400A6A" w:rsidRDefault="00400A6A" w:rsidP="00400A6A">
            <w:r w:rsidRPr="008F756B">
              <w:rPr>
                <w:sz w:val="20"/>
              </w:rPr>
              <w:t>Assess sensitivity, integrity, and availability impact of NG911 Hardware, Software, and Suppliers</w:t>
            </w:r>
          </w:p>
        </w:tc>
        <w:tc>
          <w:tcPr>
            <w:tcW w:w="1735"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5.1.3.3.3</w:t>
            </w:r>
          </w:p>
        </w:tc>
        <w:tc>
          <w:tcPr>
            <w:tcW w:w="1855"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5.1.3.3.3</w:t>
            </w:r>
          </w:p>
        </w:tc>
        <w:tc>
          <w:tcPr>
            <w:tcW w:w="1575" w:type="dxa"/>
            <w:gridSpan w:val="2"/>
            <w:tcBorders>
              <w:top w:val="single" w:sz="2" w:space="0" w:color="auto"/>
              <w:left w:val="single" w:sz="2" w:space="0" w:color="auto"/>
              <w:bottom w:val="single" w:sz="2" w:space="0" w:color="auto"/>
              <w:right w:val="single" w:sz="12" w:space="0" w:color="auto"/>
            </w:tcBorders>
            <w:vAlign w:val="center"/>
          </w:tcPr>
          <w:p w:rsidR="00400A6A" w:rsidRDefault="00400A6A" w:rsidP="00400A6A">
            <w:pPr>
              <w:jc w:val="center"/>
            </w:pPr>
            <w:r w:rsidRPr="008F756B">
              <w:rPr>
                <w:sz w:val="20"/>
              </w:rPr>
              <w:t>5.1.3.3.3</w:t>
            </w:r>
          </w:p>
        </w:tc>
      </w:tr>
      <w:tr w:rsidR="00400A6A" w:rsidTr="00197F91">
        <w:trPr>
          <w:trHeight w:val="432"/>
          <w:jc w:val="center"/>
        </w:trPr>
        <w:tc>
          <w:tcPr>
            <w:tcW w:w="4142" w:type="dxa"/>
            <w:gridSpan w:val="2"/>
            <w:tcBorders>
              <w:top w:val="single" w:sz="2" w:space="0" w:color="auto"/>
              <w:left w:val="single" w:sz="12" w:space="0" w:color="auto"/>
              <w:bottom w:val="single" w:sz="2" w:space="0" w:color="auto"/>
              <w:right w:val="single" w:sz="2" w:space="0" w:color="auto"/>
            </w:tcBorders>
            <w:vAlign w:val="center"/>
          </w:tcPr>
          <w:p w:rsidR="00400A6A" w:rsidRDefault="00400A6A" w:rsidP="00400A6A">
            <w:r w:rsidRPr="008F756B">
              <w:rPr>
                <w:sz w:val="20"/>
              </w:rPr>
              <w:t>Identify potential vulnerabilities of NG911 Hardware, Software, and Suppliers</w:t>
            </w:r>
          </w:p>
        </w:tc>
        <w:tc>
          <w:tcPr>
            <w:tcW w:w="1735"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5.1.3.3.3</w:t>
            </w:r>
          </w:p>
        </w:tc>
        <w:tc>
          <w:tcPr>
            <w:tcW w:w="1855"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5.1.3.3.3</w:t>
            </w:r>
          </w:p>
        </w:tc>
        <w:tc>
          <w:tcPr>
            <w:tcW w:w="1575" w:type="dxa"/>
            <w:gridSpan w:val="2"/>
            <w:tcBorders>
              <w:top w:val="single" w:sz="2" w:space="0" w:color="auto"/>
              <w:left w:val="single" w:sz="2" w:space="0" w:color="auto"/>
              <w:bottom w:val="single" w:sz="2" w:space="0" w:color="auto"/>
              <w:right w:val="single" w:sz="12" w:space="0" w:color="auto"/>
            </w:tcBorders>
            <w:vAlign w:val="center"/>
          </w:tcPr>
          <w:p w:rsidR="00400A6A" w:rsidRDefault="00400A6A" w:rsidP="00400A6A">
            <w:pPr>
              <w:jc w:val="center"/>
            </w:pPr>
            <w:r w:rsidRPr="008F756B">
              <w:rPr>
                <w:sz w:val="20"/>
              </w:rPr>
              <w:t>5.1.3.3.3</w:t>
            </w:r>
          </w:p>
        </w:tc>
      </w:tr>
      <w:tr w:rsidR="00400A6A" w:rsidTr="00197F91">
        <w:trPr>
          <w:trHeight w:val="432"/>
          <w:jc w:val="center"/>
        </w:trPr>
        <w:tc>
          <w:tcPr>
            <w:tcW w:w="4142" w:type="dxa"/>
            <w:gridSpan w:val="2"/>
            <w:tcBorders>
              <w:top w:val="single" w:sz="2" w:space="0" w:color="auto"/>
              <w:left w:val="single" w:sz="12" w:space="0" w:color="auto"/>
              <w:bottom w:val="single" w:sz="2" w:space="0" w:color="auto"/>
              <w:right w:val="single" w:sz="2" w:space="0" w:color="auto"/>
            </w:tcBorders>
            <w:vAlign w:val="center"/>
          </w:tcPr>
          <w:p w:rsidR="00400A6A" w:rsidRDefault="00400A6A" w:rsidP="00400A6A">
            <w:r w:rsidRPr="008F756B">
              <w:rPr>
                <w:sz w:val="20"/>
              </w:rPr>
              <w:t>Develop and implement protective safeguards.</w:t>
            </w:r>
          </w:p>
        </w:tc>
        <w:tc>
          <w:tcPr>
            <w:tcW w:w="1735"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5.1.3.3.3</w:t>
            </w:r>
          </w:p>
        </w:tc>
        <w:tc>
          <w:tcPr>
            <w:tcW w:w="1855"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5.1.3.3.3</w:t>
            </w:r>
          </w:p>
        </w:tc>
        <w:tc>
          <w:tcPr>
            <w:tcW w:w="1575" w:type="dxa"/>
            <w:gridSpan w:val="2"/>
            <w:tcBorders>
              <w:top w:val="single" w:sz="2" w:space="0" w:color="auto"/>
              <w:left w:val="single" w:sz="2" w:space="0" w:color="auto"/>
              <w:bottom w:val="single" w:sz="2" w:space="0" w:color="auto"/>
              <w:right w:val="single" w:sz="12" w:space="0" w:color="auto"/>
            </w:tcBorders>
            <w:vAlign w:val="center"/>
          </w:tcPr>
          <w:p w:rsidR="00400A6A" w:rsidRDefault="00400A6A" w:rsidP="00400A6A">
            <w:pPr>
              <w:jc w:val="center"/>
            </w:pPr>
            <w:r w:rsidRPr="008F756B">
              <w:rPr>
                <w:sz w:val="20"/>
              </w:rPr>
              <w:t>5.1.3.3.3</w:t>
            </w:r>
          </w:p>
        </w:tc>
      </w:tr>
      <w:tr w:rsidR="00400A6A" w:rsidTr="00197F91">
        <w:trPr>
          <w:trHeight w:val="432"/>
          <w:jc w:val="center"/>
        </w:trPr>
        <w:tc>
          <w:tcPr>
            <w:tcW w:w="4142" w:type="dxa"/>
            <w:gridSpan w:val="2"/>
            <w:tcBorders>
              <w:top w:val="single" w:sz="2" w:space="0" w:color="auto"/>
              <w:left w:val="single" w:sz="12" w:space="0" w:color="auto"/>
              <w:bottom w:val="single" w:sz="2" w:space="0" w:color="auto"/>
              <w:right w:val="single" w:sz="2" w:space="0" w:color="auto"/>
            </w:tcBorders>
            <w:vAlign w:val="center"/>
          </w:tcPr>
          <w:p w:rsidR="00400A6A" w:rsidRDefault="00400A6A" w:rsidP="00400A6A">
            <w:r w:rsidRPr="008F756B">
              <w:rPr>
                <w:sz w:val="20"/>
              </w:rPr>
              <w:t>Develop and implement functions to detect cybersecurity events.</w:t>
            </w:r>
          </w:p>
        </w:tc>
        <w:tc>
          <w:tcPr>
            <w:tcW w:w="1735"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5.1.3.3.3</w:t>
            </w:r>
          </w:p>
        </w:tc>
        <w:tc>
          <w:tcPr>
            <w:tcW w:w="1855"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5.1.3.3.3</w:t>
            </w:r>
          </w:p>
        </w:tc>
        <w:tc>
          <w:tcPr>
            <w:tcW w:w="1575" w:type="dxa"/>
            <w:gridSpan w:val="2"/>
            <w:tcBorders>
              <w:top w:val="single" w:sz="2" w:space="0" w:color="auto"/>
              <w:left w:val="single" w:sz="2" w:space="0" w:color="auto"/>
              <w:bottom w:val="single" w:sz="2" w:space="0" w:color="auto"/>
              <w:right w:val="single" w:sz="12" w:space="0" w:color="auto"/>
            </w:tcBorders>
            <w:vAlign w:val="center"/>
          </w:tcPr>
          <w:p w:rsidR="00400A6A" w:rsidRDefault="00400A6A" w:rsidP="00400A6A">
            <w:pPr>
              <w:jc w:val="center"/>
            </w:pPr>
            <w:r w:rsidRPr="008F756B">
              <w:rPr>
                <w:sz w:val="20"/>
              </w:rPr>
              <w:t>5.1.3.3.3</w:t>
            </w:r>
          </w:p>
        </w:tc>
      </w:tr>
      <w:tr w:rsidR="00400A6A" w:rsidTr="00197F91">
        <w:trPr>
          <w:trHeight w:val="432"/>
          <w:jc w:val="center"/>
        </w:trPr>
        <w:tc>
          <w:tcPr>
            <w:tcW w:w="4142" w:type="dxa"/>
            <w:gridSpan w:val="2"/>
            <w:tcBorders>
              <w:top w:val="single" w:sz="2" w:space="0" w:color="auto"/>
              <w:left w:val="single" w:sz="12" w:space="0" w:color="auto"/>
              <w:bottom w:val="single" w:sz="2" w:space="0" w:color="auto"/>
              <w:right w:val="single" w:sz="2" w:space="0" w:color="auto"/>
            </w:tcBorders>
            <w:vAlign w:val="center"/>
          </w:tcPr>
          <w:p w:rsidR="00400A6A" w:rsidRDefault="00400A6A" w:rsidP="00400A6A">
            <w:r w:rsidRPr="008F756B">
              <w:rPr>
                <w:sz w:val="20"/>
              </w:rPr>
              <w:t>Develop a cybersecurity incident response plan.</w:t>
            </w:r>
          </w:p>
        </w:tc>
        <w:tc>
          <w:tcPr>
            <w:tcW w:w="1735"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5.1.3.3.3</w:t>
            </w:r>
          </w:p>
        </w:tc>
        <w:tc>
          <w:tcPr>
            <w:tcW w:w="1855"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5.1.3.3.3</w:t>
            </w:r>
          </w:p>
        </w:tc>
        <w:tc>
          <w:tcPr>
            <w:tcW w:w="1575" w:type="dxa"/>
            <w:gridSpan w:val="2"/>
            <w:tcBorders>
              <w:top w:val="single" w:sz="2" w:space="0" w:color="auto"/>
              <w:left w:val="single" w:sz="2" w:space="0" w:color="auto"/>
              <w:bottom w:val="single" w:sz="2" w:space="0" w:color="auto"/>
              <w:right w:val="single" w:sz="12" w:space="0" w:color="auto"/>
            </w:tcBorders>
            <w:vAlign w:val="center"/>
          </w:tcPr>
          <w:p w:rsidR="00400A6A" w:rsidRDefault="00400A6A" w:rsidP="00400A6A">
            <w:pPr>
              <w:jc w:val="center"/>
            </w:pPr>
            <w:r w:rsidRPr="008F756B">
              <w:rPr>
                <w:sz w:val="20"/>
              </w:rPr>
              <w:t>5.1.3.3.3</w:t>
            </w:r>
          </w:p>
        </w:tc>
      </w:tr>
      <w:tr w:rsidR="00400A6A" w:rsidTr="00197F91">
        <w:trPr>
          <w:trHeight w:val="432"/>
          <w:jc w:val="center"/>
        </w:trPr>
        <w:tc>
          <w:tcPr>
            <w:tcW w:w="4142" w:type="dxa"/>
            <w:gridSpan w:val="2"/>
            <w:tcBorders>
              <w:top w:val="single" w:sz="2" w:space="0" w:color="auto"/>
              <w:left w:val="single" w:sz="12" w:space="0" w:color="auto"/>
              <w:bottom w:val="single" w:sz="2" w:space="0" w:color="auto"/>
              <w:right w:val="single" w:sz="2" w:space="0" w:color="auto"/>
            </w:tcBorders>
            <w:vAlign w:val="center"/>
          </w:tcPr>
          <w:p w:rsidR="00400A6A" w:rsidRDefault="00400A6A" w:rsidP="00400A6A">
            <w:r w:rsidRPr="008F756B">
              <w:rPr>
                <w:sz w:val="20"/>
              </w:rPr>
              <w:t>Develop cybersecurity incident recovery strategies.</w:t>
            </w:r>
          </w:p>
        </w:tc>
        <w:tc>
          <w:tcPr>
            <w:tcW w:w="1735"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5.1.3.3.3</w:t>
            </w:r>
          </w:p>
        </w:tc>
        <w:tc>
          <w:tcPr>
            <w:tcW w:w="1855"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r w:rsidRPr="008F756B">
              <w:rPr>
                <w:sz w:val="20"/>
              </w:rPr>
              <w:t>5.1.3.3.3</w:t>
            </w:r>
          </w:p>
        </w:tc>
        <w:tc>
          <w:tcPr>
            <w:tcW w:w="1575" w:type="dxa"/>
            <w:gridSpan w:val="2"/>
            <w:tcBorders>
              <w:top w:val="single" w:sz="2" w:space="0" w:color="auto"/>
              <w:left w:val="single" w:sz="2" w:space="0" w:color="auto"/>
              <w:bottom w:val="single" w:sz="2" w:space="0" w:color="auto"/>
              <w:right w:val="single" w:sz="12" w:space="0" w:color="auto"/>
            </w:tcBorders>
            <w:vAlign w:val="center"/>
          </w:tcPr>
          <w:p w:rsidR="00400A6A" w:rsidRDefault="00400A6A" w:rsidP="00400A6A">
            <w:pPr>
              <w:jc w:val="center"/>
            </w:pPr>
            <w:r w:rsidRPr="008F756B">
              <w:rPr>
                <w:sz w:val="20"/>
              </w:rPr>
              <w:t>5.1.3.3.3</w:t>
            </w:r>
          </w:p>
        </w:tc>
      </w:tr>
      <w:tr w:rsidR="00400A6A" w:rsidTr="00CE75CB">
        <w:trPr>
          <w:trHeight w:val="432"/>
          <w:jc w:val="center"/>
        </w:trPr>
        <w:tc>
          <w:tcPr>
            <w:tcW w:w="9307" w:type="dxa"/>
            <w:gridSpan w:val="6"/>
            <w:tcBorders>
              <w:top w:val="single" w:sz="2" w:space="0" w:color="auto"/>
              <w:left w:val="single" w:sz="12" w:space="0" w:color="auto"/>
              <w:bottom w:val="single" w:sz="2" w:space="0" w:color="auto"/>
              <w:right w:val="single" w:sz="12" w:space="0" w:color="auto"/>
            </w:tcBorders>
            <w:vAlign w:val="center"/>
          </w:tcPr>
          <w:p w:rsidR="00400A6A" w:rsidRPr="00D04E20" w:rsidRDefault="00400A6A" w:rsidP="00400A6A">
            <w:pPr>
              <w:rPr>
                <w:b/>
              </w:rPr>
            </w:pPr>
            <w:r w:rsidRPr="00D04E20">
              <w:rPr>
                <w:b/>
              </w:rPr>
              <w:t>Operations Planning</w:t>
            </w:r>
          </w:p>
        </w:tc>
      </w:tr>
      <w:tr w:rsidR="00197F91" w:rsidTr="00197F91">
        <w:trPr>
          <w:trHeight w:val="432"/>
          <w:jc w:val="center"/>
        </w:trPr>
        <w:tc>
          <w:tcPr>
            <w:tcW w:w="4142" w:type="dxa"/>
            <w:gridSpan w:val="2"/>
            <w:tcBorders>
              <w:top w:val="single" w:sz="2" w:space="0" w:color="auto"/>
              <w:left w:val="single" w:sz="12" w:space="0" w:color="auto"/>
              <w:bottom w:val="single" w:sz="2" w:space="0" w:color="auto"/>
              <w:right w:val="single" w:sz="2" w:space="0" w:color="auto"/>
            </w:tcBorders>
            <w:vAlign w:val="center"/>
          </w:tcPr>
          <w:p w:rsidR="00197F91" w:rsidRPr="00400A6A" w:rsidRDefault="00197F91" w:rsidP="00197F91">
            <w:pPr>
              <w:rPr>
                <w:sz w:val="20"/>
              </w:rPr>
            </w:pPr>
            <w:r w:rsidRPr="00400A6A">
              <w:rPr>
                <w:sz w:val="20"/>
              </w:rPr>
              <w:t>Interconnection Planning Procedures</w:t>
            </w:r>
          </w:p>
        </w:tc>
        <w:tc>
          <w:tcPr>
            <w:tcW w:w="1735" w:type="dxa"/>
            <w:tcBorders>
              <w:top w:val="single" w:sz="2" w:space="0" w:color="auto"/>
              <w:left w:val="single" w:sz="2" w:space="0" w:color="auto"/>
              <w:bottom w:val="single" w:sz="2" w:space="0" w:color="auto"/>
              <w:right w:val="single" w:sz="2" w:space="0" w:color="auto"/>
            </w:tcBorders>
            <w:vAlign w:val="center"/>
          </w:tcPr>
          <w:p w:rsidR="00197F91" w:rsidRPr="00400A6A" w:rsidRDefault="00197F91" w:rsidP="00197F91">
            <w:pPr>
              <w:jc w:val="center"/>
              <w:rPr>
                <w:sz w:val="20"/>
              </w:rPr>
            </w:pPr>
          </w:p>
        </w:tc>
        <w:tc>
          <w:tcPr>
            <w:tcW w:w="1855" w:type="dxa"/>
            <w:tcBorders>
              <w:top w:val="single" w:sz="2" w:space="0" w:color="auto"/>
              <w:left w:val="single" w:sz="2" w:space="0" w:color="auto"/>
              <w:bottom w:val="single" w:sz="2" w:space="0" w:color="auto"/>
              <w:right w:val="single" w:sz="2" w:space="0" w:color="auto"/>
            </w:tcBorders>
            <w:vAlign w:val="center"/>
          </w:tcPr>
          <w:p w:rsidR="00197F91" w:rsidRPr="00400A6A" w:rsidRDefault="006674AC" w:rsidP="00197F91">
            <w:pPr>
              <w:jc w:val="center"/>
              <w:rPr>
                <w:sz w:val="20"/>
              </w:rPr>
            </w:pPr>
            <w:hyperlink w:anchor="_Interconnection" w:history="1">
              <w:r w:rsidR="00197F91" w:rsidRPr="00197F91">
                <w:rPr>
                  <w:rStyle w:val="Hyperlink"/>
                  <w:sz w:val="20"/>
                </w:rPr>
                <w:t>5.1.1</w:t>
              </w:r>
            </w:hyperlink>
          </w:p>
        </w:tc>
        <w:tc>
          <w:tcPr>
            <w:tcW w:w="1575" w:type="dxa"/>
            <w:gridSpan w:val="2"/>
            <w:tcBorders>
              <w:top w:val="single" w:sz="2" w:space="0" w:color="auto"/>
              <w:left w:val="single" w:sz="2" w:space="0" w:color="auto"/>
              <w:bottom w:val="single" w:sz="2" w:space="0" w:color="auto"/>
              <w:right w:val="single" w:sz="12" w:space="0" w:color="auto"/>
            </w:tcBorders>
            <w:vAlign w:val="center"/>
          </w:tcPr>
          <w:p w:rsidR="00197F91" w:rsidRPr="00400A6A" w:rsidRDefault="006674AC" w:rsidP="00197F91">
            <w:pPr>
              <w:jc w:val="center"/>
              <w:rPr>
                <w:sz w:val="20"/>
              </w:rPr>
            </w:pPr>
            <w:hyperlink w:anchor="_Interconnection" w:history="1">
              <w:r w:rsidR="00197F91" w:rsidRPr="00197F91">
                <w:rPr>
                  <w:rStyle w:val="Hyperlink"/>
                  <w:sz w:val="20"/>
                </w:rPr>
                <w:t>5.1.1</w:t>
              </w:r>
            </w:hyperlink>
          </w:p>
        </w:tc>
      </w:tr>
      <w:tr w:rsidR="00813BA9" w:rsidTr="00AF1A67">
        <w:tblPrEx>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PrEx>
        <w:trPr>
          <w:gridBefore w:val="1"/>
          <w:gridAfter w:val="1"/>
          <w:wBefore w:w="10" w:type="dxa"/>
          <w:wAfter w:w="10" w:type="dxa"/>
          <w:trHeight w:val="432"/>
          <w:jc w:val="center"/>
        </w:trPr>
        <w:tc>
          <w:tcPr>
            <w:tcW w:w="4135" w:type="dxa"/>
            <w:tcBorders>
              <w:top w:val="single" w:sz="2" w:space="0" w:color="auto"/>
              <w:bottom w:val="single" w:sz="2" w:space="0" w:color="auto"/>
              <w:right w:val="single" w:sz="2" w:space="0" w:color="auto"/>
            </w:tcBorders>
            <w:tcMar>
              <w:top w:w="43" w:type="dxa"/>
              <w:left w:w="115" w:type="dxa"/>
              <w:bottom w:w="43" w:type="dxa"/>
              <w:right w:w="115" w:type="dxa"/>
            </w:tcMar>
            <w:vAlign w:val="center"/>
          </w:tcPr>
          <w:p w:rsidR="00813BA9" w:rsidRPr="00D716C4" w:rsidRDefault="00813BA9" w:rsidP="00AF1A67">
            <w:pPr>
              <w:rPr>
                <w:sz w:val="20"/>
              </w:rPr>
            </w:pPr>
            <w:proofErr w:type="spellStart"/>
            <w:r>
              <w:rPr>
                <w:sz w:val="20"/>
              </w:rPr>
              <w:t>Devlop</w:t>
            </w:r>
            <w:proofErr w:type="spellEnd"/>
            <w:r>
              <w:rPr>
                <w:sz w:val="20"/>
              </w:rPr>
              <w:t xml:space="preserve"> Implementation Plan</w:t>
            </w:r>
          </w:p>
        </w:tc>
        <w:tc>
          <w:tcPr>
            <w:tcW w:w="1732"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813BA9" w:rsidRPr="00CD2C26" w:rsidRDefault="00813BA9" w:rsidP="00AF1A67">
            <w:pPr>
              <w:jc w:val="center"/>
              <w:rPr>
                <w:sz w:val="20"/>
              </w:rPr>
            </w:pPr>
          </w:p>
        </w:tc>
        <w:tc>
          <w:tcPr>
            <w:tcW w:w="1854" w:type="dxa"/>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vAlign w:val="center"/>
          </w:tcPr>
          <w:p w:rsidR="00813BA9" w:rsidRPr="00813BA9" w:rsidRDefault="00813BA9" w:rsidP="00AF1A67">
            <w:pPr>
              <w:jc w:val="center"/>
              <w:rPr>
                <w:rStyle w:val="Hyperlink"/>
                <w:sz w:val="20"/>
              </w:rPr>
            </w:pPr>
            <w:r w:rsidRPr="00813BA9">
              <w:rPr>
                <w:rStyle w:val="Hyperlink"/>
                <w:sz w:val="20"/>
              </w:rPr>
              <w:t>5.1.6.1</w:t>
            </w:r>
          </w:p>
        </w:tc>
        <w:tc>
          <w:tcPr>
            <w:tcW w:w="1566" w:type="dxa"/>
            <w:tcBorders>
              <w:top w:val="single" w:sz="2" w:space="0" w:color="auto"/>
              <w:left w:val="single" w:sz="2" w:space="0" w:color="auto"/>
              <w:bottom w:val="single" w:sz="2" w:space="0" w:color="auto"/>
            </w:tcBorders>
            <w:tcMar>
              <w:top w:w="43" w:type="dxa"/>
              <w:left w:w="115" w:type="dxa"/>
              <w:bottom w:w="43" w:type="dxa"/>
              <w:right w:w="115" w:type="dxa"/>
            </w:tcMar>
            <w:vAlign w:val="center"/>
          </w:tcPr>
          <w:p w:rsidR="00813BA9" w:rsidRDefault="00813BA9" w:rsidP="00AF1A67">
            <w:pPr>
              <w:jc w:val="center"/>
              <w:rPr>
                <w:rStyle w:val="Hyperlink"/>
                <w:sz w:val="20"/>
              </w:rPr>
            </w:pPr>
            <w:r w:rsidRPr="00813BA9">
              <w:rPr>
                <w:rStyle w:val="Hyperlink"/>
                <w:sz w:val="20"/>
              </w:rPr>
              <w:t>5.1.6.1</w:t>
            </w:r>
          </w:p>
        </w:tc>
      </w:tr>
      <w:tr w:rsidR="00197F91" w:rsidTr="00197F91">
        <w:trPr>
          <w:trHeight w:val="432"/>
          <w:jc w:val="center"/>
        </w:trPr>
        <w:tc>
          <w:tcPr>
            <w:tcW w:w="4142" w:type="dxa"/>
            <w:gridSpan w:val="2"/>
            <w:tcBorders>
              <w:top w:val="single" w:sz="2" w:space="0" w:color="auto"/>
              <w:left w:val="single" w:sz="12" w:space="0" w:color="auto"/>
              <w:bottom w:val="single" w:sz="2" w:space="0" w:color="auto"/>
              <w:right w:val="single" w:sz="2" w:space="0" w:color="auto"/>
            </w:tcBorders>
            <w:vAlign w:val="center"/>
          </w:tcPr>
          <w:p w:rsidR="00197F91" w:rsidRPr="00400A6A" w:rsidRDefault="00197F91" w:rsidP="00197F91">
            <w:pPr>
              <w:rPr>
                <w:sz w:val="20"/>
              </w:rPr>
            </w:pPr>
            <w:r w:rsidRPr="00400A6A">
              <w:rPr>
                <w:sz w:val="20"/>
              </w:rPr>
              <w:t>Interconnection Monitoring Procedures</w:t>
            </w:r>
          </w:p>
        </w:tc>
        <w:tc>
          <w:tcPr>
            <w:tcW w:w="1735" w:type="dxa"/>
            <w:tcBorders>
              <w:top w:val="single" w:sz="2" w:space="0" w:color="auto"/>
              <w:left w:val="single" w:sz="2" w:space="0" w:color="auto"/>
              <w:bottom w:val="single" w:sz="2" w:space="0" w:color="auto"/>
              <w:right w:val="single" w:sz="2" w:space="0" w:color="auto"/>
            </w:tcBorders>
            <w:vAlign w:val="center"/>
          </w:tcPr>
          <w:p w:rsidR="00197F91" w:rsidRPr="00400A6A" w:rsidRDefault="00197F91" w:rsidP="00197F91">
            <w:pPr>
              <w:jc w:val="center"/>
              <w:rPr>
                <w:sz w:val="20"/>
              </w:rPr>
            </w:pPr>
          </w:p>
        </w:tc>
        <w:tc>
          <w:tcPr>
            <w:tcW w:w="1855" w:type="dxa"/>
            <w:tcBorders>
              <w:top w:val="single" w:sz="2" w:space="0" w:color="auto"/>
              <w:left w:val="single" w:sz="2" w:space="0" w:color="auto"/>
              <w:bottom w:val="single" w:sz="2" w:space="0" w:color="auto"/>
              <w:right w:val="single" w:sz="2" w:space="0" w:color="auto"/>
            </w:tcBorders>
            <w:vAlign w:val="center"/>
          </w:tcPr>
          <w:p w:rsidR="00197F91" w:rsidRPr="00400A6A" w:rsidRDefault="006674AC" w:rsidP="00197F91">
            <w:pPr>
              <w:jc w:val="center"/>
              <w:rPr>
                <w:sz w:val="20"/>
              </w:rPr>
            </w:pPr>
            <w:hyperlink w:anchor="_Interconnection" w:history="1">
              <w:r w:rsidR="00197F91" w:rsidRPr="00197F91">
                <w:rPr>
                  <w:rStyle w:val="Hyperlink"/>
                  <w:sz w:val="20"/>
                </w:rPr>
                <w:t>5.1.1</w:t>
              </w:r>
            </w:hyperlink>
          </w:p>
        </w:tc>
        <w:tc>
          <w:tcPr>
            <w:tcW w:w="1575" w:type="dxa"/>
            <w:gridSpan w:val="2"/>
            <w:tcBorders>
              <w:top w:val="single" w:sz="2" w:space="0" w:color="auto"/>
              <w:left w:val="single" w:sz="2" w:space="0" w:color="auto"/>
              <w:bottom w:val="single" w:sz="2" w:space="0" w:color="auto"/>
              <w:right w:val="single" w:sz="12" w:space="0" w:color="auto"/>
            </w:tcBorders>
            <w:vAlign w:val="center"/>
          </w:tcPr>
          <w:p w:rsidR="00197F91" w:rsidRPr="00400A6A" w:rsidRDefault="006674AC" w:rsidP="00197F91">
            <w:pPr>
              <w:jc w:val="center"/>
              <w:rPr>
                <w:sz w:val="20"/>
              </w:rPr>
            </w:pPr>
            <w:hyperlink w:anchor="_Interconnection" w:history="1">
              <w:r w:rsidR="00197F91" w:rsidRPr="00197F91">
                <w:rPr>
                  <w:rStyle w:val="Hyperlink"/>
                  <w:sz w:val="20"/>
                </w:rPr>
                <w:t>5.1.1</w:t>
              </w:r>
            </w:hyperlink>
          </w:p>
        </w:tc>
      </w:tr>
      <w:tr w:rsidR="00400A6A" w:rsidTr="00197F91">
        <w:trPr>
          <w:trHeight w:val="432"/>
          <w:jc w:val="center"/>
        </w:trPr>
        <w:tc>
          <w:tcPr>
            <w:tcW w:w="4142" w:type="dxa"/>
            <w:gridSpan w:val="2"/>
            <w:tcBorders>
              <w:top w:val="single" w:sz="2" w:space="0" w:color="auto"/>
              <w:left w:val="single" w:sz="12" w:space="0" w:color="auto"/>
              <w:bottom w:val="single" w:sz="2" w:space="0" w:color="auto"/>
              <w:right w:val="single" w:sz="2" w:space="0" w:color="auto"/>
            </w:tcBorders>
            <w:vAlign w:val="center"/>
          </w:tcPr>
          <w:p w:rsidR="00400A6A" w:rsidRPr="00400A6A" w:rsidRDefault="00400A6A" w:rsidP="00400A6A">
            <w:pPr>
              <w:rPr>
                <w:sz w:val="20"/>
              </w:rPr>
            </w:pPr>
            <w:r w:rsidRPr="00400A6A">
              <w:rPr>
                <w:sz w:val="20"/>
              </w:rPr>
              <w:t>Staffing</w:t>
            </w:r>
          </w:p>
        </w:tc>
        <w:tc>
          <w:tcPr>
            <w:tcW w:w="1735" w:type="dxa"/>
            <w:tcBorders>
              <w:top w:val="single" w:sz="2" w:space="0" w:color="auto"/>
              <w:left w:val="single" w:sz="2" w:space="0" w:color="auto"/>
              <w:bottom w:val="single" w:sz="2" w:space="0" w:color="auto"/>
              <w:right w:val="single" w:sz="2" w:space="0" w:color="auto"/>
            </w:tcBorders>
            <w:vAlign w:val="center"/>
          </w:tcPr>
          <w:p w:rsidR="00400A6A" w:rsidRPr="00400A6A" w:rsidRDefault="00400A6A" w:rsidP="00400A6A">
            <w:pPr>
              <w:jc w:val="center"/>
              <w:rPr>
                <w:sz w:val="20"/>
              </w:rPr>
            </w:pPr>
          </w:p>
        </w:tc>
        <w:tc>
          <w:tcPr>
            <w:tcW w:w="1855" w:type="dxa"/>
            <w:tcBorders>
              <w:top w:val="single" w:sz="2" w:space="0" w:color="auto"/>
              <w:left w:val="single" w:sz="2" w:space="0" w:color="auto"/>
              <w:bottom w:val="single" w:sz="2" w:space="0" w:color="auto"/>
              <w:right w:val="single" w:sz="2" w:space="0" w:color="auto"/>
            </w:tcBorders>
            <w:vAlign w:val="center"/>
          </w:tcPr>
          <w:p w:rsidR="00400A6A" w:rsidRPr="00400A6A" w:rsidRDefault="000E553B" w:rsidP="000E553B">
            <w:pPr>
              <w:jc w:val="center"/>
              <w:rPr>
                <w:sz w:val="20"/>
              </w:rPr>
            </w:pPr>
            <w:r w:rsidRPr="000E553B">
              <w:rPr>
                <w:sz w:val="20"/>
              </w:rPr>
              <w:t>5.1.6.1</w:t>
            </w:r>
          </w:p>
        </w:tc>
        <w:tc>
          <w:tcPr>
            <w:tcW w:w="1575" w:type="dxa"/>
            <w:gridSpan w:val="2"/>
            <w:tcBorders>
              <w:top w:val="single" w:sz="2" w:space="0" w:color="auto"/>
              <w:left w:val="single" w:sz="2" w:space="0" w:color="auto"/>
              <w:bottom w:val="single" w:sz="2" w:space="0" w:color="auto"/>
              <w:right w:val="single" w:sz="12" w:space="0" w:color="auto"/>
            </w:tcBorders>
            <w:vAlign w:val="center"/>
          </w:tcPr>
          <w:p w:rsidR="00400A6A" w:rsidRPr="00400A6A" w:rsidRDefault="000E553B" w:rsidP="000E553B">
            <w:pPr>
              <w:jc w:val="center"/>
              <w:rPr>
                <w:sz w:val="20"/>
              </w:rPr>
            </w:pPr>
            <w:r w:rsidRPr="000E553B">
              <w:rPr>
                <w:sz w:val="20"/>
              </w:rPr>
              <w:t>5.1.6.1</w:t>
            </w:r>
          </w:p>
        </w:tc>
      </w:tr>
      <w:tr w:rsidR="00400A6A" w:rsidTr="00197F91">
        <w:trPr>
          <w:trHeight w:val="432"/>
          <w:jc w:val="center"/>
        </w:trPr>
        <w:tc>
          <w:tcPr>
            <w:tcW w:w="4142" w:type="dxa"/>
            <w:gridSpan w:val="2"/>
            <w:tcBorders>
              <w:top w:val="single" w:sz="2" w:space="0" w:color="auto"/>
              <w:left w:val="single" w:sz="12" w:space="0" w:color="auto"/>
              <w:bottom w:val="single" w:sz="2" w:space="0" w:color="auto"/>
              <w:right w:val="single" w:sz="2" w:space="0" w:color="auto"/>
            </w:tcBorders>
            <w:vAlign w:val="center"/>
          </w:tcPr>
          <w:p w:rsidR="00400A6A" w:rsidRPr="00400A6A" w:rsidRDefault="00400A6A" w:rsidP="00400A6A">
            <w:pPr>
              <w:rPr>
                <w:sz w:val="20"/>
              </w:rPr>
            </w:pPr>
            <w:r w:rsidRPr="00400A6A">
              <w:rPr>
                <w:sz w:val="20"/>
              </w:rPr>
              <w:t>Training</w:t>
            </w:r>
          </w:p>
        </w:tc>
        <w:tc>
          <w:tcPr>
            <w:tcW w:w="1735" w:type="dxa"/>
            <w:tcBorders>
              <w:top w:val="single" w:sz="2" w:space="0" w:color="auto"/>
              <w:left w:val="single" w:sz="2" w:space="0" w:color="auto"/>
              <w:bottom w:val="single" w:sz="2" w:space="0" w:color="auto"/>
              <w:right w:val="single" w:sz="2" w:space="0" w:color="auto"/>
            </w:tcBorders>
            <w:vAlign w:val="center"/>
          </w:tcPr>
          <w:p w:rsidR="00400A6A" w:rsidRPr="00400A6A" w:rsidRDefault="00400A6A" w:rsidP="00400A6A">
            <w:pPr>
              <w:jc w:val="center"/>
              <w:rPr>
                <w:sz w:val="20"/>
              </w:rPr>
            </w:pPr>
          </w:p>
        </w:tc>
        <w:tc>
          <w:tcPr>
            <w:tcW w:w="1855" w:type="dxa"/>
            <w:tcBorders>
              <w:top w:val="single" w:sz="2" w:space="0" w:color="auto"/>
              <w:left w:val="single" w:sz="2" w:space="0" w:color="auto"/>
              <w:bottom w:val="single" w:sz="2" w:space="0" w:color="auto"/>
              <w:right w:val="single" w:sz="2" w:space="0" w:color="auto"/>
            </w:tcBorders>
            <w:vAlign w:val="center"/>
          </w:tcPr>
          <w:p w:rsidR="00400A6A" w:rsidRPr="00400A6A" w:rsidRDefault="000E553B" w:rsidP="000E553B">
            <w:pPr>
              <w:jc w:val="center"/>
              <w:rPr>
                <w:sz w:val="20"/>
              </w:rPr>
            </w:pPr>
            <w:r w:rsidRPr="000E553B">
              <w:rPr>
                <w:sz w:val="20"/>
              </w:rPr>
              <w:t>5.1.6.1</w:t>
            </w:r>
          </w:p>
        </w:tc>
        <w:tc>
          <w:tcPr>
            <w:tcW w:w="1575" w:type="dxa"/>
            <w:gridSpan w:val="2"/>
            <w:tcBorders>
              <w:top w:val="single" w:sz="2" w:space="0" w:color="auto"/>
              <w:left w:val="single" w:sz="2" w:space="0" w:color="auto"/>
              <w:bottom w:val="single" w:sz="2" w:space="0" w:color="auto"/>
              <w:right w:val="single" w:sz="12" w:space="0" w:color="auto"/>
            </w:tcBorders>
            <w:vAlign w:val="center"/>
          </w:tcPr>
          <w:p w:rsidR="00400A6A" w:rsidRPr="00400A6A" w:rsidRDefault="000E553B" w:rsidP="000E553B">
            <w:pPr>
              <w:jc w:val="center"/>
              <w:rPr>
                <w:sz w:val="20"/>
              </w:rPr>
            </w:pPr>
            <w:r w:rsidRPr="000E553B">
              <w:rPr>
                <w:sz w:val="20"/>
              </w:rPr>
              <w:t>5.1.6.1</w:t>
            </w:r>
          </w:p>
        </w:tc>
      </w:tr>
      <w:tr w:rsidR="00400A6A" w:rsidTr="00197F91">
        <w:trPr>
          <w:trHeight w:val="432"/>
          <w:jc w:val="center"/>
        </w:trPr>
        <w:tc>
          <w:tcPr>
            <w:tcW w:w="4142" w:type="dxa"/>
            <w:gridSpan w:val="2"/>
            <w:tcBorders>
              <w:top w:val="single" w:sz="2" w:space="0" w:color="auto"/>
              <w:left w:val="single" w:sz="12" w:space="0" w:color="auto"/>
              <w:bottom w:val="single" w:sz="2" w:space="0" w:color="auto"/>
              <w:right w:val="single" w:sz="2" w:space="0" w:color="auto"/>
            </w:tcBorders>
            <w:vAlign w:val="center"/>
          </w:tcPr>
          <w:p w:rsidR="00400A6A" w:rsidRDefault="00400A6A" w:rsidP="00400A6A"/>
        </w:tc>
        <w:tc>
          <w:tcPr>
            <w:tcW w:w="1735"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p>
        </w:tc>
        <w:tc>
          <w:tcPr>
            <w:tcW w:w="1855" w:type="dxa"/>
            <w:tcBorders>
              <w:top w:val="single" w:sz="2" w:space="0" w:color="auto"/>
              <w:left w:val="single" w:sz="2" w:space="0" w:color="auto"/>
              <w:bottom w:val="single" w:sz="2" w:space="0" w:color="auto"/>
              <w:right w:val="single" w:sz="2" w:space="0" w:color="auto"/>
            </w:tcBorders>
            <w:vAlign w:val="center"/>
          </w:tcPr>
          <w:p w:rsidR="00400A6A" w:rsidRDefault="00400A6A" w:rsidP="00400A6A">
            <w:pPr>
              <w:jc w:val="center"/>
            </w:pPr>
          </w:p>
        </w:tc>
        <w:tc>
          <w:tcPr>
            <w:tcW w:w="1575" w:type="dxa"/>
            <w:gridSpan w:val="2"/>
            <w:tcBorders>
              <w:top w:val="single" w:sz="2" w:space="0" w:color="auto"/>
              <w:left w:val="single" w:sz="2" w:space="0" w:color="auto"/>
              <w:bottom w:val="single" w:sz="2" w:space="0" w:color="auto"/>
              <w:right w:val="single" w:sz="12" w:space="0" w:color="auto"/>
            </w:tcBorders>
            <w:vAlign w:val="center"/>
          </w:tcPr>
          <w:p w:rsidR="00400A6A" w:rsidRDefault="00400A6A" w:rsidP="00400A6A">
            <w:pPr>
              <w:jc w:val="center"/>
            </w:pPr>
          </w:p>
        </w:tc>
      </w:tr>
      <w:tr w:rsidR="00400A6A" w:rsidTr="00CE75CB">
        <w:trPr>
          <w:trHeight w:val="432"/>
          <w:jc w:val="center"/>
        </w:trPr>
        <w:tc>
          <w:tcPr>
            <w:tcW w:w="9307" w:type="dxa"/>
            <w:gridSpan w:val="6"/>
            <w:tcBorders>
              <w:top w:val="single" w:sz="2" w:space="0" w:color="auto"/>
              <w:left w:val="single" w:sz="12" w:space="0" w:color="auto"/>
              <w:bottom w:val="single" w:sz="2" w:space="0" w:color="auto"/>
              <w:right w:val="single" w:sz="12" w:space="0" w:color="auto"/>
            </w:tcBorders>
            <w:vAlign w:val="center"/>
          </w:tcPr>
          <w:p w:rsidR="00400A6A" w:rsidRPr="00D04E20" w:rsidRDefault="00400A6A" w:rsidP="00400A6A">
            <w:pPr>
              <w:rPr>
                <w:b/>
              </w:rPr>
            </w:pPr>
            <w:r w:rsidRPr="00D04E20">
              <w:rPr>
                <w:b/>
              </w:rPr>
              <w:t>Optional Interfaces</w:t>
            </w:r>
          </w:p>
        </w:tc>
      </w:tr>
      <w:tr w:rsidR="00400A6A" w:rsidTr="00197F91">
        <w:trPr>
          <w:trHeight w:val="432"/>
          <w:jc w:val="center"/>
        </w:trPr>
        <w:tc>
          <w:tcPr>
            <w:tcW w:w="4142" w:type="dxa"/>
            <w:gridSpan w:val="2"/>
            <w:tcBorders>
              <w:top w:val="single" w:sz="2" w:space="0" w:color="auto"/>
              <w:left w:val="single" w:sz="12" w:space="0" w:color="auto"/>
              <w:bottom w:val="single" w:sz="12" w:space="0" w:color="auto"/>
              <w:right w:val="single" w:sz="2" w:space="0" w:color="auto"/>
            </w:tcBorders>
            <w:vAlign w:val="center"/>
          </w:tcPr>
          <w:p w:rsidR="00400A6A" w:rsidRPr="00D716C4" w:rsidRDefault="00400A6A" w:rsidP="00400A6A">
            <w:pPr>
              <w:rPr>
                <w:sz w:val="20"/>
              </w:rPr>
            </w:pPr>
            <w:r w:rsidRPr="00D716C4">
              <w:rPr>
                <w:sz w:val="20"/>
              </w:rPr>
              <w:t>Additional Data Repository</w:t>
            </w:r>
          </w:p>
        </w:tc>
        <w:tc>
          <w:tcPr>
            <w:tcW w:w="1735" w:type="dxa"/>
            <w:tcBorders>
              <w:top w:val="single" w:sz="2" w:space="0" w:color="auto"/>
              <w:left w:val="single" w:sz="2" w:space="0" w:color="auto"/>
              <w:bottom w:val="single" w:sz="12" w:space="0" w:color="auto"/>
              <w:right w:val="single" w:sz="2" w:space="0" w:color="auto"/>
            </w:tcBorders>
            <w:vAlign w:val="center"/>
          </w:tcPr>
          <w:p w:rsidR="00400A6A" w:rsidRDefault="00400A6A" w:rsidP="00400A6A">
            <w:pPr>
              <w:jc w:val="center"/>
            </w:pPr>
          </w:p>
        </w:tc>
        <w:tc>
          <w:tcPr>
            <w:tcW w:w="1855" w:type="dxa"/>
            <w:tcBorders>
              <w:top w:val="single" w:sz="2" w:space="0" w:color="auto"/>
              <w:left w:val="single" w:sz="2" w:space="0" w:color="auto"/>
              <w:bottom w:val="single" w:sz="12" w:space="0" w:color="auto"/>
              <w:right w:val="single" w:sz="2" w:space="0" w:color="auto"/>
            </w:tcBorders>
            <w:vAlign w:val="center"/>
          </w:tcPr>
          <w:p w:rsidR="00400A6A" w:rsidRDefault="00400A6A" w:rsidP="00400A6A">
            <w:pPr>
              <w:jc w:val="center"/>
            </w:pPr>
          </w:p>
        </w:tc>
        <w:tc>
          <w:tcPr>
            <w:tcW w:w="1575" w:type="dxa"/>
            <w:gridSpan w:val="2"/>
            <w:tcBorders>
              <w:top w:val="single" w:sz="2" w:space="0" w:color="auto"/>
              <w:left w:val="single" w:sz="2" w:space="0" w:color="auto"/>
              <w:bottom w:val="single" w:sz="12" w:space="0" w:color="auto"/>
              <w:right w:val="single" w:sz="12" w:space="0" w:color="auto"/>
            </w:tcBorders>
            <w:vAlign w:val="center"/>
          </w:tcPr>
          <w:p w:rsidR="00400A6A" w:rsidRDefault="00400A6A" w:rsidP="00400A6A">
            <w:pPr>
              <w:jc w:val="center"/>
            </w:pPr>
            <w:r>
              <w:t>Optional</w:t>
            </w:r>
          </w:p>
        </w:tc>
      </w:tr>
    </w:tbl>
    <w:p w:rsidR="003A68A7" w:rsidRPr="00874BB5" w:rsidRDefault="003A68A7" w:rsidP="006A5B85">
      <w:pPr>
        <w:pStyle w:val="Heading1"/>
        <w:rPr>
          <w:rFonts w:ascii="Times New Roman" w:hAnsi="Times New Roman"/>
        </w:rPr>
      </w:pPr>
      <w:bookmarkStart w:id="89" w:name="_Toc255915837"/>
      <w:bookmarkStart w:id="90" w:name="_Toc523468573"/>
      <w:r w:rsidRPr="00874BB5">
        <w:rPr>
          <w:rFonts w:ascii="Times New Roman" w:hAnsi="Times New Roman"/>
        </w:rPr>
        <w:t>Conclusions</w:t>
      </w:r>
      <w:bookmarkEnd w:id="89"/>
      <w:bookmarkEnd w:id="90"/>
    </w:p>
    <w:p w:rsidR="00D171D4" w:rsidRDefault="00D171D4" w:rsidP="00D171D4">
      <w:pPr>
        <w:spacing w:after="120"/>
      </w:pPr>
      <w:r>
        <w:t>As the National Emergency Number Association (NENA) observe</w:t>
      </w:r>
      <w:r w:rsidR="006B70AC">
        <w:t>d,</w:t>
      </w:r>
      <w:r>
        <w:t xml:space="preserve"> </w:t>
      </w:r>
    </w:p>
    <w:p w:rsidR="000606A8" w:rsidRDefault="00D171D4" w:rsidP="005E342C">
      <w:pPr>
        <w:ind w:left="720" w:right="720"/>
        <w:rPr>
          <w:i/>
        </w:rPr>
      </w:pPr>
      <w:r w:rsidRPr="00792EC5">
        <w:rPr>
          <w:i/>
        </w:rPr>
        <w:t xml:space="preserve">The evolution of emergency calling beyond the traditional voice 9‐1‐1 call has caused the recognition that our current E9‐1‐1 system is no longer able to support the needs of the future.   Next Generation 9‐1‐1 (NG9‐1‐1) networks </w:t>
      </w:r>
      <w:r w:rsidRPr="00792EC5">
        <w:rPr>
          <w:i/>
        </w:rPr>
        <w:lastRenderedPageBreak/>
        <w:t>replace the existing narrowband, circuit switched</w:t>
      </w:r>
      <w:r>
        <w:rPr>
          <w:i/>
        </w:rPr>
        <w:t xml:space="preserve"> </w:t>
      </w:r>
      <w:r w:rsidRPr="00792EC5">
        <w:rPr>
          <w:i/>
        </w:rPr>
        <w:t xml:space="preserve">9‐1‐1 </w:t>
      </w:r>
      <w:proofErr w:type="gramStart"/>
      <w:r w:rsidRPr="00792EC5">
        <w:rPr>
          <w:i/>
        </w:rPr>
        <w:t>networks</w:t>
      </w:r>
      <w:proofErr w:type="gramEnd"/>
      <w:r w:rsidRPr="00792EC5">
        <w:rPr>
          <w:i/>
        </w:rPr>
        <w:t xml:space="preserve"> which carry only voice and very limited data.</w:t>
      </w:r>
      <w:r>
        <w:rPr>
          <w:rStyle w:val="FootnoteReference"/>
          <w:i/>
        </w:rPr>
        <w:footnoteReference w:id="43"/>
      </w:r>
    </w:p>
    <w:p w:rsidR="00D171D4" w:rsidRDefault="00D171D4" w:rsidP="00D171D4"/>
    <w:p w:rsidR="00D171D4" w:rsidRDefault="00D171D4" w:rsidP="00D171D4">
      <w:r>
        <w:t>Originating service providers play a key role in emergency communications.   As telecommunications service providers, they are responsible for delivering emergency calls to 9</w:t>
      </w:r>
      <w:r>
        <w:noBreakHyphen/>
        <w:t xml:space="preserve">1-1 systems in accordance with nationally adopted standards.   Such standards address both how and where the call is delivered – matters of call structure and interconnection.   </w:t>
      </w:r>
      <w:proofErr w:type="gramStart"/>
      <w:r>
        <w:t>Meeting  these</w:t>
      </w:r>
      <w:proofErr w:type="gramEnd"/>
      <w:r>
        <w:t xml:space="preserve"> call delivery standards may create challenges for small </w:t>
      </w:r>
      <w:r w:rsidR="00E54F79">
        <w:t xml:space="preserve">originating </w:t>
      </w:r>
      <w:r>
        <w:t>service providers struggling to upgrade their own services.</w:t>
      </w:r>
      <w:r w:rsidR="00C83D95">
        <w:t xml:space="preserve"> </w:t>
      </w:r>
      <w:r>
        <w:t xml:space="preserve"> In accordance with the Work</w:t>
      </w:r>
      <w:r w:rsidR="008C0E67">
        <w:t>ing</w:t>
      </w:r>
      <w:r>
        <w:t xml:space="preserve"> Group’s charge described earlier in this document, this </w:t>
      </w:r>
      <w:r w:rsidR="00140C0D">
        <w:t>Report</w:t>
      </w:r>
      <w:r>
        <w:t xml:space="preserve"> has focused </w:t>
      </w:r>
      <w:r w:rsidRPr="00830C17">
        <w:t xml:space="preserve">on small carrier issues </w:t>
      </w:r>
      <w:r>
        <w:t>impacted by</w:t>
      </w:r>
      <w:r w:rsidRPr="00830C17">
        <w:t xml:space="preserve"> NG</w:t>
      </w:r>
      <w:r>
        <w:t>9</w:t>
      </w:r>
      <w:r>
        <w:noBreakHyphen/>
        <w:t>1</w:t>
      </w:r>
      <w:r>
        <w:noBreakHyphen/>
        <w:t>1</w:t>
      </w:r>
      <w:r w:rsidRPr="00830C17">
        <w:t xml:space="preserve"> implementation</w:t>
      </w:r>
      <w:r w:rsidR="005E342C">
        <w:t xml:space="preserve">, and how small carriers can best support migration to next generation public safety services.  </w:t>
      </w:r>
    </w:p>
    <w:p w:rsidR="005E342C" w:rsidRDefault="005E342C" w:rsidP="00D171D4"/>
    <w:p w:rsidR="005E342C" w:rsidRDefault="005E342C" w:rsidP="00D171D4">
      <w:r>
        <w:t xml:space="preserve">Carrier interconnection to </w:t>
      </w:r>
      <w:r w:rsidR="002E657B">
        <w:t xml:space="preserve">an </w:t>
      </w:r>
      <w:r>
        <w:t>NG Emergency Services Network depends upon the capabilities of the small carrier and considerations regarding the method of interconnection. If the small carrier has deployed an all-IP network it may interconnect with the NG Emergency Services Network via IP (i.e.</w:t>
      </w:r>
      <w:r w:rsidR="002E657B">
        <w:t>,</w:t>
      </w:r>
      <w:r>
        <w:t xml:space="preserve"> using the SIP protocol). If the small carrier has not deployed an IP </w:t>
      </w:r>
      <w:proofErr w:type="gramStart"/>
      <w:r>
        <w:t>infrastructure</w:t>
      </w:r>
      <w:proofErr w:type="gramEnd"/>
      <w:r>
        <w:t xml:space="preserve"> then the small carrier must deliver the emergency call to a gateway that then interworks with the NG Emergency Services Network.</w:t>
      </w:r>
    </w:p>
    <w:p w:rsidR="00E64488" w:rsidRDefault="00E64488" w:rsidP="00D171D4"/>
    <w:p w:rsidR="00E64488" w:rsidRDefault="00E64488" w:rsidP="00E64488">
      <w:pPr>
        <w:spacing w:after="120"/>
      </w:pPr>
      <w:r>
        <w:t>Small carrier transition timelines will vary by carrier depending on the resources they have available to focus on the transition</w:t>
      </w:r>
      <w:r w:rsidR="00E54F79">
        <w:t xml:space="preserve"> and the technical hurdles they face</w:t>
      </w:r>
      <w:r>
        <w:t xml:space="preserve">.  With that in mind, </w:t>
      </w:r>
      <w:r w:rsidR="00E54F79">
        <w:t xml:space="preserve">small </w:t>
      </w:r>
      <w:r>
        <w:t>carriers should stay abreast of the NG9</w:t>
      </w:r>
      <w:r>
        <w:noBreakHyphen/>
        <w:t>1-1 transition impacting their service area to better understand the ecosystem, timelines, and implications for their companies.  It is extremely important that small carriers work with their state and/or regional 9-1-1 Authority to coordinate their transition timelines and expectations.</w:t>
      </w:r>
    </w:p>
    <w:p w:rsidR="00C111DD" w:rsidRDefault="00C111DD" w:rsidP="00C111DD">
      <w:r>
        <w:t>It is not expected that each small carrier would be able to implement every core cybersecurity service, hire cybersecurity experts, and/or provide their own in-house version of those suggested core services. Instead, cybersecurity core services, training and capabilities will likely be a combination of the most economic, technologically sound and operationally effective technologies available.</w:t>
      </w:r>
    </w:p>
    <w:p w:rsidR="00C111DD" w:rsidRDefault="00C111DD" w:rsidP="00FE228D"/>
    <w:p w:rsidR="00E17E46" w:rsidRPr="00154421" w:rsidRDefault="00FE228D" w:rsidP="00E17E46">
      <w:pPr>
        <w:ind w:right="677"/>
      </w:pPr>
      <w:r>
        <w:t>The Commission may play a role in helping facilitate this process.</w:t>
      </w:r>
      <w:r w:rsidR="00E54F79">
        <w:t xml:space="preserve">  </w:t>
      </w:r>
      <w:r w:rsidR="00E17E46">
        <w:t xml:space="preserve">They are encouraged to assist in industry awareness of the CSRIC recommendations in both Task reports.   More importantly, as </w:t>
      </w:r>
      <w:r w:rsidR="00154421">
        <w:t>recommend above,</w:t>
      </w:r>
      <w:r w:rsidR="00E17E46" w:rsidRPr="00AB0833">
        <w:t xml:space="preserve"> </w:t>
      </w:r>
      <w:r w:rsidR="00154421">
        <w:t>the Commission could help facilitate the</w:t>
      </w:r>
      <w:r w:rsidR="00154421" w:rsidRPr="00154421">
        <w:t xml:space="preserve"> development </w:t>
      </w:r>
      <w:r w:rsidR="00E54F79">
        <w:t xml:space="preserve">of </w:t>
      </w:r>
      <w:r w:rsidR="00154421" w:rsidRPr="00154421">
        <w:t xml:space="preserve">standardized </w:t>
      </w:r>
      <w:r w:rsidR="00154421">
        <w:t xml:space="preserve">interconnection </w:t>
      </w:r>
      <w:r w:rsidR="00154421" w:rsidRPr="00154421">
        <w:t>demarcation points and the respective roles and responsibilities of the parties.</w:t>
      </w:r>
    </w:p>
    <w:p w:rsidR="00604799" w:rsidRDefault="00604799" w:rsidP="00877D0B">
      <w:pPr>
        <w:pStyle w:val="Heading1"/>
        <w:spacing w:after="240"/>
        <w:rPr>
          <w:rFonts w:ascii="Times New Roman" w:hAnsi="Times New Roman"/>
        </w:rPr>
      </w:pPr>
      <w:bookmarkStart w:id="91" w:name="_Toc255915838"/>
      <w:bookmarkStart w:id="92" w:name="_Toc523468574"/>
      <w:r w:rsidRPr="000606A8">
        <w:rPr>
          <w:rFonts w:ascii="Times New Roman" w:hAnsi="Times New Roman"/>
        </w:rPr>
        <w:t>Appendix</w:t>
      </w:r>
      <w:r w:rsidR="003B7AB8" w:rsidRPr="000606A8">
        <w:rPr>
          <w:rFonts w:ascii="Times New Roman" w:hAnsi="Times New Roman"/>
        </w:rPr>
        <w:t xml:space="preserve"> </w:t>
      </w:r>
      <w:r w:rsidRPr="000606A8">
        <w:rPr>
          <w:rFonts w:ascii="Times New Roman" w:hAnsi="Times New Roman"/>
        </w:rPr>
        <w:t xml:space="preserve">– </w:t>
      </w:r>
      <w:bookmarkEnd w:id="91"/>
      <w:r w:rsidR="00877D0B">
        <w:rPr>
          <w:rFonts w:ascii="Times New Roman" w:hAnsi="Times New Roman"/>
        </w:rPr>
        <w:t>Definitions</w:t>
      </w:r>
      <w:bookmarkEnd w:id="92"/>
    </w:p>
    <w:p w:rsidR="004F2CE0" w:rsidRDefault="00627C29" w:rsidP="004F2CE0">
      <w:r>
        <w:t>T</w:t>
      </w:r>
      <w:r w:rsidR="004F2CE0">
        <w:t xml:space="preserve">he following definitions are based on and/or are consistent with NENA’s </w:t>
      </w:r>
      <w:r>
        <w:t>“</w:t>
      </w:r>
      <w:r w:rsidR="003C135D" w:rsidRPr="003C135D">
        <w:t>Master Glossary of 9-1-1 Terminology</w:t>
      </w:r>
      <w:r w:rsidR="004F2CE0">
        <w:t>.</w:t>
      </w:r>
      <w:r>
        <w:t>”</w:t>
      </w:r>
      <w:r>
        <w:rPr>
          <w:rStyle w:val="FootnoteReference"/>
        </w:rPr>
        <w:footnoteReference w:id="44"/>
      </w:r>
      <w:r w:rsidR="004F2CE0">
        <w:t xml:space="preserve">  </w:t>
      </w:r>
    </w:p>
    <w:p w:rsidR="004F2CE0" w:rsidRPr="004F2CE0" w:rsidRDefault="004F2CE0" w:rsidP="004F2CE0"/>
    <w:tbl>
      <w:tblPr>
        <w:tblStyle w:val="TableGrid"/>
        <w:tblW w:w="9345"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top w:w="115" w:type="dxa"/>
          <w:left w:w="115" w:type="dxa"/>
          <w:bottom w:w="115" w:type="dxa"/>
          <w:right w:w="115" w:type="dxa"/>
        </w:tblCellMar>
        <w:tblLook w:val="04A0" w:firstRow="1" w:lastRow="0" w:firstColumn="1" w:lastColumn="0" w:noHBand="0" w:noVBand="1"/>
      </w:tblPr>
      <w:tblGrid>
        <w:gridCol w:w="2538"/>
        <w:gridCol w:w="6807"/>
      </w:tblGrid>
      <w:tr w:rsidR="00877D0B" w:rsidRPr="00C6252A" w:rsidTr="003A7D81">
        <w:trPr>
          <w:tblHeader/>
        </w:trPr>
        <w:tc>
          <w:tcPr>
            <w:tcW w:w="2538" w:type="dxa"/>
            <w:tcBorders>
              <w:top w:val="single" w:sz="12" w:space="0" w:color="auto"/>
              <w:left w:val="single" w:sz="12" w:space="0" w:color="auto"/>
              <w:bottom w:val="single" w:sz="12" w:space="0" w:color="auto"/>
            </w:tcBorders>
            <w:tcMar>
              <w:top w:w="43" w:type="dxa"/>
              <w:left w:w="115" w:type="dxa"/>
              <w:bottom w:w="43" w:type="dxa"/>
              <w:right w:w="115" w:type="dxa"/>
            </w:tcMar>
            <w:hideMark/>
          </w:tcPr>
          <w:p w:rsidR="00877D0B" w:rsidRPr="00EB4A51" w:rsidRDefault="00877D0B" w:rsidP="00A50941">
            <w:pPr>
              <w:jc w:val="center"/>
              <w:rPr>
                <w:b/>
              </w:rPr>
            </w:pPr>
            <w:r w:rsidRPr="00EB4A51">
              <w:rPr>
                <w:b/>
              </w:rPr>
              <w:t>Term</w:t>
            </w:r>
          </w:p>
        </w:tc>
        <w:tc>
          <w:tcPr>
            <w:tcW w:w="6807" w:type="dxa"/>
            <w:tcBorders>
              <w:top w:val="single" w:sz="12" w:space="0" w:color="auto"/>
              <w:bottom w:val="single" w:sz="12" w:space="0" w:color="auto"/>
              <w:right w:val="single" w:sz="12" w:space="0" w:color="auto"/>
            </w:tcBorders>
            <w:hideMark/>
          </w:tcPr>
          <w:p w:rsidR="00877D0B" w:rsidRPr="00EB4A51" w:rsidRDefault="00877D0B" w:rsidP="00A50941">
            <w:pPr>
              <w:jc w:val="center"/>
              <w:rPr>
                <w:b/>
              </w:rPr>
            </w:pPr>
            <w:r w:rsidRPr="00EB4A51">
              <w:rPr>
                <w:b/>
              </w:rPr>
              <w:t>Description</w:t>
            </w:r>
          </w:p>
        </w:tc>
      </w:tr>
      <w:tr w:rsidR="00877D0B" w:rsidRPr="00C6252A" w:rsidTr="003A7D81">
        <w:tc>
          <w:tcPr>
            <w:tcW w:w="2538" w:type="dxa"/>
            <w:tcBorders>
              <w:top w:val="single" w:sz="12" w:space="0" w:color="auto"/>
              <w:left w:val="single" w:sz="12" w:space="0" w:color="auto"/>
            </w:tcBorders>
            <w:hideMark/>
          </w:tcPr>
          <w:p w:rsidR="00877D0B" w:rsidRPr="00C6252A" w:rsidRDefault="00877D0B" w:rsidP="00A50941">
            <w:r w:rsidRPr="00C6252A">
              <w:t>ADR (Additional Data Repository)</w:t>
            </w:r>
          </w:p>
        </w:tc>
        <w:tc>
          <w:tcPr>
            <w:tcW w:w="6807" w:type="dxa"/>
            <w:tcBorders>
              <w:top w:val="single" w:sz="12" w:space="0" w:color="auto"/>
              <w:right w:val="single" w:sz="12" w:space="0" w:color="auto"/>
            </w:tcBorders>
            <w:hideMark/>
          </w:tcPr>
          <w:p w:rsidR="00877D0B" w:rsidRPr="00C6252A" w:rsidRDefault="00877D0B" w:rsidP="00A50941">
            <w:r w:rsidRPr="00C6252A">
              <w:t xml:space="preserve">A data storage facility for Additional Data. The ADR dereferences a request from the NGCS or PSAP to return additional information about the call, caller or location. </w:t>
            </w:r>
          </w:p>
        </w:tc>
      </w:tr>
      <w:tr w:rsidR="00877D0B" w:rsidRPr="00C6252A" w:rsidTr="003A7D81">
        <w:tc>
          <w:tcPr>
            <w:tcW w:w="2538" w:type="dxa"/>
            <w:tcBorders>
              <w:left w:val="single" w:sz="12" w:space="0" w:color="auto"/>
            </w:tcBorders>
          </w:tcPr>
          <w:p w:rsidR="00877D0B" w:rsidRPr="00C6252A" w:rsidRDefault="00877D0B" w:rsidP="00A50941">
            <w:r w:rsidRPr="00C6252A">
              <w:t>ALI (Automatic Location Identification)</w:t>
            </w:r>
          </w:p>
        </w:tc>
        <w:tc>
          <w:tcPr>
            <w:tcW w:w="6807" w:type="dxa"/>
            <w:tcBorders>
              <w:right w:val="single" w:sz="12" w:space="0" w:color="auto"/>
            </w:tcBorders>
          </w:tcPr>
          <w:p w:rsidR="00877D0B" w:rsidRPr="00C6252A" w:rsidRDefault="00877D0B" w:rsidP="00A50941">
            <w:r w:rsidRPr="00C6252A">
              <w:t>The automatic display at the PSAP of the caller’s telephone number, the address/location of the telephone and supplementary emergency services information of the location from which a call originates.</w:t>
            </w:r>
          </w:p>
        </w:tc>
      </w:tr>
      <w:tr w:rsidR="00877D0B" w:rsidRPr="00C6252A" w:rsidTr="003A7D81">
        <w:tc>
          <w:tcPr>
            <w:tcW w:w="2538" w:type="dxa"/>
            <w:tcBorders>
              <w:left w:val="single" w:sz="12" w:space="0" w:color="auto"/>
            </w:tcBorders>
          </w:tcPr>
          <w:p w:rsidR="00877D0B" w:rsidRPr="00C6252A" w:rsidRDefault="00877D0B" w:rsidP="00A50941">
            <w:r w:rsidRPr="00C6252A">
              <w:t>ANI (Automatic Number Identification)</w:t>
            </w:r>
          </w:p>
        </w:tc>
        <w:tc>
          <w:tcPr>
            <w:tcW w:w="6807" w:type="dxa"/>
            <w:tcBorders>
              <w:right w:val="single" w:sz="12" w:space="0" w:color="auto"/>
            </w:tcBorders>
          </w:tcPr>
          <w:p w:rsidR="00877D0B" w:rsidRPr="00C6252A" w:rsidRDefault="00877D0B" w:rsidP="00A50941">
            <w:r w:rsidRPr="00C6252A">
              <w:t xml:space="preserve">Telephone number associated with the access line from which a call originates. </w:t>
            </w:r>
          </w:p>
        </w:tc>
      </w:tr>
      <w:tr w:rsidR="00877D0B" w:rsidRPr="00C6252A" w:rsidTr="003A7D81">
        <w:tc>
          <w:tcPr>
            <w:tcW w:w="2538" w:type="dxa"/>
            <w:tcBorders>
              <w:left w:val="single" w:sz="12" w:space="0" w:color="auto"/>
            </w:tcBorders>
          </w:tcPr>
          <w:p w:rsidR="00877D0B" w:rsidRPr="00C6252A" w:rsidRDefault="00877D0B" w:rsidP="00A50941">
            <w:r w:rsidRPr="00C6252A">
              <w:t>ATIS (Alliance for Telecommunications Industry Solutions)</w:t>
            </w:r>
          </w:p>
        </w:tc>
        <w:tc>
          <w:tcPr>
            <w:tcW w:w="6807" w:type="dxa"/>
            <w:tcBorders>
              <w:right w:val="single" w:sz="12" w:space="0" w:color="auto"/>
            </w:tcBorders>
          </w:tcPr>
          <w:p w:rsidR="00877D0B" w:rsidRPr="00C6252A" w:rsidRDefault="00877D0B" w:rsidP="00A50941">
            <w:r w:rsidRPr="00C6252A">
              <w:t xml:space="preserve">A U.S.-based organization that is committed to rapidly developing and promoting technical and operations standards for the communications and related information technologies industry worldwide using a pragmatic, flexible and open approach. </w:t>
            </w:r>
            <w:hyperlink r:id="rId22" w:history="1">
              <w:r w:rsidRPr="00C6252A">
                <w:rPr>
                  <w:color w:val="0000FF" w:themeColor="hyperlink"/>
                  <w:u w:val="single"/>
                </w:rPr>
                <w:t>www.atis.org</w:t>
              </w:r>
            </w:hyperlink>
            <w:r w:rsidRPr="00C6252A">
              <w:t xml:space="preserve"> </w:t>
            </w:r>
          </w:p>
        </w:tc>
      </w:tr>
      <w:tr w:rsidR="00877D0B" w:rsidRPr="00C6252A" w:rsidTr="003A7D81">
        <w:tc>
          <w:tcPr>
            <w:tcW w:w="2538" w:type="dxa"/>
            <w:tcBorders>
              <w:left w:val="single" w:sz="12" w:space="0" w:color="auto"/>
            </w:tcBorders>
          </w:tcPr>
          <w:p w:rsidR="00877D0B" w:rsidRPr="00C6252A" w:rsidRDefault="00877D0B" w:rsidP="00A50941">
            <w:r w:rsidRPr="00C6252A">
              <w:t>BGCF (Border Gateway Control Function)</w:t>
            </w:r>
          </w:p>
        </w:tc>
        <w:tc>
          <w:tcPr>
            <w:tcW w:w="6807" w:type="dxa"/>
            <w:tcBorders>
              <w:right w:val="single" w:sz="12" w:space="0" w:color="auto"/>
            </w:tcBorders>
          </w:tcPr>
          <w:p w:rsidR="00877D0B" w:rsidRPr="00C6252A" w:rsidRDefault="00877D0B" w:rsidP="00A50941">
            <w:r w:rsidRPr="00C6252A">
              <w:rPr>
                <w:rFonts w:eastAsiaTheme="minorHAnsi"/>
              </w:rPr>
              <w:t>In an IMS network the BGCF selects a MGCF which will be responsible for the interworking with the PSTN or legacy Emergency Network.</w:t>
            </w:r>
          </w:p>
        </w:tc>
      </w:tr>
      <w:tr w:rsidR="00877D0B" w:rsidRPr="00C6252A" w:rsidTr="003A7D81">
        <w:tc>
          <w:tcPr>
            <w:tcW w:w="2538" w:type="dxa"/>
            <w:tcBorders>
              <w:left w:val="single" w:sz="12" w:space="0" w:color="auto"/>
            </w:tcBorders>
          </w:tcPr>
          <w:p w:rsidR="00877D0B" w:rsidRPr="00C6252A" w:rsidRDefault="00877D0B" w:rsidP="00A50941">
            <w:r w:rsidRPr="00C6252A">
              <w:t>CPE (Customer Premises Equipment)</w:t>
            </w:r>
          </w:p>
        </w:tc>
        <w:tc>
          <w:tcPr>
            <w:tcW w:w="6807" w:type="dxa"/>
            <w:tcBorders>
              <w:right w:val="single" w:sz="12" w:space="0" w:color="auto"/>
            </w:tcBorders>
          </w:tcPr>
          <w:p w:rsidR="00877D0B" w:rsidRPr="00C6252A" w:rsidRDefault="00877D0B" w:rsidP="00A50941">
            <w:r w:rsidRPr="00C6252A">
              <w:t xml:space="preserve">Communications or terminal equipment located in the customer’s facilities – Terminal equipment at a PSAP. </w:t>
            </w:r>
          </w:p>
        </w:tc>
      </w:tr>
      <w:tr w:rsidR="00877D0B" w:rsidRPr="00C6252A" w:rsidTr="003A7D81">
        <w:tc>
          <w:tcPr>
            <w:tcW w:w="2538" w:type="dxa"/>
            <w:tcBorders>
              <w:left w:val="single" w:sz="12" w:space="0" w:color="auto"/>
            </w:tcBorders>
          </w:tcPr>
          <w:p w:rsidR="00877D0B" w:rsidRPr="00C6252A" w:rsidRDefault="00877D0B" w:rsidP="00A50941">
            <w:r w:rsidRPr="00C6252A">
              <w:t>CSRIC (Communications Security, Reliability and Interoperability Council)</w:t>
            </w:r>
          </w:p>
        </w:tc>
        <w:tc>
          <w:tcPr>
            <w:tcW w:w="6807" w:type="dxa"/>
            <w:tcBorders>
              <w:right w:val="single" w:sz="12" w:space="0" w:color="auto"/>
            </w:tcBorders>
          </w:tcPr>
          <w:p w:rsidR="00877D0B" w:rsidRPr="00C6252A" w:rsidRDefault="00877D0B" w:rsidP="00A50941">
            <w:r w:rsidRPr="00C6252A">
              <w:t>The Communications Security, Reliability and Interoperability Council's (CSRIC) mission is to provide recommendations to the FCC to ensure, among other things, optimal security and reliability of communications systems, including telecommunications, media, and public safety</w:t>
            </w:r>
            <w:r w:rsidRPr="00C6252A">
              <w:rPr>
                <w:rFonts w:ascii="Helvetica" w:hAnsi="Helvetica"/>
                <w:color w:val="1D2B3E"/>
                <w:sz w:val="21"/>
                <w:szCs w:val="21"/>
              </w:rPr>
              <w:t>.</w:t>
            </w:r>
          </w:p>
        </w:tc>
      </w:tr>
      <w:tr w:rsidR="00877D0B" w:rsidRPr="00C6252A" w:rsidTr="003A7D81">
        <w:tc>
          <w:tcPr>
            <w:tcW w:w="2538" w:type="dxa"/>
            <w:tcBorders>
              <w:left w:val="single" w:sz="12" w:space="0" w:color="auto"/>
            </w:tcBorders>
            <w:hideMark/>
          </w:tcPr>
          <w:p w:rsidR="00877D0B" w:rsidRPr="00C6252A" w:rsidRDefault="00877D0B" w:rsidP="00A50941">
            <w:r w:rsidRPr="00C6252A">
              <w:t>Caller Location</w:t>
            </w:r>
          </w:p>
        </w:tc>
        <w:tc>
          <w:tcPr>
            <w:tcW w:w="6807" w:type="dxa"/>
            <w:tcBorders>
              <w:right w:val="single" w:sz="12" w:space="0" w:color="auto"/>
            </w:tcBorders>
            <w:hideMark/>
          </w:tcPr>
          <w:p w:rsidR="00877D0B" w:rsidRPr="00C6252A" w:rsidRDefault="00877D0B" w:rsidP="00A50941">
            <w:r w:rsidRPr="00C6252A">
              <w:t>Location information, in the form of a civic address or geo-coordinates, obtained by a PSAP to support the dispatch of emergency personnel.</w:t>
            </w:r>
          </w:p>
        </w:tc>
      </w:tr>
      <w:tr w:rsidR="00877D0B" w:rsidRPr="00C6252A" w:rsidTr="003A7D81">
        <w:tc>
          <w:tcPr>
            <w:tcW w:w="2538" w:type="dxa"/>
            <w:tcBorders>
              <w:left w:val="single" w:sz="12" w:space="0" w:color="auto"/>
            </w:tcBorders>
          </w:tcPr>
          <w:p w:rsidR="00877D0B" w:rsidRPr="00C6252A" w:rsidRDefault="00877D0B" w:rsidP="00A50941">
            <w:r w:rsidRPr="00C6252A">
              <w:t>E2 (E2 Interface)</w:t>
            </w:r>
          </w:p>
        </w:tc>
        <w:tc>
          <w:tcPr>
            <w:tcW w:w="6807" w:type="dxa"/>
            <w:tcBorders>
              <w:right w:val="single" w:sz="12" w:space="0" w:color="auto"/>
            </w:tcBorders>
          </w:tcPr>
          <w:p w:rsidR="00877D0B" w:rsidRPr="00C6252A" w:rsidRDefault="00877D0B" w:rsidP="00A50941">
            <w:r w:rsidRPr="00C6252A">
              <w:t xml:space="preserve">An industry standard interface (defined in J-STD-036) between a Mobile Positioning Center/Global Mobile Location Center (MPC/GMLC) and an ALI database server to retrieve the caller callback number and location. </w:t>
            </w:r>
          </w:p>
        </w:tc>
      </w:tr>
      <w:tr w:rsidR="00877D0B" w:rsidRPr="00C6252A" w:rsidTr="003A7D81">
        <w:tc>
          <w:tcPr>
            <w:tcW w:w="2538" w:type="dxa"/>
            <w:tcBorders>
              <w:left w:val="single" w:sz="12" w:space="0" w:color="auto"/>
            </w:tcBorders>
          </w:tcPr>
          <w:p w:rsidR="00877D0B" w:rsidRPr="00C6252A" w:rsidRDefault="00877D0B" w:rsidP="00A50941">
            <w:r w:rsidRPr="00C6252A">
              <w:t>CSCF (Call Session Control Function)</w:t>
            </w:r>
          </w:p>
        </w:tc>
        <w:tc>
          <w:tcPr>
            <w:tcW w:w="6807" w:type="dxa"/>
            <w:tcBorders>
              <w:right w:val="single" w:sz="12" w:space="0" w:color="auto"/>
            </w:tcBorders>
          </w:tcPr>
          <w:p w:rsidR="00877D0B" w:rsidRPr="00C6252A" w:rsidRDefault="00877D0B" w:rsidP="00A50941">
            <w:r w:rsidRPr="00C6252A">
              <w:t xml:space="preserve">General term for a functional entity within </w:t>
            </w:r>
            <w:proofErr w:type="gramStart"/>
            <w:r w:rsidRPr="00C6252A">
              <w:t>a</w:t>
            </w:r>
            <w:proofErr w:type="gramEnd"/>
            <w:r w:rsidRPr="00C6252A">
              <w:t xml:space="preserve"> IMS core network that can act as Proxy CSCF (P-CSCF), Serving CSCF (S-CSCF), Emergency CSCF (E-CSCF), or Interrogating CSCF (I-CSCF).</w:t>
            </w:r>
          </w:p>
        </w:tc>
      </w:tr>
      <w:tr w:rsidR="00877D0B" w:rsidRPr="00C6252A" w:rsidTr="003A7D81">
        <w:tc>
          <w:tcPr>
            <w:tcW w:w="2538" w:type="dxa"/>
            <w:tcBorders>
              <w:left w:val="single" w:sz="12" w:space="0" w:color="auto"/>
            </w:tcBorders>
          </w:tcPr>
          <w:p w:rsidR="00877D0B" w:rsidRPr="00C6252A" w:rsidRDefault="00877D0B" w:rsidP="00A50941">
            <w:r w:rsidRPr="00C6252A">
              <w:lastRenderedPageBreak/>
              <w:t xml:space="preserve">Enhanced-MF (Enhanced Multi-Frequency) </w:t>
            </w:r>
          </w:p>
          <w:p w:rsidR="00877D0B" w:rsidRPr="00C6252A" w:rsidRDefault="00877D0B" w:rsidP="00A50941">
            <w:r w:rsidRPr="00C6252A">
              <w:t>AKA: E-MF</w:t>
            </w:r>
          </w:p>
        </w:tc>
        <w:tc>
          <w:tcPr>
            <w:tcW w:w="6807" w:type="dxa"/>
            <w:tcBorders>
              <w:right w:val="single" w:sz="12" w:space="0" w:color="auto"/>
            </w:tcBorders>
          </w:tcPr>
          <w:p w:rsidR="00877D0B" w:rsidRPr="00C6252A" w:rsidRDefault="00877D0B" w:rsidP="00A50941">
            <w:r w:rsidRPr="00C6252A">
              <w:t xml:space="preserve">The Enhanced MF signaling protocol, used on the E9-1-1 tandem-to-PSAP interface, is based on the Feature Group D (FG-D) protocol and supports the delivery of up to two 10-digit numbers, the first of which is preceded by two ANI information digits (i.e., ANI “II” digits). Telcordia GR-2953-CORE </w:t>
            </w:r>
          </w:p>
        </w:tc>
      </w:tr>
      <w:tr w:rsidR="00877D0B" w:rsidRPr="00C6252A" w:rsidTr="003A7D81">
        <w:tc>
          <w:tcPr>
            <w:tcW w:w="2538" w:type="dxa"/>
            <w:tcBorders>
              <w:left w:val="single" w:sz="12" w:space="0" w:color="auto"/>
            </w:tcBorders>
          </w:tcPr>
          <w:p w:rsidR="00877D0B" w:rsidRPr="00C6252A" w:rsidRDefault="00877D0B" w:rsidP="00A50941">
            <w:r w:rsidRPr="00C6252A">
              <w:t>ESRD (Emergency Services Routing Digit)</w:t>
            </w:r>
          </w:p>
        </w:tc>
        <w:tc>
          <w:tcPr>
            <w:tcW w:w="6807" w:type="dxa"/>
            <w:tcBorders>
              <w:right w:val="single" w:sz="12" w:space="0" w:color="auto"/>
            </w:tcBorders>
          </w:tcPr>
          <w:p w:rsidR="00877D0B" w:rsidRPr="00C6252A" w:rsidRDefault="00877D0B" w:rsidP="00A50941">
            <w:r w:rsidRPr="00C6252A">
              <w:t>A 10-digit North American Numbering Plan number that uniquely identifies a base station, cell site, or sector that is used to route wireless emergency calls through the network. The ESRD may also be used by the PSAP to retrieve the associated ALI data.</w:t>
            </w:r>
          </w:p>
        </w:tc>
      </w:tr>
      <w:tr w:rsidR="00877D0B" w:rsidRPr="00C6252A" w:rsidTr="003A7D81">
        <w:tc>
          <w:tcPr>
            <w:tcW w:w="2538" w:type="dxa"/>
            <w:tcBorders>
              <w:left w:val="single" w:sz="12" w:space="0" w:color="auto"/>
            </w:tcBorders>
          </w:tcPr>
          <w:p w:rsidR="00877D0B" w:rsidRPr="00C6252A" w:rsidRDefault="00877D0B" w:rsidP="00A50941">
            <w:r w:rsidRPr="00C6252A">
              <w:t>ESRK Emergency Services Routing Key)</w:t>
            </w:r>
          </w:p>
        </w:tc>
        <w:tc>
          <w:tcPr>
            <w:tcW w:w="6807" w:type="dxa"/>
            <w:tcBorders>
              <w:right w:val="single" w:sz="12" w:space="0" w:color="auto"/>
            </w:tcBorders>
          </w:tcPr>
          <w:p w:rsidR="00877D0B" w:rsidRPr="00C6252A" w:rsidRDefault="00877D0B" w:rsidP="00A50941">
            <w:r w:rsidRPr="00C6252A">
              <w:t>A 10-digit North American Numbering Plan number that uniquely identifies a wireless emergency call, is used to route the call through the network, and used to retrieve the associated ALI data.</w:t>
            </w:r>
          </w:p>
        </w:tc>
      </w:tr>
      <w:tr w:rsidR="00BF72F1" w:rsidRPr="00C6252A" w:rsidTr="003A7D81">
        <w:tc>
          <w:tcPr>
            <w:tcW w:w="2538" w:type="dxa"/>
            <w:tcBorders>
              <w:left w:val="single" w:sz="12" w:space="0" w:color="auto"/>
            </w:tcBorders>
          </w:tcPr>
          <w:p w:rsidR="00BF72F1" w:rsidRPr="00C6252A" w:rsidRDefault="00BF72F1" w:rsidP="00A50941">
            <w:r>
              <w:t>Forest Guide</w:t>
            </w:r>
          </w:p>
        </w:tc>
        <w:tc>
          <w:tcPr>
            <w:tcW w:w="6807" w:type="dxa"/>
            <w:tcBorders>
              <w:right w:val="single" w:sz="12" w:space="0" w:color="auto"/>
            </w:tcBorders>
          </w:tcPr>
          <w:p w:rsidR="00BF72F1" w:rsidRPr="00C6252A" w:rsidRDefault="00BF72F1" w:rsidP="00A50941">
            <w:r w:rsidRPr="007022D9">
              <w:rPr>
                <w:sz w:val="22"/>
                <w:szCs w:val="22"/>
              </w:rPr>
              <w:t xml:space="preserve">The Forest Guide keeps track of the coverage regions for all </w:t>
            </w:r>
            <w:proofErr w:type="spellStart"/>
            <w:r w:rsidRPr="007022D9">
              <w:rPr>
                <w:sz w:val="22"/>
                <w:szCs w:val="22"/>
              </w:rPr>
              <w:t>ESInets</w:t>
            </w:r>
            <w:proofErr w:type="spellEnd"/>
            <w:r w:rsidR="00135517">
              <w:rPr>
                <w:sz w:val="22"/>
                <w:szCs w:val="22"/>
              </w:rPr>
              <w:t xml:space="preserve">, and thus is a resource to help determine the next appropriate </w:t>
            </w:r>
            <w:proofErr w:type="spellStart"/>
            <w:r w:rsidR="00135517">
              <w:rPr>
                <w:sz w:val="22"/>
                <w:szCs w:val="22"/>
              </w:rPr>
              <w:t>ESInet</w:t>
            </w:r>
            <w:proofErr w:type="spellEnd"/>
            <w:r w:rsidR="00135517">
              <w:rPr>
                <w:sz w:val="22"/>
                <w:szCs w:val="22"/>
              </w:rPr>
              <w:t xml:space="preserve"> to route a 9-1-1 call</w:t>
            </w:r>
            <w:r w:rsidRPr="007022D9">
              <w:rPr>
                <w:sz w:val="22"/>
                <w:szCs w:val="22"/>
              </w:rPr>
              <w:t xml:space="preserve">. Forest Guides can, in principle, be operated by anybody, including voice service providers, Internet access providers, dedicated services providers, and enterprises. The authoritative owners of the GIS data are responsible to arrange for their coverage regions to be provisioned in </w:t>
            </w:r>
            <w:r w:rsidR="00135517">
              <w:rPr>
                <w:sz w:val="22"/>
                <w:szCs w:val="22"/>
              </w:rPr>
              <w:t xml:space="preserve">such </w:t>
            </w:r>
            <w:r w:rsidRPr="007022D9">
              <w:rPr>
                <w:sz w:val="22"/>
                <w:szCs w:val="22"/>
              </w:rPr>
              <w:t>Forest Guides.</w:t>
            </w:r>
          </w:p>
        </w:tc>
      </w:tr>
      <w:tr w:rsidR="00877D0B" w:rsidRPr="00C6252A" w:rsidTr="003A7D81">
        <w:tc>
          <w:tcPr>
            <w:tcW w:w="2538" w:type="dxa"/>
            <w:tcBorders>
              <w:left w:val="single" w:sz="12" w:space="0" w:color="auto"/>
            </w:tcBorders>
          </w:tcPr>
          <w:p w:rsidR="00877D0B" w:rsidRPr="00C6252A" w:rsidRDefault="00877D0B" w:rsidP="00A50941">
            <w:r w:rsidRPr="00C6252A">
              <w:t>GIS (Geographic Information System)</w:t>
            </w:r>
          </w:p>
        </w:tc>
        <w:tc>
          <w:tcPr>
            <w:tcW w:w="6807" w:type="dxa"/>
            <w:tcBorders>
              <w:right w:val="single" w:sz="12" w:space="0" w:color="auto"/>
            </w:tcBorders>
          </w:tcPr>
          <w:p w:rsidR="00877D0B" w:rsidRPr="00C6252A" w:rsidRDefault="00877D0B" w:rsidP="00A50941">
            <w:r w:rsidRPr="00C6252A">
              <w:t>A system for capturing, storing, displaying, analyzing and managing data and associated attributes which are spatially referenced.</w:t>
            </w:r>
          </w:p>
        </w:tc>
      </w:tr>
      <w:tr w:rsidR="00137DE8" w:rsidRPr="00C6252A" w:rsidTr="003A7D81">
        <w:tc>
          <w:tcPr>
            <w:tcW w:w="2538" w:type="dxa"/>
            <w:tcBorders>
              <w:left w:val="single" w:sz="12" w:space="0" w:color="auto"/>
            </w:tcBorders>
          </w:tcPr>
          <w:p w:rsidR="00137DE8" w:rsidRPr="00C6252A" w:rsidRDefault="00137DE8" w:rsidP="00A50941">
            <w:r>
              <w:t>ESZ (Emergency Service Zone)</w:t>
            </w:r>
          </w:p>
        </w:tc>
        <w:tc>
          <w:tcPr>
            <w:tcW w:w="6807" w:type="dxa"/>
            <w:tcBorders>
              <w:right w:val="single" w:sz="12" w:space="0" w:color="auto"/>
            </w:tcBorders>
          </w:tcPr>
          <w:p w:rsidR="00137DE8" w:rsidRPr="00C6252A" w:rsidRDefault="00137DE8" w:rsidP="00A50941">
            <w:r>
              <w:rPr>
                <w:lang w:val="en"/>
              </w:rPr>
              <w:t>A geographical area that represents a unique combination of emergency service agencies (e.g., Law Enforcement, Fire and Emergency Medical Service) that are within a specified 9-1-1 governing authority's jurisdiction.</w:t>
            </w:r>
          </w:p>
        </w:tc>
      </w:tr>
      <w:tr w:rsidR="00877D0B" w:rsidRPr="00C6252A" w:rsidTr="003A7D81">
        <w:tc>
          <w:tcPr>
            <w:tcW w:w="2538" w:type="dxa"/>
            <w:tcBorders>
              <w:left w:val="single" w:sz="12" w:space="0" w:color="auto"/>
            </w:tcBorders>
          </w:tcPr>
          <w:p w:rsidR="00877D0B" w:rsidRPr="00C6252A" w:rsidRDefault="00877D0B" w:rsidP="00A50941">
            <w:r w:rsidRPr="00C6252A">
              <w:t>HELD (HTTP Enabled Location Delivery)</w:t>
            </w:r>
          </w:p>
        </w:tc>
        <w:tc>
          <w:tcPr>
            <w:tcW w:w="6807" w:type="dxa"/>
            <w:tcBorders>
              <w:right w:val="single" w:sz="12" w:space="0" w:color="auto"/>
            </w:tcBorders>
          </w:tcPr>
          <w:p w:rsidR="00877D0B" w:rsidRPr="00C6252A" w:rsidRDefault="00877D0B" w:rsidP="00A50941">
            <w:r w:rsidRPr="00C6252A">
              <w:t xml:space="preserve">A protocol that can be used to acquire Location Information (LI) from a LIS within an access network as defined in IETF RFC 5985. </w:t>
            </w:r>
          </w:p>
        </w:tc>
      </w:tr>
      <w:tr w:rsidR="00877D0B" w:rsidRPr="00C6252A" w:rsidTr="003A7D81">
        <w:tc>
          <w:tcPr>
            <w:tcW w:w="2538" w:type="dxa"/>
            <w:tcBorders>
              <w:left w:val="single" w:sz="12" w:space="0" w:color="auto"/>
            </w:tcBorders>
          </w:tcPr>
          <w:p w:rsidR="00877D0B" w:rsidRPr="00C6252A" w:rsidRDefault="00877D0B" w:rsidP="00A50941">
            <w:r w:rsidRPr="00C6252A">
              <w:t>HVAC (Heating, Ventilation, and Air Conditioning)</w:t>
            </w:r>
          </w:p>
        </w:tc>
        <w:tc>
          <w:tcPr>
            <w:tcW w:w="6807" w:type="dxa"/>
            <w:tcBorders>
              <w:right w:val="single" w:sz="12" w:space="0" w:color="auto"/>
            </w:tcBorders>
          </w:tcPr>
          <w:p w:rsidR="00877D0B" w:rsidRPr="00C6252A" w:rsidRDefault="00877D0B" w:rsidP="00A50941">
            <w:r w:rsidRPr="00C6252A">
              <w:t xml:space="preserve">The system used to provide heating and cooling services to buildings. </w:t>
            </w:r>
          </w:p>
          <w:p w:rsidR="00877D0B" w:rsidRPr="00C6252A" w:rsidRDefault="00877D0B" w:rsidP="00A50941">
            <w:r w:rsidRPr="00C6252A">
              <w:t>Attribution: Public Domain</w:t>
            </w:r>
          </w:p>
        </w:tc>
      </w:tr>
      <w:tr w:rsidR="00877D0B" w:rsidRPr="00C6252A" w:rsidTr="003A7D81">
        <w:tc>
          <w:tcPr>
            <w:tcW w:w="2538" w:type="dxa"/>
            <w:tcBorders>
              <w:left w:val="single" w:sz="12" w:space="0" w:color="auto"/>
            </w:tcBorders>
          </w:tcPr>
          <w:p w:rsidR="00877D0B" w:rsidRPr="00C6252A" w:rsidRDefault="00877D0B" w:rsidP="00A50941">
            <w:r w:rsidRPr="00C6252A">
              <w:t>IETF (Internet Engineering Task Force)</w:t>
            </w:r>
          </w:p>
        </w:tc>
        <w:tc>
          <w:tcPr>
            <w:tcW w:w="6807" w:type="dxa"/>
            <w:tcBorders>
              <w:right w:val="single" w:sz="12" w:space="0" w:color="auto"/>
            </w:tcBorders>
          </w:tcPr>
          <w:p w:rsidR="00877D0B" w:rsidRPr="00C6252A" w:rsidRDefault="00877D0B" w:rsidP="00A50941">
            <w:r w:rsidRPr="00C6252A">
              <w:t>Lead standard setting authority for Internet protocols</w:t>
            </w:r>
            <w:r w:rsidR="004F2CE0">
              <w:t>.</w:t>
            </w:r>
          </w:p>
        </w:tc>
      </w:tr>
      <w:tr w:rsidR="00877D0B" w:rsidRPr="00C6252A" w:rsidTr="003A7D81">
        <w:tc>
          <w:tcPr>
            <w:tcW w:w="2538" w:type="dxa"/>
            <w:tcBorders>
              <w:left w:val="single" w:sz="12" w:space="0" w:color="auto"/>
            </w:tcBorders>
          </w:tcPr>
          <w:p w:rsidR="00877D0B" w:rsidRPr="00C6252A" w:rsidRDefault="00877D0B" w:rsidP="00A50941">
            <w:r w:rsidRPr="00C6252A">
              <w:t>ILEC (Incumbent Local Exchange Carrier)</w:t>
            </w:r>
          </w:p>
        </w:tc>
        <w:tc>
          <w:tcPr>
            <w:tcW w:w="6807" w:type="dxa"/>
            <w:tcBorders>
              <w:right w:val="single" w:sz="12" w:space="0" w:color="auto"/>
            </w:tcBorders>
          </w:tcPr>
          <w:p w:rsidR="00877D0B" w:rsidRPr="00C6252A" w:rsidRDefault="00877D0B" w:rsidP="00A50941">
            <w:r w:rsidRPr="00C6252A">
              <w:t>A telephone company that had the initial telephone company franchise in an area.</w:t>
            </w:r>
          </w:p>
        </w:tc>
      </w:tr>
      <w:tr w:rsidR="00877D0B" w:rsidRPr="00C6252A" w:rsidTr="003A7D81">
        <w:tc>
          <w:tcPr>
            <w:tcW w:w="2538" w:type="dxa"/>
            <w:tcBorders>
              <w:left w:val="single" w:sz="12" w:space="0" w:color="auto"/>
            </w:tcBorders>
          </w:tcPr>
          <w:p w:rsidR="00877D0B" w:rsidRPr="00C6252A" w:rsidRDefault="00877D0B" w:rsidP="00A50941">
            <w:r w:rsidRPr="00C6252A">
              <w:lastRenderedPageBreak/>
              <w:t>IMS (Internet Protocol Multimedia Subsystem)</w:t>
            </w:r>
          </w:p>
        </w:tc>
        <w:tc>
          <w:tcPr>
            <w:tcW w:w="6807" w:type="dxa"/>
            <w:tcBorders>
              <w:right w:val="single" w:sz="12" w:space="0" w:color="auto"/>
            </w:tcBorders>
          </w:tcPr>
          <w:p w:rsidR="00877D0B" w:rsidRPr="00C6252A" w:rsidRDefault="00877D0B" w:rsidP="00A50941">
            <w:r w:rsidRPr="00C6252A">
              <w:t xml:space="preserve">The IP Multimedia Subsystem comprises all 3GPP/3GPP2 core network elements providing IP multimedia services that support audio, video, text, pictures alone or in combination delivered over a packet switched domain. </w:t>
            </w:r>
          </w:p>
        </w:tc>
      </w:tr>
      <w:tr w:rsidR="00877D0B" w:rsidRPr="00C6252A" w:rsidTr="003A7D81">
        <w:tc>
          <w:tcPr>
            <w:tcW w:w="2538" w:type="dxa"/>
            <w:tcBorders>
              <w:left w:val="single" w:sz="12" w:space="0" w:color="auto"/>
            </w:tcBorders>
          </w:tcPr>
          <w:p w:rsidR="00877D0B" w:rsidRPr="00C6252A" w:rsidRDefault="00877D0B" w:rsidP="00A50941">
            <w:r w:rsidRPr="00C6252A">
              <w:t>INVITE</w:t>
            </w:r>
          </w:p>
        </w:tc>
        <w:tc>
          <w:tcPr>
            <w:tcW w:w="6807" w:type="dxa"/>
            <w:tcBorders>
              <w:right w:val="single" w:sz="12" w:space="0" w:color="auto"/>
            </w:tcBorders>
          </w:tcPr>
          <w:p w:rsidR="00877D0B" w:rsidRPr="00C6252A" w:rsidRDefault="00877D0B" w:rsidP="00A50941">
            <w:r w:rsidRPr="00C6252A">
              <w:t>A SIP Method used to initiate a 2-way session which may include voice, text and video.</w:t>
            </w:r>
          </w:p>
        </w:tc>
      </w:tr>
      <w:tr w:rsidR="00877D0B" w:rsidRPr="00C6252A" w:rsidTr="003A7D81">
        <w:tc>
          <w:tcPr>
            <w:tcW w:w="2538" w:type="dxa"/>
            <w:tcBorders>
              <w:left w:val="single" w:sz="12" w:space="0" w:color="auto"/>
            </w:tcBorders>
          </w:tcPr>
          <w:p w:rsidR="00877D0B" w:rsidRPr="00C6252A" w:rsidRDefault="00877D0B" w:rsidP="00A50941">
            <w:r w:rsidRPr="00C6252A">
              <w:t>IP (Internet Protocol)</w:t>
            </w:r>
          </w:p>
        </w:tc>
        <w:tc>
          <w:tcPr>
            <w:tcW w:w="6807" w:type="dxa"/>
            <w:tcBorders>
              <w:right w:val="single" w:sz="12" w:space="0" w:color="auto"/>
            </w:tcBorders>
          </w:tcPr>
          <w:p w:rsidR="00877D0B" w:rsidRPr="00C6252A" w:rsidRDefault="00877D0B" w:rsidP="00A50941">
            <w:r w:rsidRPr="00C6252A">
              <w:t xml:space="preserve">The method by which data is sent from one computer to another on the Internet or other networks. </w:t>
            </w:r>
          </w:p>
        </w:tc>
      </w:tr>
      <w:tr w:rsidR="00877D0B" w:rsidRPr="00C6252A" w:rsidTr="003A7D81">
        <w:tc>
          <w:tcPr>
            <w:tcW w:w="2538" w:type="dxa"/>
            <w:tcBorders>
              <w:left w:val="single" w:sz="12" w:space="0" w:color="auto"/>
            </w:tcBorders>
            <w:hideMark/>
          </w:tcPr>
          <w:p w:rsidR="00877D0B" w:rsidRPr="00C6252A" w:rsidRDefault="00877D0B" w:rsidP="00A50941">
            <w:r w:rsidRPr="00C6252A">
              <w:t>LIS (Location Information Server)</w:t>
            </w:r>
          </w:p>
        </w:tc>
        <w:tc>
          <w:tcPr>
            <w:tcW w:w="6807" w:type="dxa"/>
            <w:tcBorders>
              <w:right w:val="single" w:sz="12" w:space="0" w:color="auto"/>
            </w:tcBorders>
            <w:hideMark/>
          </w:tcPr>
          <w:p w:rsidR="00877D0B" w:rsidRPr="00C6252A" w:rsidRDefault="00877D0B" w:rsidP="00A50941">
            <w:r w:rsidRPr="00C6252A">
              <w:t xml:space="preserve">A Location Information Server (LIS) is a functional element in an IP-capable originating network that provides locations of endpoints (i.e., calling device). The LIS is also the entity that provides the dereferencing service, exchanging a location reference for a location value. </w:t>
            </w:r>
          </w:p>
        </w:tc>
      </w:tr>
      <w:tr w:rsidR="00877D0B" w:rsidRPr="00C6252A" w:rsidTr="003A7D81">
        <w:tc>
          <w:tcPr>
            <w:tcW w:w="2538" w:type="dxa"/>
            <w:tcBorders>
              <w:left w:val="single" w:sz="12" w:space="0" w:color="auto"/>
            </w:tcBorders>
          </w:tcPr>
          <w:p w:rsidR="00877D0B" w:rsidRPr="00C6252A" w:rsidRDefault="00877D0B" w:rsidP="00A50941">
            <w:r w:rsidRPr="00C6252A">
              <w:t>LNG (Legacy Network Gateway)</w:t>
            </w:r>
          </w:p>
        </w:tc>
        <w:tc>
          <w:tcPr>
            <w:tcW w:w="6807" w:type="dxa"/>
            <w:tcBorders>
              <w:right w:val="single" w:sz="12" w:space="0" w:color="auto"/>
            </w:tcBorders>
          </w:tcPr>
          <w:p w:rsidR="00877D0B" w:rsidRPr="00C6252A" w:rsidRDefault="00877D0B" w:rsidP="00A50941">
            <w:r w:rsidRPr="00C6252A">
              <w:t xml:space="preserve">An NG9-1-1 Functional Element that provides an interface between a non-IP originating network and a Next Generation Core Services (NGCS) enabled network. </w:t>
            </w:r>
          </w:p>
        </w:tc>
      </w:tr>
      <w:tr w:rsidR="00877D0B" w:rsidRPr="00C6252A" w:rsidTr="003A7D81">
        <w:tc>
          <w:tcPr>
            <w:tcW w:w="2538" w:type="dxa"/>
            <w:tcBorders>
              <w:left w:val="single" w:sz="12" w:space="0" w:color="auto"/>
            </w:tcBorders>
          </w:tcPr>
          <w:p w:rsidR="00877D0B" w:rsidRPr="00C6252A" w:rsidRDefault="00877D0B" w:rsidP="00A50941">
            <w:r w:rsidRPr="00C6252A">
              <w:t>LPG (Legacy PSAP Gateway)</w:t>
            </w:r>
          </w:p>
        </w:tc>
        <w:tc>
          <w:tcPr>
            <w:tcW w:w="6807" w:type="dxa"/>
            <w:tcBorders>
              <w:right w:val="single" w:sz="12" w:space="0" w:color="auto"/>
            </w:tcBorders>
          </w:tcPr>
          <w:p w:rsidR="00877D0B" w:rsidRPr="00C6252A" w:rsidRDefault="00877D0B" w:rsidP="00A50941">
            <w:r w:rsidRPr="00C6252A">
              <w:t xml:space="preserve">The Legacy PSAP Gateway is a signaling and media interconnection point between an </w:t>
            </w:r>
            <w:proofErr w:type="spellStart"/>
            <w:r w:rsidRPr="00C6252A">
              <w:t>ESInet</w:t>
            </w:r>
            <w:proofErr w:type="spellEnd"/>
            <w:r w:rsidRPr="00C6252A">
              <w:t xml:space="preserve"> and a legacy PSAP.</w:t>
            </w:r>
            <w:r w:rsidRPr="00C6252A">
              <w:br/>
              <w:t xml:space="preserve">See the NENA Master Glossary for more details. </w:t>
            </w:r>
          </w:p>
        </w:tc>
      </w:tr>
      <w:tr w:rsidR="00877D0B" w:rsidRPr="00C6252A" w:rsidTr="003A7D81">
        <w:tc>
          <w:tcPr>
            <w:tcW w:w="2538" w:type="dxa"/>
            <w:tcBorders>
              <w:left w:val="single" w:sz="12" w:space="0" w:color="auto"/>
            </w:tcBorders>
            <w:hideMark/>
          </w:tcPr>
          <w:p w:rsidR="00877D0B" w:rsidRPr="00C6252A" w:rsidRDefault="00877D0B" w:rsidP="00A50941">
            <w:r w:rsidRPr="00C6252A">
              <w:t>LRF (Location Retrieval Function)</w:t>
            </w:r>
          </w:p>
        </w:tc>
        <w:tc>
          <w:tcPr>
            <w:tcW w:w="6807" w:type="dxa"/>
            <w:tcBorders>
              <w:right w:val="single" w:sz="12" w:space="0" w:color="auto"/>
            </w:tcBorders>
            <w:hideMark/>
          </w:tcPr>
          <w:p w:rsidR="00877D0B" w:rsidRPr="00C6252A" w:rsidRDefault="00877D0B" w:rsidP="00A50941">
            <w:r w:rsidRPr="00C6252A">
              <w:t xml:space="preserve">The IMS associated functional entity that handles the retrieval of location information for the emergency caller including, where required, interim location information, initial location information and updated location information. The LRF may interact with a separate RDF or contain an integrated RDF </w:t>
            </w:r>
            <w:proofErr w:type="gramStart"/>
            <w:r w:rsidRPr="00C6252A">
              <w:t>in order to</w:t>
            </w:r>
            <w:proofErr w:type="gramEnd"/>
            <w:r w:rsidRPr="00C6252A">
              <w:t xml:space="preserve"> obtain routing information for an emergency call. </w:t>
            </w:r>
          </w:p>
        </w:tc>
      </w:tr>
      <w:tr w:rsidR="00877D0B" w:rsidRPr="00C6252A" w:rsidTr="003A7D81">
        <w:tc>
          <w:tcPr>
            <w:tcW w:w="2538" w:type="dxa"/>
            <w:tcBorders>
              <w:left w:val="single" w:sz="12" w:space="0" w:color="auto"/>
            </w:tcBorders>
          </w:tcPr>
          <w:p w:rsidR="00877D0B" w:rsidRPr="00C6252A" w:rsidRDefault="00877D0B" w:rsidP="00A50941">
            <w:r w:rsidRPr="00C6252A">
              <w:t>LS (Location Server)</w:t>
            </w:r>
          </w:p>
        </w:tc>
        <w:tc>
          <w:tcPr>
            <w:tcW w:w="6807" w:type="dxa"/>
            <w:tcBorders>
              <w:right w:val="single" w:sz="12" w:space="0" w:color="auto"/>
            </w:tcBorders>
          </w:tcPr>
          <w:p w:rsidR="00877D0B" w:rsidRPr="00C6252A" w:rsidRDefault="00877D0B" w:rsidP="00A50941">
            <w:r w:rsidRPr="00C6252A">
              <w:t xml:space="preserve">The Location Server acquires the UE location if necessary. </w:t>
            </w:r>
          </w:p>
        </w:tc>
      </w:tr>
      <w:tr w:rsidR="00877D0B" w:rsidRPr="00C6252A" w:rsidTr="003A7D81">
        <w:tc>
          <w:tcPr>
            <w:tcW w:w="2538" w:type="dxa"/>
            <w:tcBorders>
              <w:left w:val="single" w:sz="12" w:space="0" w:color="auto"/>
            </w:tcBorders>
          </w:tcPr>
          <w:p w:rsidR="00877D0B" w:rsidRPr="00C6252A" w:rsidRDefault="00877D0B" w:rsidP="00A50941">
            <w:r w:rsidRPr="00C6252A">
              <w:t>LSRG (Legacy Selective Router Gateway)</w:t>
            </w:r>
          </w:p>
        </w:tc>
        <w:tc>
          <w:tcPr>
            <w:tcW w:w="6807" w:type="dxa"/>
            <w:tcBorders>
              <w:right w:val="single" w:sz="12" w:space="0" w:color="auto"/>
            </w:tcBorders>
          </w:tcPr>
          <w:p w:rsidR="00877D0B" w:rsidRPr="00C6252A" w:rsidRDefault="00877D0B" w:rsidP="00A50941">
            <w:r w:rsidRPr="00C6252A">
              <w:t xml:space="preserve">The LSRG provides an interface between a 9-1-1 Selective Router and an </w:t>
            </w:r>
            <w:proofErr w:type="spellStart"/>
            <w:r w:rsidRPr="00C6252A">
              <w:t>ESInet</w:t>
            </w:r>
            <w:proofErr w:type="spellEnd"/>
            <w:r w:rsidRPr="00C6252A">
              <w:t xml:space="preserve">, enabling calls to be routed and/or transferred between Legacy and NG networks. A tool for the transition process from Legacy 9-1-1 to NG9-1-1. </w:t>
            </w:r>
          </w:p>
        </w:tc>
      </w:tr>
      <w:tr w:rsidR="00877D0B" w:rsidRPr="00C6252A" w:rsidTr="003A7D81">
        <w:tc>
          <w:tcPr>
            <w:tcW w:w="2538" w:type="dxa"/>
            <w:tcBorders>
              <w:left w:val="single" w:sz="12" w:space="0" w:color="auto"/>
            </w:tcBorders>
          </w:tcPr>
          <w:p w:rsidR="00877D0B" w:rsidRPr="00C6252A" w:rsidRDefault="00877D0B" w:rsidP="00A50941">
            <w:r w:rsidRPr="00C6252A">
              <w:t>MF (Multi-Frequency)</w:t>
            </w:r>
          </w:p>
        </w:tc>
        <w:tc>
          <w:tcPr>
            <w:tcW w:w="6807" w:type="dxa"/>
            <w:tcBorders>
              <w:right w:val="single" w:sz="12" w:space="0" w:color="auto"/>
            </w:tcBorders>
          </w:tcPr>
          <w:p w:rsidR="00877D0B" w:rsidRPr="00C6252A" w:rsidRDefault="00877D0B" w:rsidP="00A50941">
            <w:r w:rsidRPr="00C6252A">
              <w:t xml:space="preserve">A type of in-band signaling used on analog interoffice and 9-1-1 trunks. </w:t>
            </w:r>
          </w:p>
        </w:tc>
      </w:tr>
      <w:tr w:rsidR="00877D0B" w:rsidRPr="00C6252A" w:rsidTr="003A7D81">
        <w:tc>
          <w:tcPr>
            <w:tcW w:w="2538" w:type="dxa"/>
            <w:tcBorders>
              <w:left w:val="single" w:sz="12" w:space="0" w:color="auto"/>
            </w:tcBorders>
          </w:tcPr>
          <w:p w:rsidR="00877D0B" w:rsidRPr="00C6252A" w:rsidRDefault="00877D0B" w:rsidP="00A50941">
            <w:r w:rsidRPr="00C6252A">
              <w:t>MGCF</w:t>
            </w:r>
          </w:p>
        </w:tc>
        <w:tc>
          <w:tcPr>
            <w:tcW w:w="6807" w:type="dxa"/>
            <w:tcBorders>
              <w:right w:val="single" w:sz="12" w:space="0" w:color="auto"/>
            </w:tcBorders>
          </w:tcPr>
          <w:p w:rsidR="00877D0B" w:rsidRPr="00C6252A" w:rsidRDefault="00877D0B" w:rsidP="00A50941">
            <w:r w:rsidRPr="00C6252A">
              <w:t xml:space="preserve">The Media Gateway Control Function (MGCF) interworks calls between the Common IMS network and the legacy emergency services network. </w:t>
            </w:r>
          </w:p>
        </w:tc>
      </w:tr>
      <w:tr w:rsidR="00877D0B" w:rsidRPr="00C6252A" w:rsidTr="003A7D81">
        <w:tc>
          <w:tcPr>
            <w:tcW w:w="2538" w:type="dxa"/>
            <w:tcBorders>
              <w:left w:val="single" w:sz="12" w:space="0" w:color="auto"/>
            </w:tcBorders>
          </w:tcPr>
          <w:p w:rsidR="00877D0B" w:rsidRPr="00C6252A" w:rsidRDefault="00877D0B" w:rsidP="00A50941">
            <w:r w:rsidRPr="00C6252A">
              <w:lastRenderedPageBreak/>
              <w:t>MLP (Mobile Location Protocol)</w:t>
            </w:r>
          </w:p>
        </w:tc>
        <w:tc>
          <w:tcPr>
            <w:tcW w:w="6807" w:type="dxa"/>
            <w:tcBorders>
              <w:right w:val="single" w:sz="12" w:space="0" w:color="auto"/>
            </w:tcBorders>
          </w:tcPr>
          <w:p w:rsidR="00877D0B" w:rsidRPr="00C6252A" w:rsidRDefault="00877D0B" w:rsidP="00A50941">
            <w:r w:rsidRPr="00C6252A">
              <w:t>A protocol that may be used for mobile location queries. In some networks, especially in Canada, it is use in place of the E2 protocol.</w:t>
            </w:r>
          </w:p>
        </w:tc>
      </w:tr>
      <w:tr w:rsidR="00A933F8" w:rsidRPr="00C6252A" w:rsidTr="003A7D81">
        <w:tc>
          <w:tcPr>
            <w:tcW w:w="2538" w:type="dxa"/>
            <w:tcBorders>
              <w:left w:val="single" w:sz="12" w:space="0" w:color="auto"/>
            </w:tcBorders>
          </w:tcPr>
          <w:p w:rsidR="00A933F8" w:rsidRPr="00C6252A" w:rsidRDefault="00A933F8" w:rsidP="00A50941">
            <w:r>
              <w:t>MMES</w:t>
            </w:r>
          </w:p>
        </w:tc>
        <w:tc>
          <w:tcPr>
            <w:tcW w:w="6807" w:type="dxa"/>
            <w:tcBorders>
              <w:right w:val="single" w:sz="12" w:space="0" w:color="auto"/>
            </w:tcBorders>
          </w:tcPr>
          <w:p w:rsidR="00A933F8" w:rsidRPr="00C6252A" w:rsidRDefault="00A933F8" w:rsidP="00A50941">
            <w:r>
              <w:t>Multi-</w:t>
            </w:r>
            <w:r w:rsidR="00140C0D">
              <w:t>M</w:t>
            </w:r>
            <w:r>
              <w:t>edia Emergency Service</w:t>
            </w:r>
          </w:p>
        </w:tc>
      </w:tr>
      <w:tr w:rsidR="00877D0B" w:rsidRPr="00C6252A" w:rsidTr="003A7D81">
        <w:tc>
          <w:tcPr>
            <w:tcW w:w="2538" w:type="dxa"/>
            <w:tcBorders>
              <w:left w:val="single" w:sz="12" w:space="0" w:color="auto"/>
            </w:tcBorders>
          </w:tcPr>
          <w:p w:rsidR="00877D0B" w:rsidRPr="00C6252A" w:rsidRDefault="00877D0B" w:rsidP="00A50941">
            <w:r w:rsidRPr="00C6252A">
              <w:t>MPC/GMLC</w:t>
            </w:r>
          </w:p>
        </w:tc>
        <w:tc>
          <w:tcPr>
            <w:tcW w:w="6807" w:type="dxa"/>
            <w:tcBorders>
              <w:right w:val="single" w:sz="12" w:space="0" w:color="auto"/>
            </w:tcBorders>
          </w:tcPr>
          <w:p w:rsidR="00877D0B" w:rsidRPr="00C6252A" w:rsidRDefault="00877D0B" w:rsidP="00A50941">
            <w:r w:rsidRPr="00C6252A">
              <w:t xml:space="preserve">The </w:t>
            </w:r>
            <w:r w:rsidR="00180AD6">
              <w:t>Mobile Positioning Center/Global Mobile Location Center (</w:t>
            </w:r>
            <w:r w:rsidRPr="00C6252A">
              <w:t>MPC/GMLC</w:t>
            </w:r>
            <w:r w:rsidR="00180AD6">
              <w:t>)</w:t>
            </w:r>
            <w:r w:rsidRPr="00C6252A">
              <w:t xml:space="preserve"> is a Functional Entity that provides an interface between the wireless originating network and the Emergency Services Network to provide a caller’s call back number and location. See the NENA Master Glossary for more details. </w:t>
            </w:r>
          </w:p>
        </w:tc>
      </w:tr>
      <w:tr w:rsidR="00877D0B" w:rsidRPr="00C6252A" w:rsidTr="003A7D81">
        <w:tc>
          <w:tcPr>
            <w:tcW w:w="2538" w:type="dxa"/>
            <w:tcBorders>
              <w:left w:val="single" w:sz="12" w:space="0" w:color="auto"/>
            </w:tcBorders>
          </w:tcPr>
          <w:p w:rsidR="00877D0B" w:rsidRPr="00C6252A" w:rsidRDefault="00877D0B" w:rsidP="00A50941">
            <w:r w:rsidRPr="00C6252A">
              <w:t>MPLS (Multi-Protocol Label Switching)</w:t>
            </w:r>
          </w:p>
        </w:tc>
        <w:tc>
          <w:tcPr>
            <w:tcW w:w="6807" w:type="dxa"/>
            <w:tcBorders>
              <w:right w:val="single" w:sz="12" w:space="0" w:color="auto"/>
            </w:tcBorders>
          </w:tcPr>
          <w:p w:rsidR="00877D0B" w:rsidRPr="00C6252A" w:rsidRDefault="00877D0B" w:rsidP="00A50941">
            <w:r w:rsidRPr="00C6252A">
              <w:t xml:space="preserve">A type of data-carrying technique for high-performance telecommunications networks that directs data from one network node to the next based on short path labels rather than long network addresses, avoiding complex lookups in a routing table. </w:t>
            </w:r>
            <w:r w:rsidRPr="00C6252A">
              <w:br/>
              <w:t xml:space="preserve">See the NENA Master Glossary for more details. </w:t>
            </w:r>
          </w:p>
        </w:tc>
      </w:tr>
      <w:tr w:rsidR="00137DE8" w:rsidRPr="00C6252A" w:rsidTr="003A7D81">
        <w:tc>
          <w:tcPr>
            <w:tcW w:w="2538" w:type="dxa"/>
            <w:tcBorders>
              <w:left w:val="single" w:sz="12" w:space="0" w:color="auto"/>
            </w:tcBorders>
          </w:tcPr>
          <w:p w:rsidR="00137DE8" w:rsidRPr="00C6252A" w:rsidRDefault="00137DE8" w:rsidP="00A50941">
            <w:r>
              <w:t>MSAG (Master Street Address Guide)</w:t>
            </w:r>
          </w:p>
        </w:tc>
        <w:tc>
          <w:tcPr>
            <w:tcW w:w="6807" w:type="dxa"/>
            <w:tcBorders>
              <w:right w:val="single" w:sz="12" w:space="0" w:color="auto"/>
            </w:tcBorders>
          </w:tcPr>
          <w:p w:rsidR="00137DE8" w:rsidRPr="00C6252A" w:rsidRDefault="00137DE8" w:rsidP="00A50941">
            <w:r>
              <w:rPr>
                <w:lang w:val="en"/>
              </w:rPr>
              <w:t>A database of street names and house number ranges within their associated communities defining Emergency Service Zones (ESZs) and their associated Emergency Service Numbers (ESNs) to enable proper routing of 9-1-1 calls.</w:t>
            </w:r>
          </w:p>
        </w:tc>
      </w:tr>
      <w:tr w:rsidR="00877D0B" w:rsidRPr="00C6252A" w:rsidTr="003A7D81">
        <w:tc>
          <w:tcPr>
            <w:tcW w:w="2538" w:type="dxa"/>
            <w:tcBorders>
              <w:left w:val="single" w:sz="12" w:space="0" w:color="auto"/>
            </w:tcBorders>
          </w:tcPr>
          <w:p w:rsidR="00877D0B" w:rsidRPr="00C6252A" w:rsidRDefault="00877D0B" w:rsidP="00A50941">
            <w:r w:rsidRPr="00C6252A">
              <w:t>NANP (North American Numbering Plan)</w:t>
            </w:r>
          </w:p>
        </w:tc>
        <w:tc>
          <w:tcPr>
            <w:tcW w:w="6807" w:type="dxa"/>
            <w:tcBorders>
              <w:right w:val="single" w:sz="12" w:space="0" w:color="auto"/>
            </w:tcBorders>
          </w:tcPr>
          <w:p w:rsidR="00877D0B" w:rsidRPr="00C6252A" w:rsidRDefault="00877D0B" w:rsidP="00A50941">
            <w:r w:rsidRPr="00C6252A">
              <w:rPr>
                <w:sz w:val="23"/>
                <w:szCs w:val="23"/>
              </w:rPr>
              <w:t xml:space="preserve">An integrated telephone numbering plan serving 20 North American countries that share telephone numbers in the </w:t>
            </w:r>
            <w:proofErr w:type="gramStart"/>
            <w:r w:rsidRPr="00C6252A">
              <w:rPr>
                <w:sz w:val="23"/>
                <w:szCs w:val="23"/>
              </w:rPr>
              <w:t>+1 country</w:t>
            </w:r>
            <w:proofErr w:type="gramEnd"/>
            <w:r w:rsidRPr="00C6252A">
              <w:rPr>
                <w:sz w:val="23"/>
                <w:szCs w:val="23"/>
              </w:rPr>
              <w:t xml:space="preserve"> code. www.nationalnanpa.com </w:t>
            </w:r>
          </w:p>
        </w:tc>
      </w:tr>
      <w:tr w:rsidR="00877D0B" w:rsidRPr="00C6252A" w:rsidTr="003A7D81">
        <w:tc>
          <w:tcPr>
            <w:tcW w:w="2538" w:type="dxa"/>
            <w:tcBorders>
              <w:left w:val="single" w:sz="12" w:space="0" w:color="auto"/>
            </w:tcBorders>
          </w:tcPr>
          <w:p w:rsidR="00877D0B" w:rsidRPr="00C6252A" w:rsidRDefault="00877D0B" w:rsidP="00A50941">
            <w:r w:rsidRPr="00C6252A">
              <w:t>NASNA (National Association of State 9-1-1Administrators)</w:t>
            </w:r>
          </w:p>
        </w:tc>
        <w:tc>
          <w:tcPr>
            <w:tcW w:w="6807" w:type="dxa"/>
            <w:tcBorders>
              <w:right w:val="single" w:sz="12" w:space="0" w:color="auto"/>
            </w:tcBorders>
          </w:tcPr>
          <w:p w:rsidR="00877D0B" w:rsidRPr="00C6252A" w:rsidRDefault="00877D0B" w:rsidP="00A50941">
            <w:r w:rsidRPr="00C6252A">
              <w:t xml:space="preserve">An association that represents state </w:t>
            </w:r>
            <w:r>
              <w:t>9-1-1</w:t>
            </w:r>
            <w:r w:rsidRPr="00C6252A">
              <w:t xml:space="preserve"> programs in the field of emergency communications. </w:t>
            </w:r>
            <w:hyperlink r:id="rId23" w:history="1">
              <w:r w:rsidRPr="00C6252A">
                <w:rPr>
                  <w:color w:val="0000FF" w:themeColor="hyperlink"/>
                  <w:u w:val="single"/>
                </w:rPr>
                <w:t>www.nasna911.org</w:t>
              </w:r>
            </w:hyperlink>
            <w:r w:rsidRPr="00C6252A">
              <w:t xml:space="preserve">. </w:t>
            </w:r>
          </w:p>
        </w:tc>
      </w:tr>
      <w:tr w:rsidR="00877D0B" w:rsidRPr="00C6252A" w:rsidTr="003A7D81">
        <w:tc>
          <w:tcPr>
            <w:tcW w:w="2538" w:type="dxa"/>
            <w:tcBorders>
              <w:left w:val="single" w:sz="12" w:space="0" w:color="auto"/>
            </w:tcBorders>
          </w:tcPr>
          <w:p w:rsidR="00877D0B" w:rsidRPr="00C6252A" w:rsidRDefault="00877D0B" w:rsidP="00A50941">
            <w:r w:rsidRPr="00C6252A">
              <w:t>NCAS (</w:t>
            </w:r>
            <w:proofErr w:type="gramStart"/>
            <w:r w:rsidRPr="00C6252A">
              <w:t>Non Call</w:t>
            </w:r>
            <w:proofErr w:type="gramEnd"/>
            <w:r w:rsidRPr="00C6252A">
              <w:t>-path Associated Signaling)</w:t>
            </w:r>
          </w:p>
        </w:tc>
        <w:tc>
          <w:tcPr>
            <w:tcW w:w="6807" w:type="dxa"/>
            <w:tcBorders>
              <w:right w:val="single" w:sz="12" w:space="0" w:color="auto"/>
            </w:tcBorders>
          </w:tcPr>
          <w:p w:rsidR="00877D0B" w:rsidRPr="00C6252A" w:rsidRDefault="00877D0B" w:rsidP="00A50941">
            <w:r w:rsidRPr="00C6252A">
              <w:t>A method for delivery of wireless 9-1-1 calls in which the Mobile Directory Number (MDN) or Mobile Integrated Services Directory Number (MSISDN) and other call associated data (i.e., the ESRD) are passed from the Mobile Switching Center through the legacy Emergency Service Network to the PSAP.</w:t>
            </w:r>
          </w:p>
        </w:tc>
      </w:tr>
      <w:tr w:rsidR="00877D0B" w:rsidRPr="00C6252A" w:rsidTr="003A7D81">
        <w:tc>
          <w:tcPr>
            <w:tcW w:w="2538" w:type="dxa"/>
            <w:tcBorders>
              <w:left w:val="single" w:sz="12" w:space="0" w:color="auto"/>
            </w:tcBorders>
          </w:tcPr>
          <w:p w:rsidR="00877D0B" w:rsidRPr="00C6252A" w:rsidRDefault="00877D0B" w:rsidP="00A50941">
            <w:r w:rsidRPr="00C6252A">
              <w:t>NENA (National Emergency Number Association)</w:t>
            </w:r>
          </w:p>
        </w:tc>
        <w:tc>
          <w:tcPr>
            <w:tcW w:w="6807" w:type="dxa"/>
            <w:tcBorders>
              <w:right w:val="single" w:sz="12" w:space="0" w:color="auto"/>
            </w:tcBorders>
          </w:tcPr>
          <w:p w:rsidR="00877D0B" w:rsidRPr="00C6252A" w:rsidRDefault="00877D0B" w:rsidP="00A50941">
            <w:r w:rsidRPr="00C6252A">
              <w:t xml:space="preserve">NENA serves the public safety community as the only professional organization solely focused on 9-1-1 policy, technology, operations, and education issues. With more than 12,000 members in 48 chapters across North America and around the globe, NENA promotes the implementation and awareness of 9-1-1 and international three-digit emergency communications systems. See </w:t>
            </w:r>
            <w:hyperlink r:id="rId24" w:history="1">
              <w:r w:rsidRPr="00C6252A">
                <w:rPr>
                  <w:color w:val="0000FF" w:themeColor="hyperlink"/>
                  <w:u w:val="single"/>
                </w:rPr>
                <w:t>http://www.nena.org/page/aboutfaq2017</w:t>
              </w:r>
            </w:hyperlink>
            <w:r w:rsidRPr="00C6252A">
              <w:t xml:space="preserve"> for more details. </w:t>
            </w:r>
          </w:p>
        </w:tc>
      </w:tr>
      <w:tr w:rsidR="00877D0B" w:rsidRPr="00C6252A" w:rsidTr="003A7D81">
        <w:tc>
          <w:tcPr>
            <w:tcW w:w="2538" w:type="dxa"/>
            <w:tcBorders>
              <w:left w:val="single" w:sz="12" w:space="0" w:color="auto"/>
            </w:tcBorders>
          </w:tcPr>
          <w:p w:rsidR="00877D0B" w:rsidRPr="00C6252A" w:rsidRDefault="00877D0B" w:rsidP="00A50941">
            <w:r w:rsidRPr="00C6252A">
              <w:t>NG (Next Generation)</w:t>
            </w:r>
          </w:p>
        </w:tc>
        <w:tc>
          <w:tcPr>
            <w:tcW w:w="6807" w:type="dxa"/>
            <w:tcBorders>
              <w:right w:val="single" w:sz="12" w:space="0" w:color="auto"/>
            </w:tcBorders>
          </w:tcPr>
          <w:p w:rsidR="00877D0B" w:rsidRPr="00C6252A" w:rsidRDefault="00877D0B" w:rsidP="00A50941">
            <w:r w:rsidRPr="00C6252A">
              <w:t xml:space="preserve">As used herein, NG refers to NG9-1-1 (Next Generation 9-1-1) </w:t>
            </w:r>
          </w:p>
          <w:p w:rsidR="00877D0B" w:rsidRPr="00C6252A" w:rsidRDefault="00877D0B" w:rsidP="00A50941">
            <w:r w:rsidRPr="00C6252A">
              <w:lastRenderedPageBreak/>
              <w:t>NG9-1-1 is an Internet Protocol (IP)-based system comprised of managed Emergency Services IP networks (</w:t>
            </w:r>
            <w:proofErr w:type="spellStart"/>
            <w:r w:rsidRPr="00C6252A">
              <w:t>ESInets</w:t>
            </w:r>
            <w:proofErr w:type="spellEnd"/>
            <w:r w:rsidRPr="00C6252A">
              <w:t xml:space="preserve">), functional elements (applications), and databases that replicate traditional E9-1-1 features and functions and provides additional capabilities. </w:t>
            </w:r>
            <w:r w:rsidRPr="00C6252A">
              <w:br/>
              <w:t xml:space="preserve">See the NENA Master Glossary for more details. </w:t>
            </w:r>
          </w:p>
        </w:tc>
      </w:tr>
      <w:tr w:rsidR="00877D0B" w:rsidRPr="00C6252A" w:rsidTr="003A7D81">
        <w:tc>
          <w:tcPr>
            <w:tcW w:w="2538" w:type="dxa"/>
            <w:tcBorders>
              <w:left w:val="single" w:sz="12" w:space="0" w:color="auto"/>
            </w:tcBorders>
          </w:tcPr>
          <w:p w:rsidR="00877D0B" w:rsidRPr="00C6252A" w:rsidRDefault="00877D0B" w:rsidP="00A50941">
            <w:bookmarkStart w:id="93" w:name="_Hlk511234776"/>
            <w:r w:rsidRPr="00C6252A">
              <w:lastRenderedPageBreak/>
              <w:t>NPD (Numbering Plan Digit)</w:t>
            </w:r>
          </w:p>
        </w:tc>
        <w:tc>
          <w:tcPr>
            <w:tcW w:w="6807" w:type="dxa"/>
            <w:tcBorders>
              <w:right w:val="single" w:sz="12" w:space="0" w:color="auto"/>
            </w:tcBorders>
          </w:tcPr>
          <w:p w:rsidR="00877D0B" w:rsidRPr="00C6252A" w:rsidRDefault="00877D0B" w:rsidP="00A50941">
            <w:r w:rsidRPr="00C6252A">
              <w:t xml:space="preserve">A component of the traditional 8-digit 9-1-1 signaling protocol between the Enhanced 9-1-1 Control Office and the PSAP CPE. Identifies 1 of 4 possible area codes. </w:t>
            </w:r>
            <w:r w:rsidR="004F2CE0">
              <w:t xml:space="preserve"> </w:t>
            </w:r>
            <w:r w:rsidRPr="00C6252A">
              <w:t>Used herein as NPD/NPA.</w:t>
            </w:r>
          </w:p>
        </w:tc>
      </w:tr>
      <w:tr w:rsidR="00877D0B" w:rsidRPr="00C6252A" w:rsidTr="003A7D81">
        <w:tc>
          <w:tcPr>
            <w:tcW w:w="2538" w:type="dxa"/>
            <w:tcBorders>
              <w:left w:val="single" w:sz="12" w:space="0" w:color="auto"/>
            </w:tcBorders>
          </w:tcPr>
          <w:p w:rsidR="00877D0B" w:rsidRPr="00C6252A" w:rsidRDefault="00877D0B" w:rsidP="00A50941">
            <w:r w:rsidRPr="00C6252A">
              <w:t>NPA (Numbering Plan Area</w:t>
            </w:r>
          </w:p>
        </w:tc>
        <w:tc>
          <w:tcPr>
            <w:tcW w:w="6807" w:type="dxa"/>
            <w:tcBorders>
              <w:right w:val="single" w:sz="12" w:space="0" w:color="auto"/>
            </w:tcBorders>
          </w:tcPr>
          <w:p w:rsidR="00877D0B" w:rsidRPr="00C6252A" w:rsidRDefault="00877D0B" w:rsidP="00A50941">
            <w:r w:rsidRPr="00C6252A">
              <w:t xml:space="preserve">An established three-digit area code for a </w:t>
            </w:r>
            <w:proofErr w:type="gramStart"/>
            <w:r w:rsidRPr="00C6252A">
              <w:t>particular calling</w:t>
            </w:r>
            <w:proofErr w:type="gramEnd"/>
            <w:r w:rsidRPr="00C6252A">
              <w:t xml:space="preserve"> area where the first position is any number 2 through 9 and the last two (2) positions are 0 through 9. </w:t>
            </w:r>
            <w:r w:rsidR="004F2CE0">
              <w:t xml:space="preserve"> </w:t>
            </w:r>
            <w:r w:rsidRPr="00C6252A">
              <w:t>Used herein as NPD/NPA.</w:t>
            </w:r>
          </w:p>
        </w:tc>
      </w:tr>
      <w:bookmarkEnd w:id="93"/>
      <w:tr w:rsidR="00877D0B" w:rsidRPr="00C6252A" w:rsidTr="003A7D81">
        <w:tc>
          <w:tcPr>
            <w:tcW w:w="2538" w:type="dxa"/>
            <w:tcBorders>
              <w:left w:val="single" w:sz="12" w:space="0" w:color="auto"/>
            </w:tcBorders>
          </w:tcPr>
          <w:p w:rsidR="00877D0B" w:rsidRPr="00C6252A" w:rsidRDefault="00877D0B" w:rsidP="00A50941">
            <w:r w:rsidRPr="00C6252A">
              <w:t>OSP (Originating Service Provider)</w:t>
            </w:r>
          </w:p>
        </w:tc>
        <w:tc>
          <w:tcPr>
            <w:tcW w:w="6807" w:type="dxa"/>
            <w:tcBorders>
              <w:right w:val="single" w:sz="12" w:space="0" w:color="auto"/>
            </w:tcBorders>
          </w:tcPr>
          <w:p w:rsidR="00877D0B" w:rsidRPr="00C6252A" w:rsidRDefault="00877D0B" w:rsidP="00A50941">
            <w:r w:rsidRPr="00C6252A">
              <w:t xml:space="preserve">Specifically, in this Report, an OSP routes the </w:t>
            </w:r>
            <w:r>
              <w:t>9-1-1</w:t>
            </w:r>
            <w:r w:rsidRPr="00C6252A">
              <w:t xml:space="preserve"> calls placed by its customers to the appropriate Emergency Services Network.</w:t>
            </w:r>
          </w:p>
        </w:tc>
      </w:tr>
      <w:tr w:rsidR="00877D0B" w:rsidRPr="00C6252A" w:rsidTr="003A7D81">
        <w:tc>
          <w:tcPr>
            <w:tcW w:w="2538" w:type="dxa"/>
            <w:tcBorders>
              <w:left w:val="single" w:sz="12" w:space="0" w:color="auto"/>
            </w:tcBorders>
          </w:tcPr>
          <w:p w:rsidR="00877D0B" w:rsidRPr="00C6252A" w:rsidRDefault="00877D0B" w:rsidP="00A50941">
            <w:r w:rsidRPr="00C6252A">
              <w:t>Phase I</w:t>
            </w:r>
          </w:p>
        </w:tc>
        <w:tc>
          <w:tcPr>
            <w:tcW w:w="6807" w:type="dxa"/>
            <w:tcBorders>
              <w:right w:val="single" w:sz="12" w:space="0" w:color="auto"/>
            </w:tcBorders>
          </w:tcPr>
          <w:p w:rsidR="00877D0B" w:rsidRPr="00C6252A" w:rsidRDefault="00877D0B" w:rsidP="00A50941">
            <w:r w:rsidRPr="00C6252A">
              <w:t xml:space="preserve">The delivery of a wireless 9-1-1 call with callback number and identification of the cell-tower from which the call originated. Call routing is usually determined by cell-sector. Required by FCC Report and Order 96-264 pursuant to Notice of Proposed Rulemaking (NPRM) 94-102. </w:t>
            </w:r>
          </w:p>
        </w:tc>
      </w:tr>
      <w:tr w:rsidR="00877D0B" w:rsidRPr="00C6252A" w:rsidTr="003A7D81">
        <w:tc>
          <w:tcPr>
            <w:tcW w:w="2538" w:type="dxa"/>
            <w:tcBorders>
              <w:left w:val="single" w:sz="12" w:space="0" w:color="auto"/>
            </w:tcBorders>
          </w:tcPr>
          <w:p w:rsidR="00877D0B" w:rsidRPr="00C6252A" w:rsidRDefault="00877D0B" w:rsidP="00A50941">
            <w:r w:rsidRPr="00C6252A">
              <w:t>Phase II</w:t>
            </w:r>
          </w:p>
        </w:tc>
        <w:tc>
          <w:tcPr>
            <w:tcW w:w="6807" w:type="dxa"/>
            <w:tcBorders>
              <w:right w:val="single" w:sz="12" w:space="0" w:color="auto"/>
            </w:tcBorders>
          </w:tcPr>
          <w:p w:rsidR="00877D0B" w:rsidRPr="00C6252A" w:rsidRDefault="00877D0B" w:rsidP="00A50941">
            <w:r w:rsidRPr="00C6252A">
              <w:t xml:space="preserve">Required by FCC Report and Order 96-264 pursuant to Notice of Proposed Rulemaking (NPRM) 94-102. The delivery of a wireless 9-1-1 which is routed in the same manner as a Phase I call, but also delivers the Phase II location of the caller as defined within the FCC rules. </w:t>
            </w:r>
          </w:p>
        </w:tc>
      </w:tr>
      <w:tr w:rsidR="00877D0B" w:rsidRPr="00C6252A" w:rsidTr="003A7D81">
        <w:tc>
          <w:tcPr>
            <w:tcW w:w="2538" w:type="dxa"/>
            <w:tcBorders>
              <w:left w:val="single" w:sz="12" w:space="0" w:color="auto"/>
            </w:tcBorders>
          </w:tcPr>
          <w:p w:rsidR="00877D0B" w:rsidRPr="00C6252A" w:rsidRDefault="00877D0B" w:rsidP="00A50941">
            <w:r w:rsidRPr="00C6252A">
              <w:t>POI (Point of Interconnection)</w:t>
            </w:r>
          </w:p>
        </w:tc>
        <w:tc>
          <w:tcPr>
            <w:tcW w:w="6807" w:type="dxa"/>
            <w:tcBorders>
              <w:right w:val="single" w:sz="12" w:space="0" w:color="auto"/>
            </w:tcBorders>
          </w:tcPr>
          <w:p w:rsidR="00877D0B" w:rsidRPr="00C6252A" w:rsidRDefault="00877D0B" w:rsidP="00A50941">
            <w:r w:rsidRPr="00C6252A">
              <w:t xml:space="preserve">The Point of Interconnection is a physical demarcation between an originating carrier network and an E9-1-1 or NG9-1-1 network. </w:t>
            </w:r>
          </w:p>
        </w:tc>
      </w:tr>
      <w:tr w:rsidR="00877D0B" w:rsidRPr="00C6252A" w:rsidTr="003A7D81">
        <w:tc>
          <w:tcPr>
            <w:tcW w:w="2538" w:type="dxa"/>
            <w:tcBorders>
              <w:left w:val="single" w:sz="12" w:space="0" w:color="auto"/>
            </w:tcBorders>
          </w:tcPr>
          <w:p w:rsidR="00877D0B" w:rsidRPr="00C6252A" w:rsidRDefault="00877D0B" w:rsidP="00A50941">
            <w:r w:rsidRPr="00C6252A">
              <w:t>PSAP (Public Safety Answering Point)</w:t>
            </w:r>
          </w:p>
        </w:tc>
        <w:tc>
          <w:tcPr>
            <w:tcW w:w="6807" w:type="dxa"/>
            <w:tcBorders>
              <w:right w:val="single" w:sz="12" w:space="0" w:color="auto"/>
            </w:tcBorders>
          </w:tcPr>
          <w:p w:rsidR="00877D0B" w:rsidRPr="00C6252A" w:rsidRDefault="00877D0B" w:rsidP="00A50941">
            <w:r w:rsidRPr="00C6252A">
              <w:t xml:space="preserve">An entity responsible for receiving 9-1-1 calls and processing those calls according to a specific operational policy. </w:t>
            </w:r>
            <w:r w:rsidRPr="00C6252A">
              <w:br/>
              <w:t xml:space="preserve">See the NENA Master Glossary for more details. </w:t>
            </w:r>
          </w:p>
        </w:tc>
      </w:tr>
      <w:tr w:rsidR="00877D0B" w:rsidRPr="00C6252A" w:rsidTr="003A7D81">
        <w:tc>
          <w:tcPr>
            <w:tcW w:w="2538" w:type="dxa"/>
            <w:tcBorders>
              <w:left w:val="single" w:sz="12" w:space="0" w:color="auto"/>
            </w:tcBorders>
          </w:tcPr>
          <w:p w:rsidR="00877D0B" w:rsidRPr="00C6252A" w:rsidRDefault="00877D0B" w:rsidP="00A50941">
            <w:r w:rsidRPr="00C6252A">
              <w:t>PSTN (Public Switched Telephone Network)</w:t>
            </w:r>
          </w:p>
        </w:tc>
        <w:tc>
          <w:tcPr>
            <w:tcW w:w="6807" w:type="dxa"/>
            <w:tcBorders>
              <w:right w:val="single" w:sz="12" w:space="0" w:color="auto"/>
            </w:tcBorders>
          </w:tcPr>
          <w:p w:rsidR="00877D0B" w:rsidRPr="00C6252A" w:rsidRDefault="00877D0B" w:rsidP="00A50941">
            <w:r w:rsidRPr="00C6252A">
              <w:t>The network of equipment, lines, and controls assembled to establish communication paths between calling and called parties in North America</w:t>
            </w:r>
          </w:p>
        </w:tc>
      </w:tr>
      <w:tr w:rsidR="00877D0B" w:rsidRPr="00C6252A" w:rsidTr="003A7D81">
        <w:tc>
          <w:tcPr>
            <w:tcW w:w="2538" w:type="dxa"/>
            <w:tcBorders>
              <w:left w:val="single" w:sz="12" w:space="0" w:color="auto"/>
            </w:tcBorders>
          </w:tcPr>
          <w:p w:rsidR="00877D0B" w:rsidRPr="00C6252A" w:rsidRDefault="00877D0B" w:rsidP="00A50941">
            <w:r w:rsidRPr="00C6252A">
              <w:t>RDF (Routing Determination Function)</w:t>
            </w:r>
          </w:p>
        </w:tc>
        <w:tc>
          <w:tcPr>
            <w:tcW w:w="6807" w:type="dxa"/>
            <w:tcBorders>
              <w:right w:val="single" w:sz="12" w:space="0" w:color="auto"/>
            </w:tcBorders>
          </w:tcPr>
          <w:p w:rsidR="00877D0B" w:rsidRPr="00C6252A" w:rsidRDefault="00877D0B" w:rsidP="00A50941">
            <w:r w:rsidRPr="00C6252A">
              <w:t xml:space="preserve">The IMS-associated functional entity, which may be integrated in an LRF, or separate to it, and provides the proper routing address that the LRF returns to the E-CSCF for routing the emergency request towards a PSAP. </w:t>
            </w:r>
          </w:p>
        </w:tc>
      </w:tr>
      <w:tr w:rsidR="00877D0B" w:rsidRPr="00C6252A" w:rsidTr="003A7D81">
        <w:tc>
          <w:tcPr>
            <w:tcW w:w="2538" w:type="dxa"/>
            <w:tcBorders>
              <w:left w:val="single" w:sz="12" w:space="0" w:color="auto"/>
            </w:tcBorders>
            <w:hideMark/>
          </w:tcPr>
          <w:p w:rsidR="00877D0B" w:rsidRPr="00C6252A" w:rsidRDefault="00877D0B" w:rsidP="00A50941">
            <w:r w:rsidRPr="00C6252A">
              <w:lastRenderedPageBreak/>
              <w:t>Routing Location</w:t>
            </w:r>
          </w:p>
        </w:tc>
        <w:tc>
          <w:tcPr>
            <w:tcW w:w="6807" w:type="dxa"/>
            <w:tcBorders>
              <w:right w:val="single" w:sz="12" w:space="0" w:color="auto"/>
            </w:tcBorders>
            <w:hideMark/>
          </w:tcPr>
          <w:p w:rsidR="00877D0B" w:rsidRPr="00C6252A" w:rsidRDefault="00877D0B" w:rsidP="00A50941">
            <w:r w:rsidRPr="00C6252A">
              <w:t xml:space="preserve">Location information, in the form of a civic address or geo-coordinates, is used by routing elements in the NG9-1-1 architecture to route an emergency call. </w:t>
            </w:r>
            <w:r w:rsidRPr="00C6252A">
              <w:br/>
              <w:t xml:space="preserve">See the NENA Master Glossary for more details. </w:t>
            </w:r>
          </w:p>
        </w:tc>
      </w:tr>
      <w:tr w:rsidR="00877D0B" w:rsidRPr="00C6252A" w:rsidTr="003A7D81">
        <w:tc>
          <w:tcPr>
            <w:tcW w:w="2538" w:type="dxa"/>
            <w:tcBorders>
              <w:left w:val="single" w:sz="12" w:space="0" w:color="auto"/>
            </w:tcBorders>
          </w:tcPr>
          <w:p w:rsidR="00877D0B" w:rsidRPr="00C6252A" w:rsidRDefault="00877D0B" w:rsidP="00A50941">
            <w:r w:rsidRPr="00C6252A">
              <w:t>SIP (Session Initiation Protocol)</w:t>
            </w:r>
          </w:p>
        </w:tc>
        <w:tc>
          <w:tcPr>
            <w:tcW w:w="6807" w:type="dxa"/>
            <w:tcBorders>
              <w:right w:val="single" w:sz="12" w:space="0" w:color="auto"/>
            </w:tcBorders>
          </w:tcPr>
          <w:p w:rsidR="00877D0B" w:rsidRPr="00C6252A" w:rsidRDefault="00877D0B" w:rsidP="00A50941">
            <w:r w:rsidRPr="00C6252A">
              <w:t xml:space="preserve">A protocol specified by the IETF (RFC3261) that defines a method for establishing multimedia sessions. Used as the call signaling protocol in VoIP, NENA i2, NENA i3 and IMS. </w:t>
            </w:r>
          </w:p>
        </w:tc>
      </w:tr>
      <w:tr w:rsidR="00877D0B" w:rsidRPr="00C6252A" w:rsidTr="003A7D81">
        <w:tc>
          <w:tcPr>
            <w:tcW w:w="2538" w:type="dxa"/>
            <w:tcBorders>
              <w:left w:val="single" w:sz="12" w:space="0" w:color="auto"/>
            </w:tcBorders>
          </w:tcPr>
          <w:p w:rsidR="00877D0B" w:rsidRPr="00C6252A" w:rsidRDefault="00877D0B" w:rsidP="00A50941">
            <w:r w:rsidRPr="00C6252A">
              <w:t>SR (Selective Router)</w:t>
            </w:r>
          </w:p>
        </w:tc>
        <w:tc>
          <w:tcPr>
            <w:tcW w:w="6807" w:type="dxa"/>
            <w:tcBorders>
              <w:right w:val="single" w:sz="12" w:space="0" w:color="auto"/>
            </w:tcBorders>
          </w:tcPr>
          <w:p w:rsidR="00877D0B" w:rsidRPr="00C6252A" w:rsidRDefault="00877D0B" w:rsidP="00A50941">
            <w:r w:rsidRPr="00C6252A">
              <w:t xml:space="preserve">The Central Office element (sometimes called a 9-1-1 tandem switch) that provides the switching of 9-1-1 calls. It controls delivery of the voice call with ANI to the PSAP and provides Selective Routing, Speed Calling, Selective Transfer, Fixed Transfer, and certain maintenance functions for each PSAP. </w:t>
            </w:r>
          </w:p>
        </w:tc>
      </w:tr>
      <w:tr w:rsidR="00877D0B" w:rsidRPr="00C6252A" w:rsidTr="003A7D81">
        <w:tc>
          <w:tcPr>
            <w:tcW w:w="2538" w:type="dxa"/>
            <w:tcBorders>
              <w:left w:val="single" w:sz="12" w:space="0" w:color="auto"/>
            </w:tcBorders>
          </w:tcPr>
          <w:p w:rsidR="00877D0B" w:rsidRPr="00C6252A" w:rsidRDefault="00877D0B" w:rsidP="00A50941">
            <w:r w:rsidRPr="00C6252A">
              <w:t>SRDB (Selective Routing Database)</w:t>
            </w:r>
          </w:p>
        </w:tc>
        <w:tc>
          <w:tcPr>
            <w:tcW w:w="6807" w:type="dxa"/>
            <w:tcBorders>
              <w:right w:val="single" w:sz="12" w:space="0" w:color="auto"/>
            </w:tcBorders>
          </w:tcPr>
          <w:p w:rsidR="00877D0B" w:rsidRPr="00C6252A" w:rsidRDefault="00877D0B" w:rsidP="00A50941">
            <w:r w:rsidRPr="00C6252A">
              <w:t xml:space="preserve">The routing table that contains telephone number to ESN relationships which determines the routing of E9-1-1 calls. </w:t>
            </w:r>
          </w:p>
        </w:tc>
      </w:tr>
      <w:tr w:rsidR="00877D0B" w:rsidRPr="00C6252A" w:rsidTr="003A7D81">
        <w:tc>
          <w:tcPr>
            <w:tcW w:w="2538" w:type="dxa"/>
            <w:tcBorders>
              <w:left w:val="single" w:sz="12" w:space="0" w:color="auto"/>
            </w:tcBorders>
          </w:tcPr>
          <w:p w:rsidR="00877D0B" w:rsidRPr="00C6252A" w:rsidRDefault="00877D0B" w:rsidP="00A50941">
            <w:r w:rsidRPr="00C6252A">
              <w:t>SSP (System Service Provider)</w:t>
            </w:r>
          </w:p>
        </w:tc>
        <w:tc>
          <w:tcPr>
            <w:tcW w:w="6807" w:type="dxa"/>
            <w:tcBorders>
              <w:right w:val="single" w:sz="12" w:space="0" w:color="auto"/>
            </w:tcBorders>
          </w:tcPr>
          <w:p w:rsidR="00877D0B" w:rsidRPr="00C6252A" w:rsidRDefault="00877D0B" w:rsidP="004F2CE0">
            <w:r w:rsidRPr="00C6252A">
              <w:t xml:space="preserve">As used herein, SSP refers to an Emergency System Service Provider which may be a NG9-1-1 SSP or E9-1-1 SSP.  An SSP is the entity/stakeholder that provides systems and support necessary to enable 9-1-1 calling to one or more Public Safety Answering Points (PSAPs) in a specific geographic area. For E9-1-1 it is typically, but not always, an Incumbent Local Exchange Carrier (ILEC). </w:t>
            </w:r>
            <w:r w:rsidR="004F2CE0">
              <w:t xml:space="preserve">Based on NENA’s Master Glossary, </w:t>
            </w:r>
            <w:r w:rsidRPr="00C6252A">
              <w:t xml:space="preserve">with some modifications for contextual accuracy herein. </w:t>
            </w:r>
          </w:p>
        </w:tc>
      </w:tr>
      <w:tr w:rsidR="00877D0B" w:rsidRPr="00C6252A" w:rsidTr="003A7D81">
        <w:tc>
          <w:tcPr>
            <w:tcW w:w="2538" w:type="dxa"/>
            <w:tcBorders>
              <w:left w:val="single" w:sz="12" w:space="0" w:color="auto"/>
            </w:tcBorders>
          </w:tcPr>
          <w:p w:rsidR="00877D0B" w:rsidRPr="00C6252A" w:rsidRDefault="00877D0B" w:rsidP="00A50941">
            <w:r w:rsidRPr="00C6252A">
              <w:t>TFOPA (Task Force on Optimal Public Safety Answering Point Architecture)</w:t>
            </w:r>
          </w:p>
        </w:tc>
        <w:tc>
          <w:tcPr>
            <w:tcW w:w="6807" w:type="dxa"/>
            <w:tcBorders>
              <w:right w:val="single" w:sz="12" w:space="0" w:color="auto"/>
            </w:tcBorders>
          </w:tcPr>
          <w:p w:rsidR="00877D0B" w:rsidRPr="004F2CE0" w:rsidRDefault="00877D0B" w:rsidP="00A50941">
            <w:pPr>
              <w:rPr>
                <w:szCs w:val="24"/>
              </w:rPr>
            </w:pPr>
            <w:r w:rsidRPr="004F2CE0">
              <w:rPr>
                <w:color w:val="1D2B3E"/>
                <w:szCs w:val="24"/>
              </w:rPr>
              <w:t xml:space="preserve">The FCC's Task Force on Optimal Public Safety Answering Point (PSAP) Architecture (Task Force or TFOPA) was directed to study and report findings and recommendations on structure and architecture </w:t>
            </w:r>
            <w:proofErr w:type="gramStart"/>
            <w:r w:rsidRPr="004F2CE0">
              <w:rPr>
                <w:color w:val="1D2B3E"/>
                <w:szCs w:val="24"/>
              </w:rPr>
              <w:t>in order to</w:t>
            </w:r>
            <w:proofErr w:type="gramEnd"/>
            <w:r w:rsidRPr="004F2CE0">
              <w:rPr>
                <w:color w:val="1D2B3E"/>
                <w:szCs w:val="24"/>
              </w:rPr>
              <w:t xml:space="preserve"> determine whether additional consolidation of PSAP infrastructure and architecture improvements would promote greater efficiency of operations, safety of life, and cost containment, while retaining needed integration with local first responder dispatch and support</w:t>
            </w:r>
          </w:p>
        </w:tc>
      </w:tr>
      <w:tr w:rsidR="00877D0B" w:rsidRPr="00C6252A" w:rsidTr="003A7D81">
        <w:tc>
          <w:tcPr>
            <w:tcW w:w="2538" w:type="dxa"/>
            <w:tcBorders>
              <w:left w:val="single" w:sz="12" w:space="0" w:color="auto"/>
            </w:tcBorders>
          </w:tcPr>
          <w:p w:rsidR="00877D0B" w:rsidRPr="00C6252A" w:rsidRDefault="00877D0B" w:rsidP="00A50941">
            <w:r w:rsidRPr="00C6252A">
              <w:t>UE (User Equipment)</w:t>
            </w:r>
          </w:p>
        </w:tc>
        <w:tc>
          <w:tcPr>
            <w:tcW w:w="6807" w:type="dxa"/>
            <w:tcBorders>
              <w:right w:val="single" w:sz="12" w:space="0" w:color="auto"/>
            </w:tcBorders>
          </w:tcPr>
          <w:p w:rsidR="00877D0B" w:rsidRPr="00C6252A" w:rsidRDefault="00877D0B" w:rsidP="00A50941">
            <w:r w:rsidRPr="00C6252A">
              <w:t xml:space="preserve">A device allowing a user access to network services. </w:t>
            </w:r>
          </w:p>
        </w:tc>
      </w:tr>
      <w:tr w:rsidR="00877D0B" w:rsidRPr="00C6252A" w:rsidTr="003A7D81">
        <w:tc>
          <w:tcPr>
            <w:tcW w:w="2538" w:type="dxa"/>
            <w:tcBorders>
              <w:left w:val="single" w:sz="12" w:space="0" w:color="auto"/>
            </w:tcBorders>
          </w:tcPr>
          <w:p w:rsidR="00877D0B" w:rsidRPr="00C6252A" w:rsidRDefault="00877D0B" w:rsidP="00A50941">
            <w:r w:rsidRPr="00C6252A">
              <w:t>URI (Uniform Resource Identifier)</w:t>
            </w:r>
          </w:p>
        </w:tc>
        <w:tc>
          <w:tcPr>
            <w:tcW w:w="6807" w:type="dxa"/>
            <w:tcBorders>
              <w:right w:val="single" w:sz="12" w:space="0" w:color="auto"/>
            </w:tcBorders>
          </w:tcPr>
          <w:p w:rsidR="00877D0B" w:rsidRPr="00C6252A" w:rsidRDefault="00877D0B" w:rsidP="00A50941">
            <w:r w:rsidRPr="00C6252A">
              <w:t xml:space="preserve">A URI is an identifier consisting of a sequence of characters matching the syntax rule that is named &lt;URI&gt; in RFC 3986. It enables uniform identification of resources via a set of naming schemes. See the NENA Master Glossary for more details. </w:t>
            </w:r>
          </w:p>
        </w:tc>
      </w:tr>
      <w:tr w:rsidR="00877D0B" w:rsidRPr="00C6252A" w:rsidTr="003A7D81">
        <w:tc>
          <w:tcPr>
            <w:tcW w:w="2538" w:type="dxa"/>
            <w:tcBorders>
              <w:left w:val="single" w:sz="12" w:space="0" w:color="auto"/>
            </w:tcBorders>
          </w:tcPr>
          <w:p w:rsidR="00877D0B" w:rsidRPr="00C6252A" w:rsidRDefault="00877D0B" w:rsidP="00A50941">
            <w:r w:rsidRPr="00C6252A">
              <w:lastRenderedPageBreak/>
              <w:t>URN (Uniform Resource Number Name)</w:t>
            </w:r>
          </w:p>
        </w:tc>
        <w:tc>
          <w:tcPr>
            <w:tcW w:w="6807" w:type="dxa"/>
            <w:tcBorders>
              <w:right w:val="single" w:sz="12" w:space="0" w:color="auto"/>
            </w:tcBorders>
          </w:tcPr>
          <w:p w:rsidR="00877D0B" w:rsidRPr="00C6252A" w:rsidRDefault="00877D0B" w:rsidP="00A50941">
            <w:proofErr w:type="gramStart"/>
            <w:r w:rsidRPr="00C6252A">
              <w:t>A</w:t>
            </w:r>
            <w:proofErr w:type="gramEnd"/>
            <w:r w:rsidRPr="00C6252A">
              <w:t xml:space="preserve"> URN is a type of URI. Uniform Resource Names (URNs) are intended to serve as persistent, location-independent, resource identifiers and are designed to make it easy to map other namespaces (which share the properties of URNs) into URN-space. An example of a URN is </w:t>
            </w:r>
            <w:proofErr w:type="spellStart"/>
            <w:proofErr w:type="gramStart"/>
            <w:r w:rsidRPr="00C6252A">
              <w:t>urn:service.sos</w:t>
            </w:r>
            <w:proofErr w:type="spellEnd"/>
            <w:proofErr w:type="gramEnd"/>
            <w:r w:rsidRPr="00C6252A">
              <w:t>. RFC 2141</w:t>
            </w:r>
          </w:p>
        </w:tc>
      </w:tr>
      <w:tr w:rsidR="00877D0B" w:rsidRPr="00C6252A" w:rsidTr="003A7D81">
        <w:tc>
          <w:tcPr>
            <w:tcW w:w="2538" w:type="dxa"/>
            <w:tcBorders>
              <w:left w:val="single" w:sz="12" w:space="0" w:color="auto"/>
            </w:tcBorders>
          </w:tcPr>
          <w:p w:rsidR="00877D0B" w:rsidRPr="00C6252A" w:rsidRDefault="00877D0B" w:rsidP="00A50941">
            <w:r w:rsidRPr="00C6252A">
              <w:t>VPN (Virtual Private Network)</w:t>
            </w:r>
          </w:p>
        </w:tc>
        <w:tc>
          <w:tcPr>
            <w:tcW w:w="6807" w:type="dxa"/>
            <w:tcBorders>
              <w:right w:val="single" w:sz="12" w:space="0" w:color="auto"/>
            </w:tcBorders>
          </w:tcPr>
          <w:p w:rsidR="00877D0B" w:rsidRPr="00C6252A" w:rsidRDefault="00877D0B" w:rsidP="00A50941">
            <w:r w:rsidRPr="00C6252A">
              <w:t xml:space="preserve">A network implemented on top of another network (e.g. the Internet), and private from it, providing transparent services between networks or devices and networks. VPNs often use some form of cryptographic security to provide this separation. </w:t>
            </w:r>
          </w:p>
        </w:tc>
      </w:tr>
      <w:tr w:rsidR="00877D0B" w:rsidRPr="00C6252A" w:rsidTr="003A7D81">
        <w:tc>
          <w:tcPr>
            <w:tcW w:w="2538" w:type="dxa"/>
            <w:tcBorders>
              <w:left w:val="single" w:sz="12" w:space="0" w:color="auto"/>
            </w:tcBorders>
          </w:tcPr>
          <w:p w:rsidR="00877D0B" w:rsidRPr="00C6252A" w:rsidRDefault="00877D0B" w:rsidP="00A50941">
            <w:r w:rsidRPr="00C6252A">
              <w:t>WAN (Wide Area Network)</w:t>
            </w:r>
          </w:p>
        </w:tc>
        <w:tc>
          <w:tcPr>
            <w:tcW w:w="6807" w:type="dxa"/>
            <w:tcBorders>
              <w:right w:val="single" w:sz="12" w:space="0" w:color="auto"/>
            </w:tcBorders>
          </w:tcPr>
          <w:p w:rsidR="00877D0B" w:rsidRPr="00C6252A" w:rsidRDefault="00877D0B" w:rsidP="00A50941">
            <w:r w:rsidRPr="00C6252A">
              <w:t>A wide area network (WAN) is a computer network that spans a relatively large geographical area and consists of two or more interconnected local area networks (LANs).</w:t>
            </w:r>
          </w:p>
        </w:tc>
      </w:tr>
      <w:tr w:rsidR="00877D0B" w:rsidRPr="00C6252A" w:rsidTr="003A7D81">
        <w:tc>
          <w:tcPr>
            <w:tcW w:w="2538" w:type="dxa"/>
            <w:tcBorders>
              <w:left w:val="single" w:sz="12" w:space="0" w:color="auto"/>
              <w:bottom w:val="single" w:sz="12" w:space="0" w:color="auto"/>
            </w:tcBorders>
          </w:tcPr>
          <w:p w:rsidR="00877D0B" w:rsidRPr="00C6252A" w:rsidRDefault="00877D0B" w:rsidP="00A50941">
            <w:r w:rsidRPr="00C6252A">
              <w:t>WCM (Wireline Compatibility Mode)</w:t>
            </w:r>
          </w:p>
        </w:tc>
        <w:tc>
          <w:tcPr>
            <w:tcW w:w="6807" w:type="dxa"/>
            <w:tcBorders>
              <w:bottom w:val="single" w:sz="12" w:space="0" w:color="auto"/>
              <w:right w:val="single" w:sz="12" w:space="0" w:color="auto"/>
            </w:tcBorders>
          </w:tcPr>
          <w:p w:rsidR="00877D0B" w:rsidRPr="00C6252A" w:rsidRDefault="00877D0B" w:rsidP="00A50941">
            <w:r w:rsidRPr="00C6252A">
              <w:t xml:space="preserve">Wireline Compatibility Mode is a Wireless Phase II method in which the ESRK is delivered to the PSAP and the PSAP uses that ESRK to query for the caller’s location and call back number.  </w:t>
            </w:r>
          </w:p>
        </w:tc>
      </w:tr>
    </w:tbl>
    <w:p w:rsidR="00E1681D" w:rsidRPr="00056FF6" w:rsidRDefault="00E1681D" w:rsidP="00056FF6">
      <w:pPr>
        <w:shd w:val="clear" w:color="auto" w:fill="FFFFFF"/>
        <w:rPr>
          <w:color w:val="000000"/>
          <w:sz w:val="28"/>
          <w:szCs w:val="28"/>
        </w:rPr>
      </w:pPr>
    </w:p>
    <w:sectPr w:rsidR="00E1681D" w:rsidRPr="00056FF6" w:rsidSect="00AE2570">
      <w:headerReference w:type="default" r:id="rId25"/>
      <w:footerReference w:type="even" r:id="rId26"/>
      <w:footerReference w:type="default" r:id="rId27"/>
      <w:pgSz w:w="12240" w:h="15840"/>
      <w:pgMar w:top="710" w:right="1483" w:bottom="720" w:left="1440" w:header="720" w:footer="720" w:gutter="0"/>
      <w:pgBorders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6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4AC" w:rsidRDefault="006674AC">
      <w:r>
        <w:separator/>
      </w:r>
    </w:p>
  </w:endnote>
  <w:endnote w:type="continuationSeparator" w:id="0">
    <w:p w:rsidR="006674AC" w:rsidRDefault="00667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proxima-nova">
    <w:altName w:val="Cambria"/>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319" w:rsidRDefault="00047319" w:rsidP="007B35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7319" w:rsidRDefault="00047319" w:rsidP="00AB46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9238904"/>
      <w:docPartObj>
        <w:docPartGallery w:val="Page Numbers (Bottom of Page)"/>
        <w:docPartUnique/>
      </w:docPartObj>
    </w:sdtPr>
    <w:sdtEndPr/>
    <w:sdtContent>
      <w:sdt>
        <w:sdtPr>
          <w:id w:val="76026343"/>
          <w:docPartObj>
            <w:docPartGallery w:val="Page Numbers (Top of Page)"/>
            <w:docPartUnique/>
          </w:docPartObj>
        </w:sdtPr>
        <w:sdtEndPr/>
        <w:sdtContent>
          <w:p w:rsidR="00047319" w:rsidRDefault="00047319" w:rsidP="00AC1CFD">
            <w:pPr>
              <w:pStyle w:val="Footer"/>
              <w:spacing w:before="240"/>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61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61</w:t>
            </w:r>
            <w:r>
              <w:rPr>
                <w:b/>
                <w:bCs/>
                <w:szCs w:val="24"/>
              </w:rPr>
              <w:fldChar w:fldCharType="end"/>
            </w:r>
          </w:p>
        </w:sdtContent>
      </w:sdt>
    </w:sdtContent>
  </w:sdt>
  <w:p w:rsidR="00047319" w:rsidRDefault="00047319" w:rsidP="00EB12A0">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4AC" w:rsidRDefault="006674AC">
      <w:r>
        <w:separator/>
      </w:r>
    </w:p>
  </w:footnote>
  <w:footnote w:type="continuationSeparator" w:id="0">
    <w:p w:rsidR="006674AC" w:rsidRDefault="006674AC">
      <w:r>
        <w:continuationSeparator/>
      </w:r>
    </w:p>
  </w:footnote>
  <w:footnote w:id="1">
    <w:p w:rsidR="00047319" w:rsidRDefault="00047319">
      <w:pPr>
        <w:pStyle w:val="FootnoteText"/>
      </w:pPr>
      <w:r>
        <w:rPr>
          <w:rStyle w:val="FootnoteReference"/>
        </w:rPr>
        <w:footnoteRef/>
      </w:r>
      <w:r>
        <w:t xml:space="preserve"> </w:t>
      </w:r>
      <w:r w:rsidRPr="00874BB5">
        <w:rPr>
          <w:sz w:val="22"/>
          <w:szCs w:val="22"/>
          <w:u w:val="single"/>
        </w:rPr>
        <w:t>See</w:t>
      </w:r>
      <w:r w:rsidRPr="00874BB5">
        <w:rPr>
          <w:sz w:val="22"/>
          <w:szCs w:val="22"/>
        </w:rPr>
        <w:t xml:space="preserve">: Revision of the Commission’s Rules To Ensure Compatibility with Enhanced 911 Emergency Calling Systems; Request of King County, Washington, CC Docket No. 94-102, Order on Reconsideration, 17 FCC Rcd 14789, ¶ 1 (2002) (“King County Decision”) ( available at </w:t>
      </w:r>
      <w:hyperlink r:id="rId1" w:history="1">
        <w:r w:rsidRPr="00874BB5">
          <w:rPr>
            <w:rStyle w:val="Hyperlink"/>
            <w:sz w:val="22"/>
            <w:szCs w:val="22"/>
          </w:rPr>
          <w:t>https://transition.fcc.gov/Bureaus/Wireless/Orders/2001/kingco.pdf</w:t>
        </w:r>
      </w:hyperlink>
      <w:r w:rsidRPr="00874BB5">
        <w:rPr>
          <w:sz w:val="22"/>
          <w:szCs w:val="22"/>
        </w:rPr>
        <w:t>).</w:t>
      </w:r>
    </w:p>
  </w:footnote>
  <w:footnote w:id="2">
    <w:p w:rsidR="00047319" w:rsidRPr="002478F8" w:rsidRDefault="00047319">
      <w:pPr>
        <w:pStyle w:val="FootnoteText"/>
        <w:rPr>
          <w:sz w:val="22"/>
          <w:szCs w:val="22"/>
        </w:rPr>
      </w:pPr>
      <w:r>
        <w:rPr>
          <w:rStyle w:val="FootnoteReference"/>
        </w:rPr>
        <w:footnoteRef/>
      </w:r>
      <w:r>
        <w:t xml:space="preserve"> </w:t>
      </w:r>
      <w:r w:rsidRPr="002478F8">
        <w:rPr>
          <w:sz w:val="22"/>
          <w:szCs w:val="22"/>
        </w:rPr>
        <w:t xml:space="preserve">See: </w:t>
      </w:r>
      <w:r w:rsidR="00495D39">
        <w:rPr>
          <w:sz w:val="22"/>
          <w:szCs w:val="22"/>
        </w:rPr>
        <w:t xml:space="preserve"> </w:t>
      </w:r>
      <w:hyperlink r:id="rId2" w:history="1">
        <w:r w:rsidR="00495D39" w:rsidRPr="005E2606">
          <w:rPr>
            <w:rStyle w:val="Hyperlink"/>
            <w:sz w:val="22"/>
            <w:szCs w:val="22"/>
          </w:rPr>
          <w:t>http://www.ng911now.org/about-ng911</w:t>
        </w:r>
      </w:hyperlink>
      <w:r w:rsidRPr="002478F8">
        <w:rPr>
          <w:sz w:val="22"/>
          <w:szCs w:val="22"/>
        </w:rPr>
        <w:t xml:space="preserve"> </w:t>
      </w:r>
    </w:p>
  </w:footnote>
  <w:footnote w:id="3">
    <w:p w:rsidR="00047319" w:rsidRDefault="00047319">
      <w:pPr>
        <w:pStyle w:val="FootnoteText"/>
      </w:pPr>
      <w:r>
        <w:rPr>
          <w:rStyle w:val="FootnoteReference"/>
        </w:rPr>
        <w:footnoteRef/>
      </w:r>
      <w:r>
        <w:t xml:space="preserve"> </w:t>
      </w:r>
      <w:r w:rsidRPr="008F2B88">
        <w:rPr>
          <w:sz w:val="22"/>
          <w:szCs w:val="22"/>
        </w:rPr>
        <w:t xml:space="preserve">FCC TFOPA Working Group </w:t>
      </w:r>
      <w:proofErr w:type="gramStart"/>
      <w:r w:rsidRPr="008F2B88">
        <w:rPr>
          <w:sz w:val="22"/>
          <w:szCs w:val="22"/>
        </w:rPr>
        <w:t>2  Phase</w:t>
      </w:r>
      <w:proofErr w:type="gramEnd"/>
      <w:r w:rsidRPr="008F2B88">
        <w:rPr>
          <w:sz w:val="22"/>
          <w:szCs w:val="22"/>
        </w:rPr>
        <w:t xml:space="preserve"> II Supplemental Report:  NG9-1-1 Readiness Scorecard, December 2, 2016.  See: </w:t>
      </w:r>
      <w:hyperlink r:id="rId3" w:history="1">
        <w:r w:rsidRPr="008F2B88">
          <w:rPr>
            <w:rStyle w:val="Hyperlink"/>
            <w:sz w:val="22"/>
            <w:szCs w:val="22"/>
          </w:rPr>
          <w:t>https://transition.fcc.gov/pshs/9-1-1/TFOPA/TFOPA_WG2_Supplemental_Report-120216.pdf</w:t>
        </w:r>
      </w:hyperlink>
      <w:r>
        <w:t xml:space="preserve"> </w:t>
      </w:r>
    </w:p>
  </w:footnote>
  <w:footnote w:id="4">
    <w:p w:rsidR="00047319" w:rsidRPr="008F2B88" w:rsidRDefault="00047319">
      <w:pPr>
        <w:pStyle w:val="FootnoteText"/>
        <w:rPr>
          <w:sz w:val="22"/>
          <w:szCs w:val="22"/>
        </w:rPr>
      </w:pPr>
      <w:r>
        <w:rPr>
          <w:rStyle w:val="FootnoteReference"/>
        </w:rPr>
        <w:footnoteRef/>
      </w:r>
      <w:r>
        <w:t xml:space="preserve"> </w:t>
      </w:r>
      <w:r w:rsidRPr="008F2B88">
        <w:rPr>
          <w:sz w:val="22"/>
          <w:szCs w:val="22"/>
        </w:rPr>
        <w:t xml:space="preserve">See Revision of the Commission’s Rules to Ensure Compatibility with Enhanced </w:t>
      </w:r>
      <w:r>
        <w:rPr>
          <w:sz w:val="22"/>
          <w:szCs w:val="22"/>
        </w:rPr>
        <w:t>9-1-1</w:t>
      </w:r>
      <w:r w:rsidRPr="008F2B88">
        <w:rPr>
          <w:sz w:val="22"/>
          <w:szCs w:val="22"/>
        </w:rPr>
        <w:t xml:space="preserve"> Emergency Calling Systems; Phase II Compliance Deadlines for Non-Nationwide Carriers, Order to Stay, 17 FCC Rcd 14841, 14846-48 paras. 19-24 (2002) (Order to Stay).  </w:t>
      </w:r>
      <w:hyperlink r:id="rId4" w:history="1">
        <w:r w:rsidRPr="008F2B88">
          <w:rPr>
            <w:rStyle w:val="Hyperlink"/>
            <w:sz w:val="22"/>
            <w:szCs w:val="22"/>
          </w:rPr>
          <w:t>https://apps.fcc.gov/edocs_public/attachmatch/FCC-17-123A1.pdf</w:t>
        </w:r>
      </w:hyperlink>
      <w:r w:rsidRPr="008F2B88">
        <w:rPr>
          <w:sz w:val="22"/>
          <w:szCs w:val="22"/>
        </w:rPr>
        <w:t xml:space="preserve"> </w:t>
      </w:r>
    </w:p>
  </w:footnote>
  <w:footnote w:id="5">
    <w:p w:rsidR="00047319" w:rsidRPr="008F2B88" w:rsidRDefault="00047319" w:rsidP="00173D98">
      <w:pPr>
        <w:pStyle w:val="FootnoteText"/>
        <w:rPr>
          <w:sz w:val="22"/>
          <w:szCs w:val="22"/>
        </w:rPr>
      </w:pPr>
      <w:r w:rsidRPr="008F2B88">
        <w:rPr>
          <w:rStyle w:val="FootnoteReference"/>
          <w:sz w:val="22"/>
          <w:szCs w:val="22"/>
        </w:rPr>
        <w:footnoteRef/>
      </w:r>
      <w:r w:rsidRPr="008F2B88">
        <w:rPr>
          <w:sz w:val="22"/>
          <w:szCs w:val="22"/>
        </w:rPr>
        <w:t xml:space="preserve"> FCC, In the Matter of Implementation of Section 6002(b) of the Omnibus Budget Reconciliation Act of 1993 Annual Report and Analysis of Competitive Market Conditions </w:t>
      </w:r>
      <w:proofErr w:type="gramStart"/>
      <w:r w:rsidRPr="008F2B88">
        <w:rPr>
          <w:sz w:val="22"/>
          <w:szCs w:val="22"/>
        </w:rPr>
        <w:t>With</w:t>
      </w:r>
      <w:proofErr w:type="gramEnd"/>
      <w:r w:rsidRPr="008F2B88">
        <w:rPr>
          <w:sz w:val="22"/>
          <w:szCs w:val="22"/>
        </w:rPr>
        <w:t xml:space="preserve"> Respect to Mobile Wireless, Including Commercial Mobile Services, WT Docket No. </w:t>
      </w:r>
      <w:r>
        <w:rPr>
          <w:sz w:val="22"/>
          <w:szCs w:val="22"/>
        </w:rPr>
        <w:t>17-69</w:t>
      </w:r>
      <w:r w:rsidRPr="008F2B88">
        <w:rPr>
          <w:sz w:val="22"/>
          <w:szCs w:val="22"/>
        </w:rPr>
        <w:t xml:space="preserve">, September </w:t>
      </w:r>
      <w:r>
        <w:rPr>
          <w:sz w:val="22"/>
          <w:szCs w:val="22"/>
        </w:rPr>
        <w:t>27</w:t>
      </w:r>
      <w:r w:rsidRPr="008F2B88">
        <w:rPr>
          <w:sz w:val="22"/>
          <w:szCs w:val="22"/>
        </w:rPr>
        <w:t>, 201</w:t>
      </w:r>
      <w:r>
        <w:rPr>
          <w:sz w:val="22"/>
          <w:szCs w:val="22"/>
        </w:rPr>
        <w:t>7</w:t>
      </w:r>
      <w:r w:rsidRPr="008F2B88">
        <w:rPr>
          <w:sz w:val="22"/>
          <w:szCs w:val="22"/>
        </w:rPr>
        <w:t>, ¶8.</w:t>
      </w:r>
    </w:p>
  </w:footnote>
  <w:footnote w:id="6">
    <w:p w:rsidR="00047319" w:rsidRPr="008F2B88" w:rsidRDefault="00047319">
      <w:pPr>
        <w:pStyle w:val="FootnoteText"/>
        <w:rPr>
          <w:sz w:val="22"/>
          <w:szCs w:val="22"/>
        </w:rPr>
      </w:pPr>
      <w:r w:rsidRPr="008F2B88">
        <w:rPr>
          <w:rStyle w:val="FootnoteReference"/>
          <w:sz w:val="22"/>
          <w:szCs w:val="22"/>
        </w:rPr>
        <w:footnoteRef/>
      </w:r>
      <w:r w:rsidRPr="008F2B88">
        <w:rPr>
          <w:sz w:val="22"/>
          <w:szCs w:val="22"/>
        </w:rPr>
        <w:t xml:space="preserve"> The Competitive Carriers Association (CCA) represents member CMRS providers with licenses providing “two-way” wireless communications service and, together with all its affiliates, not have more than 80 million subscribers at the time original application is submitted.  See: </w:t>
      </w:r>
      <w:hyperlink r:id="rId5" w:history="1">
        <w:r w:rsidRPr="008F2B88">
          <w:rPr>
            <w:rStyle w:val="Hyperlink"/>
            <w:sz w:val="22"/>
            <w:szCs w:val="22"/>
          </w:rPr>
          <w:t>https://ccamobile.org/</w:t>
        </w:r>
      </w:hyperlink>
      <w:r w:rsidRPr="008F2B88">
        <w:rPr>
          <w:sz w:val="22"/>
          <w:szCs w:val="22"/>
        </w:rPr>
        <w:t xml:space="preserve">   On the other hand, the Rural Wireless Association (RWA) The Rural Wireless Association represents carrier members with fewer than 100,000 subscribers.  See: </w:t>
      </w:r>
      <w:hyperlink r:id="rId6" w:history="1">
        <w:r w:rsidRPr="008F2B88">
          <w:rPr>
            <w:rStyle w:val="Hyperlink"/>
            <w:sz w:val="22"/>
            <w:szCs w:val="22"/>
          </w:rPr>
          <w:t>http://ruralwireless.org/about-rwa/</w:t>
        </w:r>
      </w:hyperlink>
      <w:r w:rsidRPr="008F2B88">
        <w:rPr>
          <w:sz w:val="22"/>
          <w:szCs w:val="22"/>
        </w:rPr>
        <w:t xml:space="preserve"> </w:t>
      </w:r>
    </w:p>
  </w:footnote>
  <w:footnote w:id="7">
    <w:p w:rsidR="00047319" w:rsidRPr="008F2B88" w:rsidRDefault="00047319">
      <w:pPr>
        <w:pStyle w:val="FootnoteText"/>
        <w:rPr>
          <w:sz w:val="22"/>
          <w:szCs w:val="22"/>
        </w:rPr>
      </w:pPr>
      <w:r w:rsidRPr="008F2B88">
        <w:rPr>
          <w:rStyle w:val="FootnoteReference"/>
          <w:sz w:val="22"/>
          <w:szCs w:val="22"/>
        </w:rPr>
        <w:footnoteRef/>
      </w:r>
      <w:r w:rsidRPr="008F2B88">
        <w:rPr>
          <w:sz w:val="22"/>
          <w:szCs w:val="22"/>
        </w:rPr>
        <w:t xml:space="preserve"> In addition, </w:t>
      </w:r>
      <w:r w:rsidRPr="008F2B88">
        <w:rPr>
          <w:i/>
          <w:sz w:val="22"/>
          <w:szCs w:val="22"/>
        </w:rPr>
        <w:t>47 USC 251</w:t>
      </w:r>
      <w:r w:rsidRPr="008F2B88">
        <w:rPr>
          <w:sz w:val="22"/>
          <w:szCs w:val="22"/>
        </w:rPr>
        <w:t xml:space="preserve"> deals with the general duty of Telecommunications to interconnect.  Under that, Section (f) addresses “Exemptions, Suspensions, and Modifications,” </w:t>
      </w:r>
      <w:proofErr w:type="gramStart"/>
      <w:r w:rsidRPr="008F2B88">
        <w:rPr>
          <w:sz w:val="22"/>
          <w:szCs w:val="22"/>
        </w:rPr>
        <w:t>including  “</w:t>
      </w:r>
      <w:proofErr w:type="gramEnd"/>
      <w:r w:rsidRPr="008F2B88">
        <w:rPr>
          <w:sz w:val="22"/>
          <w:szCs w:val="22"/>
        </w:rPr>
        <w:t xml:space="preserve">Certain Rural Telephone Companies,” and the nature of those exemptions and modifications that apply to Rural Telephone Companies.   </w:t>
      </w:r>
    </w:p>
  </w:footnote>
  <w:footnote w:id="8">
    <w:p w:rsidR="00047319" w:rsidRPr="008F2B88" w:rsidRDefault="00047319">
      <w:pPr>
        <w:pStyle w:val="FootnoteText"/>
        <w:rPr>
          <w:sz w:val="22"/>
          <w:szCs w:val="22"/>
        </w:rPr>
      </w:pPr>
      <w:r w:rsidRPr="008F2B88">
        <w:rPr>
          <w:rStyle w:val="FootnoteReference"/>
          <w:sz w:val="22"/>
          <w:szCs w:val="22"/>
        </w:rPr>
        <w:footnoteRef/>
      </w:r>
      <w:r w:rsidRPr="008F2B88">
        <w:rPr>
          <w:sz w:val="22"/>
          <w:szCs w:val="22"/>
        </w:rPr>
        <w:t xml:space="preserve"> Neither the Commission nor the Small Business Administration (SBA) has developed a small business size standard specifically for providers of incumbent local exchange services. The closest applicable size standard under SBA rules is for “Wired Telecommunications Carriers.” Under that definition, a carrier is small if it has 1,500 or fewer employees.  According to the FCC’s Telephone Trends Report data, 1,307 incumbent LECs reported that they were engaged in the provision of local exchange services.  Of these 1,307 carriers, an estimated 1,006 have 1,500 or fewer employees and 301 have more than 1,500 employees.  </w:t>
      </w:r>
    </w:p>
  </w:footnote>
  <w:footnote w:id="9">
    <w:p w:rsidR="00047319" w:rsidRPr="008F2B88" w:rsidRDefault="00047319">
      <w:pPr>
        <w:pStyle w:val="FootnoteText"/>
        <w:rPr>
          <w:sz w:val="22"/>
          <w:szCs w:val="22"/>
        </w:rPr>
      </w:pPr>
      <w:r>
        <w:rPr>
          <w:rStyle w:val="FootnoteReference"/>
        </w:rPr>
        <w:footnoteRef/>
      </w:r>
      <w:r>
        <w:t xml:space="preserve"> </w:t>
      </w:r>
      <w:r w:rsidRPr="008F2B88">
        <w:rPr>
          <w:sz w:val="22"/>
          <w:szCs w:val="22"/>
        </w:rPr>
        <w:t xml:space="preserve">The American Cable Association (ACA) represents small and medium-sized cable operators before the U.S. Congress, Federal Communications Commission and other federal agencies.   See: </w:t>
      </w:r>
      <w:hyperlink r:id="rId7" w:history="1">
        <w:r w:rsidRPr="008F2B88">
          <w:rPr>
            <w:rStyle w:val="Hyperlink"/>
            <w:sz w:val="22"/>
            <w:szCs w:val="22"/>
          </w:rPr>
          <w:t>http://www.americancable.org/</w:t>
        </w:r>
      </w:hyperlink>
      <w:r w:rsidRPr="008F2B88">
        <w:rPr>
          <w:sz w:val="22"/>
          <w:szCs w:val="22"/>
        </w:rPr>
        <w:t xml:space="preserve"> </w:t>
      </w:r>
    </w:p>
  </w:footnote>
  <w:footnote w:id="10">
    <w:p w:rsidR="00047319" w:rsidRPr="008F2B88" w:rsidRDefault="00047319" w:rsidP="002640CC">
      <w:pPr>
        <w:pStyle w:val="FootnoteText"/>
        <w:rPr>
          <w:sz w:val="22"/>
          <w:szCs w:val="22"/>
        </w:rPr>
      </w:pPr>
      <w:r w:rsidRPr="008F2B88">
        <w:rPr>
          <w:rStyle w:val="FootnoteReference"/>
          <w:sz w:val="22"/>
          <w:szCs w:val="22"/>
        </w:rPr>
        <w:footnoteRef/>
      </w:r>
      <w:r w:rsidRPr="008F2B88">
        <w:rPr>
          <w:sz w:val="22"/>
          <w:szCs w:val="22"/>
        </w:rPr>
        <w:t xml:space="preserve"> In the Matter of Small Business Exemption </w:t>
      </w:r>
      <w:proofErr w:type="gramStart"/>
      <w:r w:rsidRPr="008F2B88">
        <w:rPr>
          <w:sz w:val="22"/>
          <w:szCs w:val="22"/>
        </w:rPr>
        <w:t>From</w:t>
      </w:r>
      <w:proofErr w:type="gramEnd"/>
      <w:r w:rsidRPr="008F2B88">
        <w:rPr>
          <w:sz w:val="22"/>
          <w:szCs w:val="22"/>
        </w:rPr>
        <w:t xml:space="preserve"> Open Internet Enhanced Transparency Requirements, GN Docket No. 14-28, March 2, 2017.  See: </w:t>
      </w:r>
      <w:hyperlink r:id="rId8" w:history="1">
        <w:r w:rsidRPr="008F2B88">
          <w:rPr>
            <w:rStyle w:val="Hyperlink"/>
            <w:sz w:val="22"/>
            <w:szCs w:val="22"/>
          </w:rPr>
          <w:t>https://www.fcc.gov/document/small-business-exemption-order</w:t>
        </w:r>
      </w:hyperlink>
      <w:r w:rsidRPr="008F2B88">
        <w:rPr>
          <w:sz w:val="22"/>
          <w:szCs w:val="22"/>
        </w:rPr>
        <w:t xml:space="preserve"> </w:t>
      </w:r>
    </w:p>
  </w:footnote>
  <w:footnote w:id="11">
    <w:p w:rsidR="00047319" w:rsidRDefault="00047319">
      <w:pPr>
        <w:pStyle w:val="FootnoteText"/>
      </w:pPr>
      <w:r>
        <w:rPr>
          <w:rStyle w:val="FootnoteReference"/>
        </w:rPr>
        <w:footnoteRef/>
      </w:r>
      <w:r>
        <w:t xml:space="preserve"> </w:t>
      </w:r>
      <w:hyperlink r:id="rId9" w:history="1">
        <w:r w:rsidRPr="00E01071">
          <w:rPr>
            <w:rStyle w:val="Hyperlink"/>
          </w:rPr>
          <w:t>https://c.ymcdn.com/sites/www.nena.org/resource/resmgr/ng9-1-1_project/whatisng</w:t>
        </w:r>
        <w:r>
          <w:rPr>
            <w:rStyle w:val="Hyperlink"/>
          </w:rPr>
          <w:t>9-1-1</w:t>
        </w:r>
        <w:r w:rsidRPr="00E01071">
          <w:rPr>
            <w:rStyle w:val="Hyperlink"/>
          </w:rPr>
          <w:t>.pdf</w:t>
        </w:r>
      </w:hyperlink>
      <w:r>
        <w:t xml:space="preserve"> </w:t>
      </w:r>
    </w:p>
  </w:footnote>
  <w:footnote w:id="12">
    <w:p w:rsidR="00047319" w:rsidRPr="0068428A" w:rsidRDefault="00047319">
      <w:pPr>
        <w:pStyle w:val="FootnoteText"/>
        <w:rPr>
          <w:sz w:val="22"/>
          <w:szCs w:val="22"/>
        </w:rPr>
      </w:pPr>
      <w:r>
        <w:rPr>
          <w:rStyle w:val="FootnoteReference"/>
        </w:rPr>
        <w:footnoteRef/>
      </w:r>
      <w:r>
        <w:t xml:space="preserve"> </w:t>
      </w:r>
      <w:r w:rsidRPr="0068428A">
        <w:rPr>
          <w:sz w:val="22"/>
          <w:szCs w:val="22"/>
        </w:rPr>
        <w:t xml:space="preserve">The NG9-1-1 Now Coalition is </w:t>
      </w:r>
      <w:r w:rsidRPr="0068428A">
        <w:rPr>
          <w:rFonts w:ascii="proxima-nova" w:hAnsi="proxima-nova"/>
          <w:sz w:val="22"/>
          <w:szCs w:val="22"/>
        </w:rPr>
        <w:t xml:space="preserve">comprised of leading </w:t>
      </w:r>
      <w:r>
        <w:rPr>
          <w:rFonts w:ascii="proxima-nova" w:hAnsi="proxima-nova"/>
          <w:sz w:val="22"/>
          <w:szCs w:val="22"/>
        </w:rPr>
        <w:t>9-1-1</w:t>
      </w:r>
      <w:r w:rsidRPr="0068428A">
        <w:rPr>
          <w:rFonts w:ascii="proxima-nova" w:hAnsi="proxima-nova"/>
          <w:sz w:val="22"/>
          <w:szCs w:val="22"/>
        </w:rPr>
        <w:t xml:space="preserve"> associations in the country, i.e., the National Emergency Number Association (NENA), the National Association of State </w:t>
      </w:r>
      <w:r>
        <w:rPr>
          <w:rFonts w:ascii="proxima-nova" w:hAnsi="proxima-nova"/>
          <w:sz w:val="22"/>
          <w:szCs w:val="22"/>
        </w:rPr>
        <w:t>9-1-1</w:t>
      </w:r>
      <w:r w:rsidRPr="0068428A">
        <w:rPr>
          <w:rFonts w:ascii="proxima-nova" w:hAnsi="proxima-nova"/>
          <w:sz w:val="22"/>
          <w:szCs w:val="22"/>
        </w:rPr>
        <w:t xml:space="preserve"> Administrators (NASNA), and the Industry Council for Emergency Response Technologies (</w:t>
      </w:r>
      <w:proofErr w:type="spellStart"/>
      <w:r w:rsidRPr="0068428A">
        <w:rPr>
          <w:rFonts w:ascii="proxima-nova" w:hAnsi="proxima-nova"/>
          <w:sz w:val="22"/>
          <w:szCs w:val="22"/>
        </w:rPr>
        <w:t>iCERT</w:t>
      </w:r>
      <w:proofErr w:type="spellEnd"/>
      <w:proofErr w:type="gramStart"/>
      <w:r w:rsidRPr="0068428A">
        <w:rPr>
          <w:rFonts w:ascii="proxima-nova" w:hAnsi="proxima-nova"/>
          <w:sz w:val="22"/>
          <w:szCs w:val="22"/>
        </w:rPr>
        <w:t>), and</w:t>
      </w:r>
      <w:proofErr w:type="gramEnd"/>
      <w:r w:rsidRPr="0068428A">
        <w:rPr>
          <w:rFonts w:ascii="proxima-nova" w:hAnsi="proxima-nova"/>
          <w:sz w:val="22"/>
          <w:szCs w:val="22"/>
        </w:rPr>
        <w:t xml:space="preserve"> is working in cooperation with the NG9-1-1 Institute and experts in government and academia.</w:t>
      </w:r>
      <w:r w:rsidRPr="005765CF">
        <w:rPr>
          <w:rFonts w:ascii="proxima-nova" w:hAnsi="proxima-nova"/>
          <w:sz w:val="22"/>
          <w:szCs w:val="22"/>
        </w:rPr>
        <w:t xml:space="preserve">  The Coalition is </w:t>
      </w:r>
      <w:r w:rsidRPr="0068428A">
        <w:rPr>
          <w:rFonts w:ascii="proxima-nova" w:hAnsi="proxima-nova"/>
          <w:sz w:val="22"/>
          <w:szCs w:val="22"/>
        </w:rPr>
        <w:t>focused on rapidly accelerating the deployment of NG</w:t>
      </w:r>
      <w:r>
        <w:rPr>
          <w:rFonts w:ascii="proxima-nova" w:hAnsi="proxima-nova"/>
          <w:sz w:val="22"/>
          <w:szCs w:val="22"/>
        </w:rPr>
        <w:t>9-1-1</w:t>
      </w:r>
      <w:r w:rsidRPr="0068428A">
        <w:rPr>
          <w:rFonts w:ascii="proxima-nova" w:hAnsi="proxima-nova"/>
          <w:sz w:val="22"/>
          <w:szCs w:val="22"/>
        </w:rPr>
        <w:t xml:space="preserve">.  See: </w:t>
      </w:r>
      <w:hyperlink r:id="rId10" w:anchor="about" w:history="1">
        <w:r w:rsidRPr="0068428A">
          <w:rPr>
            <w:rStyle w:val="Hyperlink"/>
            <w:rFonts w:ascii="proxima-nova" w:hAnsi="proxima-nova"/>
            <w:sz w:val="22"/>
            <w:szCs w:val="22"/>
          </w:rPr>
          <w:t>http://www.ng</w:t>
        </w:r>
        <w:r>
          <w:rPr>
            <w:rStyle w:val="Hyperlink"/>
            <w:rFonts w:ascii="proxima-nova" w:hAnsi="proxima-nova"/>
            <w:sz w:val="22"/>
            <w:szCs w:val="22"/>
          </w:rPr>
          <w:t>9-1-1</w:t>
        </w:r>
        <w:r w:rsidRPr="0068428A">
          <w:rPr>
            <w:rStyle w:val="Hyperlink"/>
            <w:rFonts w:ascii="proxima-nova" w:hAnsi="proxima-nova"/>
            <w:sz w:val="22"/>
            <w:szCs w:val="22"/>
          </w:rPr>
          <w:t>now.org/index#about</w:t>
        </w:r>
      </w:hyperlink>
      <w:r w:rsidRPr="0068428A">
        <w:rPr>
          <w:rFonts w:ascii="proxima-nova" w:hAnsi="proxima-nova"/>
          <w:sz w:val="22"/>
          <w:szCs w:val="22"/>
        </w:rPr>
        <w:t xml:space="preserve"> </w:t>
      </w:r>
    </w:p>
  </w:footnote>
  <w:footnote w:id="13">
    <w:p w:rsidR="00047319" w:rsidRPr="00B24030" w:rsidRDefault="00047319">
      <w:pPr>
        <w:pStyle w:val="FootnoteText"/>
        <w:rPr>
          <w:sz w:val="22"/>
          <w:szCs w:val="22"/>
        </w:rPr>
      </w:pPr>
      <w:r w:rsidRPr="00B24030">
        <w:rPr>
          <w:rStyle w:val="FootnoteReference"/>
          <w:sz w:val="22"/>
          <w:szCs w:val="22"/>
        </w:rPr>
        <w:footnoteRef/>
      </w:r>
      <w:r w:rsidRPr="00B24030">
        <w:rPr>
          <w:sz w:val="22"/>
          <w:szCs w:val="22"/>
        </w:rPr>
        <w:t xml:space="preserve"> For example, see:  </w:t>
      </w:r>
      <w:proofErr w:type="spellStart"/>
      <w:r w:rsidRPr="00B24030">
        <w:rPr>
          <w:sz w:val="22"/>
          <w:szCs w:val="22"/>
        </w:rPr>
        <w:t>Telsis</w:t>
      </w:r>
      <w:proofErr w:type="spellEnd"/>
      <w:r w:rsidRPr="00B24030">
        <w:rPr>
          <w:sz w:val="22"/>
          <w:szCs w:val="22"/>
        </w:rPr>
        <w:t xml:space="preserve">, “Service Considerations during TDM to IP Migration,” </w:t>
      </w:r>
      <w:hyperlink r:id="rId11" w:history="1">
        <w:r w:rsidRPr="00B24030">
          <w:rPr>
            <w:rStyle w:val="Hyperlink"/>
            <w:sz w:val="22"/>
            <w:szCs w:val="22"/>
          </w:rPr>
          <w:t>https://www.telsis.com/service-considerations-during-tdm-to-ip-migration/</w:t>
        </w:r>
      </w:hyperlink>
      <w:r w:rsidRPr="00B24030">
        <w:rPr>
          <w:sz w:val="22"/>
          <w:szCs w:val="22"/>
        </w:rPr>
        <w:t xml:space="preserve">  As they indicate,  “[f]rom reading the latest headlines in the media, you would think that the only things </w:t>
      </w:r>
      <w:proofErr w:type="spellStart"/>
      <w:r w:rsidRPr="00B24030">
        <w:rPr>
          <w:sz w:val="22"/>
          <w:szCs w:val="22"/>
        </w:rPr>
        <w:t>telcos</w:t>
      </w:r>
      <w:proofErr w:type="spellEnd"/>
      <w:r w:rsidRPr="00B24030">
        <w:rPr>
          <w:sz w:val="22"/>
          <w:szCs w:val="22"/>
        </w:rPr>
        <w:t xml:space="preserve"> care about right now are 5G, NFV/SDN and IoT devices. While this may be valid for the upper echelons of mobile and fixed network operators, it is not the case for many </w:t>
      </w:r>
      <w:proofErr w:type="spellStart"/>
      <w:r w:rsidRPr="00B24030">
        <w:rPr>
          <w:sz w:val="22"/>
          <w:szCs w:val="22"/>
        </w:rPr>
        <w:t>telcos</w:t>
      </w:r>
      <w:proofErr w:type="spellEnd"/>
      <w:r w:rsidRPr="00B24030">
        <w:rPr>
          <w:sz w:val="22"/>
          <w:szCs w:val="22"/>
        </w:rPr>
        <w:t xml:space="preserve">. Indeed, </w:t>
      </w:r>
      <w:proofErr w:type="gramStart"/>
      <w:r w:rsidRPr="00B24030">
        <w:rPr>
          <w:sz w:val="22"/>
          <w:szCs w:val="22"/>
        </w:rPr>
        <w:t>a large number of</w:t>
      </w:r>
      <w:proofErr w:type="gramEnd"/>
      <w:r w:rsidRPr="00B24030">
        <w:rPr>
          <w:sz w:val="22"/>
          <w:szCs w:val="22"/>
        </w:rPr>
        <w:t xml:space="preserve"> them are still sweating their legacy TDM-based assets as they look at ways to provide services to their customers that will allow them to migrate to a next-generation IP network.”</w:t>
      </w:r>
    </w:p>
  </w:footnote>
  <w:footnote w:id="14">
    <w:p w:rsidR="00047319" w:rsidRPr="00472142" w:rsidRDefault="00047319">
      <w:pPr>
        <w:pStyle w:val="FootnoteText"/>
        <w:rPr>
          <w:sz w:val="22"/>
          <w:szCs w:val="22"/>
        </w:rPr>
      </w:pPr>
      <w:r w:rsidRPr="00472142">
        <w:rPr>
          <w:rStyle w:val="FootnoteReference"/>
          <w:sz w:val="22"/>
          <w:szCs w:val="22"/>
        </w:rPr>
        <w:footnoteRef/>
      </w:r>
      <w:r w:rsidRPr="00472142">
        <w:rPr>
          <w:sz w:val="22"/>
          <w:szCs w:val="22"/>
        </w:rPr>
        <w:t xml:space="preserve"> In the Matter of Implementation of the Local Competition Provisions in the Telecommunications Act of 1996, CC Docket Nos. 96-98 and 95-185 (rel. Aug. 8, 1996) (available at </w:t>
      </w:r>
      <w:hyperlink r:id="rId12" w:history="1">
        <w:r w:rsidRPr="00472142">
          <w:rPr>
            <w:rStyle w:val="Hyperlink"/>
            <w:sz w:val="22"/>
            <w:szCs w:val="22"/>
          </w:rPr>
          <w:t>https://transition.fcc.gov/Bureaus/Common_Carrier/Orders/1996/fcc96325.pdf</w:t>
        </w:r>
      </w:hyperlink>
      <w:r w:rsidRPr="00472142">
        <w:rPr>
          <w:sz w:val="22"/>
          <w:szCs w:val="22"/>
        </w:rPr>
        <w:t>).</w:t>
      </w:r>
    </w:p>
  </w:footnote>
  <w:footnote w:id="15">
    <w:p w:rsidR="00047319" w:rsidRPr="00472142" w:rsidRDefault="00047319" w:rsidP="00952BB5">
      <w:pPr>
        <w:shd w:val="clear" w:color="auto" w:fill="FFFFFF"/>
        <w:rPr>
          <w:sz w:val="22"/>
          <w:szCs w:val="22"/>
        </w:rPr>
      </w:pPr>
      <w:r w:rsidRPr="00472142">
        <w:rPr>
          <w:rStyle w:val="FootnoteReference"/>
          <w:sz w:val="22"/>
          <w:szCs w:val="22"/>
        </w:rPr>
        <w:footnoteRef/>
      </w:r>
      <w:r w:rsidRPr="00472142">
        <w:rPr>
          <w:sz w:val="22"/>
          <w:szCs w:val="22"/>
        </w:rPr>
        <w:t xml:space="preserve"> Cf., CenturyLink | Wholesale | Access to Emergency Services (</w:t>
      </w:r>
      <w:r>
        <w:rPr>
          <w:sz w:val="22"/>
          <w:szCs w:val="22"/>
        </w:rPr>
        <w:t>9-1-1</w:t>
      </w:r>
      <w:r w:rsidRPr="00472142">
        <w:rPr>
          <w:sz w:val="22"/>
          <w:szCs w:val="22"/>
        </w:rPr>
        <w:t xml:space="preserve"> - E</w:t>
      </w:r>
      <w:r>
        <w:rPr>
          <w:sz w:val="22"/>
          <w:szCs w:val="22"/>
        </w:rPr>
        <w:t>9-1-1</w:t>
      </w:r>
      <w:r w:rsidRPr="00472142">
        <w:rPr>
          <w:sz w:val="22"/>
          <w:szCs w:val="22"/>
        </w:rPr>
        <w:t>); Pricing, Rate Structure, (“</w:t>
      </w:r>
      <w:r w:rsidRPr="00472142">
        <w:rPr>
          <w:color w:val="000000"/>
          <w:sz w:val="22"/>
          <w:szCs w:val="22"/>
        </w:rPr>
        <w:t xml:space="preserve">You must provide a facility between your end-office and the designated </w:t>
      </w:r>
      <w:r>
        <w:rPr>
          <w:color w:val="000000"/>
          <w:sz w:val="22"/>
          <w:szCs w:val="22"/>
        </w:rPr>
        <w:t>9-1-1</w:t>
      </w:r>
      <w:r w:rsidRPr="00472142">
        <w:rPr>
          <w:color w:val="000000"/>
          <w:sz w:val="22"/>
          <w:szCs w:val="22"/>
        </w:rPr>
        <w:t xml:space="preserve"> SR with the exception of Colorado where CenturyLink must come to your end-office.”) (available at http://www.centurylink.com/wholesale/pcat/911.html)</w:t>
      </w:r>
    </w:p>
  </w:footnote>
  <w:footnote w:id="16">
    <w:p w:rsidR="00047319" w:rsidRPr="00472142" w:rsidRDefault="00047319" w:rsidP="00952BB5">
      <w:pPr>
        <w:pStyle w:val="FootnoteText"/>
        <w:rPr>
          <w:sz w:val="22"/>
          <w:szCs w:val="22"/>
        </w:rPr>
      </w:pPr>
      <w:r w:rsidRPr="00472142">
        <w:rPr>
          <w:rStyle w:val="FootnoteReference"/>
          <w:sz w:val="22"/>
          <w:szCs w:val="22"/>
        </w:rPr>
        <w:footnoteRef/>
      </w:r>
      <w:r w:rsidRPr="00472142">
        <w:rPr>
          <w:sz w:val="22"/>
          <w:szCs w:val="22"/>
        </w:rPr>
        <w:t xml:space="preserve"> Cf., In the Matter of Nationwide Number Portability and Numbering Policies for Modern Communications, WC Docket Nos. 17-244 and 13-97, at ¶45, “Local systems, including Local Service Management Systems (LSMS) and Service Order Administration (SOA), will also be affected by a national LRN system… Current systems may rely in part upon an assumed structure whereby numbers are only ported within LATAs or NPAC regions … (footnote omitted) (available at </w:t>
      </w:r>
      <w:hyperlink r:id="rId13" w:history="1">
        <w:r w:rsidRPr="00472142">
          <w:rPr>
            <w:rStyle w:val="Hyperlink"/>
            <w:sz w:val="22"/>
            <w:szCs w:val="22"/>
          </w:rPr>
          <w:t>https://apps.fcc.gov/edocs_public/attachmatch/FCC-17-133A1.pdf</w:t>
        </w:r>
      </w:hyperlink>
      <w:r w:rsidRPr="00472142">
        <w:rPr>
          <w:sz w:val="22"/>
          <w:szCs w:val="22"/>
        </w:rPr>
        <w:t>).</w:t>
      </w:r>
    </w:p>
  </w:footnote>
  <w:footnote w:id="17">
    <w:p w:rsidR="00047319" w:rsidRPr="00472142" w:rsidRDefault="00047319" w:rsidP="006537F6">
      <w:pPr>
        <w:pStyle w:val="FootnoteText"/>
        <w:rPr>
          <w:sz w:val="22"/>
          <w:szCs w:val="22"/>
        </w:rPr>
      </w:pPr>
      <w:r w:rsidRPr="00472142">
        <w:rPr>
          <w:rStyle w:val="FootnoteReference"/>
          <w:sz w:val="22"/>
          <w:szCs w:val="22"/>
        </w:rPr>
        <w:footnoteRef/>
      </w:r>
      <w:r w:rsidRPr="00472142">
        <w:rPr>
          <w:sz w:val="22"/>
          <w:szCs w:val="22"/>
        </w:rPr>
        <w:t xml:space="preserve"> Cf., Texas PUC Subst. R. 26.433 (“The MSAG must be made available to the CTU at no charge and must be in a mechanized format that is compatible with the CTU’s systems.”; “The 9-1-1 database management services provider shall make all updates to the MSAG electronically available to CTUs within 24 hours of update by the 9-1-1 administrative entity.”) (available at </w:t>
      </w:r>
      <w:hyperlink r:id="rId14" w:history="1">
        <w:r w:rsidRPr="00472142">
          <w:rPr>
            <w:rStyle w:val="Hyperlink"/>
            <w:sz w:val="22"/>
            <w:szCs w:val="22"/>
          </w:rPr>
          <w:t>http://www.puc.texas.gov/agency/rulesnlaws/subrules/telecom/26.433/26.433.pdf</w:t>
        </w:r>
      </w:hyperlink>
      <w:r w:rsidRPr="00472142">
        <w:rPr>
          <w:sz w:val="22"/>
          <w:szCs w:val="22"/>
        </w:rPr>
        <w:t>).</w:t>
      </w:r>
    </w:p>
  </w:footnote>
  <w:footnote w:id="18">
    <w:p w:rsidR="00047319" w:rsidRPr="00472142" w:rsidRDefault="00047319" w:rsidP="006537F6">
      <w:pPr>
        <w:pStyle w:val="FootnoteText"/>
        <w:rPr>
          <w:sz w:val="22"/>
          <w:szCs w:val="22"/>
        </w:rPr>
      </w:pPr>
      <w:r w:rsidRPr="00472142">
        <w:rPr>
          <w:rStyle w:val="FootnoteReference"/>
          <w:sz w:val="22"/>
          <w:szCs w:val="22"/>
        </w:rPr>
        <w:footnoteRef/>
      </w:r>
      <w:r w:rsidRPr="00472142">
        <w:rPr>
          <w:sz w:val="22"/>
          <w:szCs w:val="22"/>
        </w:rPr>
        <w:t xml:space="preserve"> Cf., Texas PUC Subst. R. 26.435 (“The 9-1-1 network services provider shall bill the appropriate 9-1-1 administrative entity and shall not bill a CTU for ANI, ALI, and/or selective routing services. Billing for additional or other 9-1-1 related services specifically required by a CTU is permitted.”) (available at </w:t>
      </w:r>
      <w:hyperlink r:id="rId15" w:history="1">
        <w:r w:rsidRPr="00472142">
          <w:rPr>
            <w:rStyle w:val="Hyperlink"/>
            <w:sz w:val="22"/>
            <w:szCs w:val="22"/>
          </w:rPr>
          <w:t>http://www.puc.texas.gov/agency/rulesnlaws/subrules/telecom/26.435/26.435.pdf</w:t>
        </w:r>
      </w:hyperlink>
      <w:r w:rsidRPr="00472142">
        <w:rPr>
          <w:sz w:val="22"/>
          <w:szCs w:val="22"/>
        </w:rPr>
        <w:t>)</w:t>
      </w:r>
    </w:p>
  </w:footnote>
  <w:footnote w:id="19">
    <w:p w:rsidR="00047319" w:rsidRPr="001863D9" w:rsidRDefault="00047319" w:rsidP="006537F6">
      <w:pPr>
        <w:shd w:val="clear" w:color="auto" w:fill="FFFFFF"/>
        <w:rPr>
          <w:sz w:val="22"/>
          <w:szCs w:val="22"/>
        </w:rPr>
      </w:pPr>
      <w:r w:rsidRPr="00472142">
        <w:rPr>
          <w:rStyle w:val="FootnoteReference"/>
          <w:sz w:val="22"/>
          <w:szCs w:val="22"/>
        </w:rPr>
        <w:footnoteRef/>
      </w:r>
      <w:r w:rsidRPr="00472142">
        <w:rPr>
          <w:sz w:val="22"/>
          <w:szCs w:val="22"/>
        </w:rPr>
        <w:t xml:space="preserve"> Cf., CenturyLink | Wholesale | Access to Emergency Services (</w:t>
      </w:r>
      <w:r>
        <w:rPr>
          <w:sz w:val="22"/>
          <w:szCs w:val="22"/>
        </w:rPr>
        <w:t>9-1-1</w:t>
      </w:r>
      <w:r w:rsidRPr="00472142">
        <w:rPr>
          <w:sz w:val="22"/>
          <w:szCs w:val="22"/>
        </w:rPr>
        <w:t xml:space="preserve"> - E</w:t>
      </w:r>
      <w:r>
        <w:rPr>
          <w:sz w:val="22"/>
          <w:szCs w:val="22"/>
        </w:rPr>
        <w:t>9-1-1</w:t>
      </w:r>
      <w:r w:rsidRPr="00472142">
        <w:rPr>
          <w:sz w:val="22"/>
          <w:szCs w:val="22"/>
        </w:rPr>
        <w:t>); Pricing, Rate Structure, (“</w:t>
      </w:r>
      <w:r w:rsidRPr="00472142">
        <w:rPr>
          <w:color w:val="000000"/>
          <w:sz w:val="22"/>
          <w:szCs w:val="22"/>
          <w:shd w:val="clear" w:color="auto" w:fill="FFFFFF"/>
        </w:rPr>
        <w:t>The management of the E</w:t>
      </w:r>
      <w:r>
        <w:rPr>
          <w:color w:val="000000"/>
          <w:sz w:val="22"/>
          <w:szCs w:val="22"/>
          <w:shd w:val="clear" w:color="auto" w:fill="FFFFFF"/>
        </w:rPr>
        <w:t>9-1-1</w:t>
      </w:r>
      <w:r w:rsidRPr="00472142">
        <w:rPr>
          <w:color w:val="000000"/>
          <w:sz w:val="22"/>
          <w:szCs w:val="22"/>
          <w:shd w:val="clear" w:color="auto" w:fill="FFFFFF"/>
        </w:rPr>
        <w:t xml:space="preserve"> database is performed by </w:t>
      </w:r>
      <w:proofErr w:type="spellStart"/>
      <w:r w:rsidRPr="00472142">
        <w:rPr>
          <w:color w:val="000000"/>
          <w:sz w:val="22"/>
          <w:szCs w:val="22"/>
          <w:shd w:val="clear" w:color="auto" w:fill="FFFFFF"/>
        </w:rPr>
        <w:t>Intrado</w:t>
      </w:r>
      <w:proofErr w:type="spellEnd"/>
      <w:r w:rsidRPr="00472142">
        <w:rPr>
          <w:color w:val="000000"/>
          <w:sz w:val="22"/>
          <w:szCs w:val="22"/>
          <w:shd w:val="clear" w:color="auto" w:fill="FFFFFF"/>
        </w:rPr>
        <w:t xml:space="preserve"> Inc., who may assess charges to both CenturyLink and you for updates to the E</w:t>
      </w:r>
      <w:r>
        <w:rPr>
          <w:color w:val="000000"/>
          <w:sz w:val="22"/>
          <w:szCs w:val="22"/>
          <w:shd w:val="clear" w:color="auto" w:fill="FFFFFF"/>
        </w:rPr>
        <w:t>9-1-1</w:t>
      </w:r>
      <w:r w:rsidRPr="00472142">
        <w:rPr>
          <w:color w:val="000000"/>
          <w:sz w:val="22"/>
          <w:szCs w:val="22"/>
          <w:shd w:val="clear" w:color="auto" w:fill="FFFFFF"/>
        </w:rPr>
        <w:t xml:space="preserve"> database and for other services, such as providing copies of the Master Street Address Guide (MSAG). … subsequent versions on a quarterly basis at no charge. MSAGs requested outside the quarterly schedule will be provided and you will be charged on an Individual Case Basis (ICB).</w:t>
      </w:r>
      <w:r w:rsidRPr="00472142">
        <w:rPr>
          <w:sz w:val="22"/>
          <w:szCs w:val="22"/>
        </w:rPr>
        <w:t xml:space="preserve">”)  (Emphasis Added) </w:t>
      </w:r>
      <w:r w:rsidRPr="00472142">
        <w:rPr>
          <w:color w:val="000000"/>
          <w:sz w:val="22"/>
          <w:szCs w:val="22"/>
        </w:rPr>
        <w:t>(available at http://www.centurylink.com/wholesale/pcat/911.html)</w:t>
      </w:r>
    </w:p>
  </w:footnote>
  <w:footnote w:id="20">
    <w:p w:rsidR="00047319" w:rsidRDefault="00047319">
      <w:pPr>
        <w:pStyle w:val="FootnoteText"/>
      </w:pPr>
      <w:r>
        <w:rPr>
          <w:rStyle w:val="FootnoteReference"/>
        </w:rPr>
        <w:footnoteRef/>
      </w:r>
      <w:r>
        <w:t xml:space="preserve"> Note that the media interconnection, not shown, is also at the BCF.</w:t>
      </w:r>
    </w:p>
  </w:footnote>
  <w:footnote w:id="21">
    <w:p w:rsidR="00047319" w:rsidRDefault="00047319" w:rsidP="00BC17F8">
      <w:pPr>
        <w:pStyle w:val="FootnoteText"/>
      </w:pPr>
      <w:r>
        <w:rPr>
          <w:rStyle w:val="FootnoteReference"/>
        </w:rPr>
        <w:footnoteRef/>
      </w:r>
      <w:r>
        <w:t xml:space="preserve"> </w:t>
      </w:r>
      <w:r>
        <w:rPr>
          <w:sz w:val="22"/>
          <w:szCs w:val="22"/>
        </w:rPr>
        <w:t>LIS or equivalent elements may be operated directly by originating service providers, by their chosen vendors, or possibly by a 9-1-1 Authority, a set of 9-1-1 Authorities, or their vendors as a service to carriers – this may vary across a variety of NG9-1-1 service systems throughout the USA and North America.</w:t>
      </w:r>
    </w:p>
  </w:footnote>
  <w:footnote w:id="22">
    <w:p w:rsidR="00047319" w:rsidRDefault="00047319" w:rsidP="00BC17F8">
      <w:pPr>
        <w:pStyle w:val="FootnoteText"/>
      </w:pPr>
      <w:r>
        <w:rPr>
          <w:rStyle w:val="FootnoteReference"/>
        </w:rPr>
        <w:footnoteRef/>
      </w:r>
      <w:r>
        <w:t xml:space="preserve"> </w:t>
      </w:r>
      <w:r>
        <w:rPr>
          <w:sz w:val="22"/>
          <w:szCs w:val="22"/>
        </w:rPr>
        <w:t xml:space="preserve">Some would view that the GIS data is part of </w:t>
      </w:r>
      <w:proofErr w:type="spellStart"/>
      <w:r>
        <w:rPr>
          <w:sz w:val="22"/>
          <w:szCs w:val="22"/>
        </w:rPr>
        <w:t>and</w:t>
      </w:r>
      <w:proofErr w:type="spellEnd"/>
      <w:r>
        <w:rPr>
          <w:sz w:val="22"/>
          <w:szCs w:val="22"/>
        </w:rPr>
        <w:t xml:space="preserve"> internal to the NG9-1-1 system, others will view that it is external and utilized via the Spatial Interface for functions that are internal to the NG9-1-1 Core Services architecture.</w:t>
      </w:r>
      <w:r>
        <w:t xml:space="preserve">   </w:t>
      </w:r>
    </w:p>
  </w:footnote>
  <w:footnote w:id="23">
    <w:p w:rsidR="00047319" w:rsidRPr="005358F1" w:rsidRDefault="00047319" w:rsidP="00A318A0">
      <w:pPr>
        <w:pStyle w:val="FootnoteText"/>
        <w:rPr>
          <w:sz w:val="22"/>
          <w:szCs w:val="22"/>
        </w:rPr>
      </w:pPr>
      <w:r w:rsidRPr="005358F1">
        <w:rPr>
          <w:rStyle w:val="FootnoteReference"/>
          <w:sz w:val="22"/>
          <w:szCs w:val="22"/>
        </w:rPr>
        <w:footnoteRef/>
      </w:r>
      <w:r w:rsidRPr="005358F1">
        <w:rPr>
          <w:sz w:val="22"/>
          <w:szCs w:val="22"/>
        </w:rPr>
        <w:t xml:space="preserve"> “National Initiative for Cybersecurity Education (NICE),” &lt;https://www.nist.gov/itl/applied-cybersecurity/nice&gt;, accessed on March 4, 2018.</w:t>
      </w:r>
    </w:p>
  </w:footnote>
  <w:footnote w:id="24">
    <w:p w:rsidR="00047319" w:rsidRPr="005358F1" w:rsidRDefault="00047319" w:rsidP="00AA4BEC">
      <w:pPr>
        <w:pStyle w:val="FootnoteText"/>
        <w:rPr>
          <w:sz w:val="22"/>
          <w:szCs w:val="22"/>
        </w:rPr>
      </w:pPr>
      <w:r>
        <w:rPr>
          <w:rStyle w:val="FootnoteReference"/>
        </w:rPr>
        <w:footnoteRef/>
      </w:r>
      <w:r>
        <w:t xml:space="preserve"> </w:t>
      </w:r>
      <w:r w:rsidRPr="005358F1">
        <w:rPr>
          <w:sz w:val="22"/>
          <w:szCs w:val="22"/>
        </w:rPr>
        <w:t>“NICE Framework Specialty Areas and Work Role Table of Contents,” &lt;</w:t>
      </w:r>
      <w:hyperlink r:id="rId16" w:history="1">
        <w:r w:rsidRPr="005358F1">
          <w:rPr>
            <w:rStyle w:val="Hyperlink"/>
            <w:sz w:val="22"/>
            <w:szCs w:val="22"/>
          </w:rPr>
          <w:t>https://www.nist.gov/file/372581</w:t>
        </w:r>
      </w:hyperlink>
      <w:r w:rsidRPr="005358F1">
        <w:rPr>
          <w:sz w:val="22"/>
          <w:szCs w:val="22"/>
        </w:rPr>
        <w:t>&gt;, accessed on March 4, 2018.</w:t>
      </w:r>
    </w:p>
  </w:footnote>
  <w:footnote w:id="25">
    <w:p w:rsidR="00047319" w:rsidRPr="005358F1" w:rsidRDefault="00047319" w:rsidP="00AA4BEC">
      <w:pPr>
        <w:pStyle w:val="FootnoteText"/>
        <w:rPr>
          <w:sz w:val="22"/>
          <w:szCs w:val="22"/>
        </w:rPr>
      </w:pPr>
      <w:r w:rsidRPr="005358F1">
        <w:rPr>
          <w:rStyle w:val="FootnoteReference"/>
          <w:sz w:val="22"/>
          <w:szCs w:val="22"/>
        </w:rPr>
        <w:footnoteRef/>
      </w:r>
      <w:r w:rsidRPr="005358F1">
        <w:rPr>
          <w:sz w:val="22"/>
          <w:szCs w:val="22"/>
        </w:rPr>
        <w:t xml:space="preserve"> “DRAFT National Cybersecurity Workforce Framework,” &lt;https://www.nist.gov/file/359261&gt;, accessed on March 4, 2018.</w:t>
      </w:r>
    </w:p>
  </w:footnote>
  <w:footnote w:id="26">
    <w:p w:rsidR="00047319" w:rsidRPr="005358F1" w:rsidRDefault="00047319" w:rsidP="00AA4BEC">
      <w:pPr>
        <w:pStyle w:val="FootnoteText"/>
        <w:rPr>
          <w:sz w:val="22"/>
          <w:szCs w:val="22"/>
        </w:rPr>
      </w:pPr>
      <w:r w:rsidRPr="005358F1">
        <w:rPr>
          <w:rStyle w:val="FootnoteReference"/>
          <w:sz w:val="22"/>
          <w:szCs w:val="22"/>
        </w:rPr>
        <w:footnoteRef/>
      </w:r>
      <w:r w:rsidRPr="005358F1">
        <w:rPr>
          <w:sz w:val="22"/>
          <w:szCs w:val="22"/>
        </w:rPr>
        <w:t xml:space="preserve"> “Emergency Services Sector Cyber Risk Assessment,” &lt;https://www.dhs.gov/sites/default/files/publications/Emergency-Services-Sector-Cyber-Risk-Assessment-508.pdf&gt;, accessed on March 4, 2018.</w:t>
      </w:r>
    </w:p>
  </w:footnote>
  <w:footnote w:id="27">
    <w:p w:rsidR="00047319" w:rsidRPr="005358F1" w:rsidRDefault="00047319" w:rsidP="00AA4BEC">
      <w:pPr>
        <w:pStyle w:val="FootnoteText"/>
        <w:rPr>
          <w:sz w:val="22"/>
          <w:szCs w:val="22"/>
        </w:rPr>
      </w:pPr>
      <w:r w:rsidRPr="005358F1">
        <w:rPr>
          <w:rStyle w:val="FootnoteReference"/>
          <w:sz w:val="22"/>
          <w:szCs w:val="22"/>
        </w:rPr>
        <w:footnoteRef/>
      </w:r>
      <w:r w:rsidRPr="005358F1">
        <w:rPr>
          <w:sz w:val="22"/>
          <w:szCs w:val="22"/>
        </w:rPr>
        <w:t xml:space="preserve"> “Emergency Services Sector Roadmap to Secure Voice and Data Systems,” &lt;https://www.dhs.gov/sites/default/files/publications/Emergency-Services-Sector-Roadmap-to-Secure-Voice-and-Data%20Systems-508.pdf&gt;, accessed on March 4, 2018.</w:t>
      </w:r>
    </w:p>
  </w:footnote>
  <w:footnote w:id="28">
    <w:p w:rsidR="00047319" w:rsidRPr="005358F1" w:rsidRDefault="00047319" w:rsidP="00AA4BEC">
      <w:pPr>
        <w:pStyle w:val="FootnoteText"/>
        <w:rPr>
          <w:sz w:val="22"/>
          <w:szCs w:val="22"/>
        </w:rPr>
      </w:pPr>
      <w:r w:rsidRPr="005358F1">
        <w:rPr>
          <w:rStyle w:val="FootnoteReference"/>
          <w:sz w:val="22"/>
          <w:szCs w:val="22"/>
        </w:rPr>
        <w:footnoteRef/>
      </w:r>
      <w:r w:rsidRPr="005358F1">
        <w:rPr>
          <w:sz w:val="22"/>
          <w:szCs w:val="22"/>
        </w:rPr>
        <w:t xml:space="preserve"> “National Cyber Awareness System,” &lt;https://www.us-cert.gov/ncas&gt;, accessed on March 4, 2018.</w:t>
      </w:r>
    </w:p>
  </w:footnote>
  <w:footnote w:id="29">
    <w:p w:rsidR="00047319" w:rsidRPr="005358F1" w:rsidRDefault="00047319" w:rsidP="00AA4BEC">
      <w:pPr>
        <w:pStyle w:val="FootnoteText"/>
        <w:rPr>
          <w:sz w:val="22"/>
          <w:szCs w:val="22"/>
        </w:rPr>
      </w:pPr>
      <w:r>
        <w:rPr>
          <w:rStyle w:val="FootnoteReference"/>
        </w:rPr>
        <w:footnoteRef/>
      </w:r>
      <w:r>
        <w:t xml:space="preserve"> </w:t>
      </w:r>
      <w:r w:rsidRPr="005358F1">
        <w:rPr>
          <w:sz w:val="22"/>
          <w:szCs w:val="22"/>
        </w:rPr>
        <w:t>“Information Sharing Specifications for Cybersecurity,” &lt;https://www.us-cert.gov/Information-Sharing-Specifications-Cybersecurity&gt;, accessed on March 4, 2018.</w:t>
      </w:r>
    </w:p>
  </w:footnote>
  <w:footnote w:id="30">
    <w:p w:rsidR="00047319" w:rsidRPr="005358F1" w:rsidRDefault="00047319" w:rsidP="00AA4BEC">
      <w:pPr>
        <w:pStyle w:val="FootnoteText"/>
        <w:rPr>
          <w:sz w:val="22"/>
          <w:szCs w:val="22"/>
        </w:rPr>
      </w:pPr>
      <w:r>
        <w:rPr>
          <w:rStyle w:val="FootnoteReference"/>
        </w:rPr>
        <w:footnoteRef/>
      </w:r>
      <w:r>
        <w:t xml:space="preserve"> </w:t>
      </w:r>
      <w:r w:rsidRPr="005358F1">
        <w:rPr>
          <w:sz w:val="22"/>
          <w:szCs w:val="22"/>
        </w:rPr>
        <w:t>“</w:t>
      </w:r>
      <w:proofErr w:type="spellStart"/>
      <w:proofErr w:type="gramStart"/>
      <w:r w:rsidRPr="005358F1">
        <w:rPr>
          <w:sz w:val="22"/>
          <w:szCs w:val="22"/>
        </w:rPr>
        <w:t>Stop.Think.Connect</w:t>
      </w:r>
      <w:proofErr w:type="spellEnd"/>
      <w:proofErr w:type="gramEnd"/>
      <w:r w:rsidRPr="005358F1">
        <w:rPr>
          <w:sz w:val="22"/>
          <w:szCs w:val="22"/>
        </w:rPr>
        <w:t>.” &lt;https://www.dhs.gov/stopthinkconnect&gt;, accessed on March 4, 2018.</w:t>
      </w:r>
    </w:p>
  </w:footnote>
  <w:footnote w:id="31">
    <w:p w:rsidR="00047319" w:rsidRPr="008F2B88" w:rsidRDefault="00047319" w:rsidP="00D47C2E">
      <w:pPr>
        <w:pStyle w:val="FootnoteText"/>
        <w:rPr>
          <w:sz w:val="22"/>
          <w:szCs w:val="22"/>
        </w:rPr>
      </w:pPr>
      <w:r>
        <w:rPr>
          <w:rStyle w:val="FootnoteReference"/>
        </w:rPr>
        <w:footnoteRef/>
      </w:r>
      <w:r>
        <w:t xml:space="preserve"> </w:t>
      </w:r>
      <w:r w:rsidRPr="008F2B88">
        <w:rPr>
          <w:sz w:val="22"/>
          <w:szCs w:val="22"/>
        </w:rPr>
        <w:t xml:space="preserve">In the Matter of Implementation of the Local Competition Provisions in the Telecommunications Act of 1996, CC Docket Nos. 96-98 and 95-185 (rel. Aug. 8, 1996) (available at </w:t>
      </w:r>
      <w:hyperlink r:id="rId17" w:history="1">
        <w:r w:rsidRPr="008F2B88">
          <w:rPr>
            <w:rStyle w:val="Hyperlink"/>
            <w:sz w:val="22"/>
            <w:szCs w:val="22"/>
          </w:rPr>
          <w:t>https://transition.fcc.gov/Bureaus/Common_Carrier/Orders/1996/fcc96325.pdf</w:t>
        </w:r>
      </w:hyperlink>
      <w:r w:rsidRPr="008F2B88">
        <w:rPr>
          <w:sz w:val="22"/>
          <w:szCs w:val="22"/>
        </w:rPr>
        <w:t>).</w:t>
      </w:r>
    </w:p>
  </w:footnote>
  <w:footnote w:id="32">
    <w:p w:rsidR="00047319" w:rsidRPr="005358F1" w:rsidRDefault="00047319" w:rsidP="00D47C2E">
      <w:pPr>
        <w:pStyle w:val="FootnoteText"/>
        <w:rPr>
          <w:sz w:val="22"/>
          <w:szCs w:val="22"/>
        </w:rPr>
      </w:pPr>
      <w:r w:rsidRPr="005358F1">
        <w:rPr>
          <w:rStyle w:val="FootnoteReference"/>
          <w:sz w:val="22"/>
          <w:szCs w:val="22"/>
        </w:rPr>
        <w:footnoteRef/>
      </w:r>
      <w:r w:rsidRPr="005358F1">
        <w:rPr>
          <w:sz w:val="22"/>
          <w:szCs w:val="22"/>
        </w:rPr>
        <w:t xml:space="preserve"> “Ninth Annual Report to Congress on State Collection and Distribution of </w:t>
      </w:r>
      <w:r>
        <w:rPr>
          <w:sz w:val="22"/>
          <w:szCs w:val="22"/>
        </w:rPr>
        <w:t>9-1-1</w:t>
      </w:r>
      <w:r w:rsidRPr="005358F1">
        <w:rPr>
          <w:sz w:val="22"/>
          <w:szCs w:val="22"/>
        </w:rPr>
        <w:t xml:space="preserve"> and Enhanced </w:t>
      </w:r>
      <w:r>
        <w:rPr>
          <w:sz w:val="22"/>
          <w:szCs w:val="22"/>
        </w:rPr>
        <w:t>9-1-1</w:t>
      </w:r>
      <w:r w:rsidRPr="005358F1">
        <w:rPr>
          <w:sz w:val="22"/>
          <w:szCs w:val="22"/>
        </w:rPr>
        <w:t xml:space="preserve"> Fees and Charges,” &lt;</w:t>
      </w:r>
      <w:hyperlink r:id="rId18" w:history="1">
        <w:r w:rsidRPr="005358F1">
          <w:rPr>
            <w:rStyle w:val="Hyperlink"/>
            <w:color w:val="auto"/>
            <w:sz w:val="22"/>
            <w:szCs w:val="22"/>
          </w:rPr>
          <w:t>https://www.fcc.gov/files/9thannual</w:t>
        </w:r>
        <w:r>
          <w:rPr>
            <w:rStyle w:val="Hyperlink"/>
            <w:color w:val="auto"/>
            <w:sz w:val="22"/>
            <w:szCs w:val="22"/>
          </w:rPr>
          <w:t>9-1-1</w:t>
        </w:r>
        <w:r w:rsidRPr="005358F1">
          <w:rPr>
            <w:rStyle w:val="Hyperlink"/>
            <w:color w:val="auto"/>
            <w:sz w:val="22"/>
            <w:szCs w:val="22"/>
          </w:rPr>
          <w:t>feereportpdf</w:t>
        </w:r>
      </w:hyperlink>
      <w:r w:rsidRPr="005358F1">
        <w:rPr>
          <w:sz w:val="22"/>
          <w:szCs w:val="22"/>
        </w:rPr>
        <w:t>&gt;, accessed on April 10, 2018.</w:t>
      </w:r>
    </w:p>
  </w:footnote>
  <w:footnote w:id="33">
    <w:p w:rsidR="00047319" w:rsidRPr="0068428A" w:rsidRDefault="00047319" w:rsidP="00D47C2E">
      <w:pPr>
        <w:pStyle w:val="FootnoteText"/>
        <w:rPr>
          <w:sz w:val="22"/>
          <w:szCs w:val="22"/>
        </w:rPr>
      </w:pPr>
      <w:r>
        <w:rPr>
          <w:rStyle w:val="FootnoteReference"/>
        </w:rPr>
        <w:footnoteRef/>
      </w:r>
      <w:r>
        <w:t xml:space="preserve"> </w:t>
      </w:r>
      <w:r w:rsidRPr="0068428A">
        <w:rPr>
          <w:sz w:val="22"/>
          <w:szCs w:val="22"/>
        </w:rPr>
        <w:t xml:space="preserve">Wireless Infrastructure Association, Rural America: How Wireless Technologies Could Impact America’s Heartland, June 12, 2017, p 7.  See: </w:t>
      </w:r>
      <w:hyperlink r:id="rId19" w:history="1">
        <w:r w:rsidRPr="0068428A">
          <w:rPr>
            <w:rStyle w:val="Hyperlink"/>
            <w:sz w:val="22"/>
            <w:szCs w:val="22"/>
          </w:rPr>
          <w:t>http://www.networkbuilding.com/wp-content/uploads/WIA_RuralAmerica-2-PRINT1.pdf</w:t>
        </w:r>
      </w:hyperlink>
      <w:r w:rsidRPr="0068428A">
        <w:rPr>
          <w:sz w:val="22"/>
          <w:szCs w:val="22"/>
        </w:rPr>
        <w:t xml:space="preserve"> </w:t>
      </w:r>
    </w:p>
  </w:footnote>
  <w:footnote w:id="34">
    <w:p w:rsidR="00047319" w:rsidRPr="0068428A" w:rsidRDefault="00047319" w:rsidP="00D47C2E">
      <w:pPr>
        <w:pStyle w:val="FootnoteText"/>
        <w:rPr>
          <w:sz w:val="22"/>
          <w:szCs w:val="22"/>
        </w:rPr>
      </w:pPr>
      <w:r>
        <w:rPr>
          <w:rStyle w:val="FootnoteReference"/>
        </w:rPr>
        <w:footnoteRef/>
      </w:r>
      <w:r>
        <w:t xml:space="preserve"> </w:t>
      </w:r>
      <w:r w:rsidRPr="0068428A">
        <w:rPr>
          <w:sz w:val="22"/>
          <w:szCs w:val="22"/>
        </w:rPr>
        <w:t xml:space="preserve">Ibid.  </w:t>
      </w:r>
    </w:p>
  </w:footnote>
  <w:footnote w:id="35">
    <w:p w:rsidR="00047319" w:rsidRPr="0068428A" w:rsidRDefault="00047319" w:rsidP="00D47C2E">
      <w:pPr>
        <w:pStyle w:val="FootnoteText"/>
        <w:rPr>
          <w:sz w:val="22"/>
          <w:szCs w:val="22"/>
        </w:rPr>
      </w:pPr>
      <w:r>
        <w:rPr>
          <w:rStyle w:val="FootnoteReference"/>
        </w:rPr>
        <w:footnoteRef/>
      </w:r>
      <w:r w:rsidRPr="0068428A">
        <w:rPr>
          <w:sz w:val="22"/>
          <w:szCs w:val="22"/>
        </w:rPr>
        <w:t xml:space="preserve"> “Statement </w:t>
      </w:r>
      <w:proofErr w:type="gramStart"/>
      <w:r w:rsidRPr="0068428A">
        <w:rPr>
          <w:sz w:val="22"/>
          <w:szCs w:val="22"/>
        </w:rPr>
        <w:t>of  Chairman</w:t>
      </w:r>
      <w:proofErr w:type="gramEnd"/>
      <w:r w:rsidRPr="0068428A">
        <w:rPr>
          <w:sz w:val="22"/>
          <w:szCs w:val="22"/>
        </w:rPr>
        <w:t xml:space="preserve"> </w:t>
      </w:r>
      <w:proofErr w:type="spellStart"/>
      <w:r w:rsidRPr="0068428A">
        <w:rPr>
          <w:sz w:val="22"/>
          <w:szCs w:val="22"/>
        </w:rPr>
        <w:t>Ajit</w:t>
      </w:r>
      <w:proofErr w:type="spellEnd"/>
      <w:r w:rsidRPr="0068428A">
        <w:rPr>
          <w:sz w:val="22"/>
          <w:szCs w:val="22"/>
        </w:rPr>
        <w:t xml:space="preserve"> Pai on Projected USF Budget Cuts for Small, Rural Carriers,” </w:t>
      </w:r>
      <w:r w:rsidRPr="00502901">
        <w:rPr>
          <w:sz w:val="22"/>
          <w:szCs w:val="22"/>
        </w:rPr>
        <w:t xml:space="preserve">May 1, 2018.  See: </w:t>
      </w:r>
      <w:hyperlink r:id="rId20" w:history="1">
        <w:r w:rsidRPr="0068428A">
          <w:rPr>
            <w:rStyle w:val="Hyperlink"/>
            <w:sz w:val="22"/>
            <w:szCs w:val="22"/>
          </w:rPr>
          <w:t>https://transition.fcc.gov/Daily_Releases/Daily_Business/2018/db0501/DOC-350513A1.pdf</w:t>
        </w:r>
      </w:hyperlink>
      <w:r w:rsidRPr="0068428A">
        <w:rPr>
          <w:sz w:val="22"/>
          <w:szCs w:val="22"/>
        </w:rPr>
        <w:t xml:space="preserve"> </w:t>
      </w:r>
      <w:r w:rsidRPr="00502901">
        <w:rPr>
          <w:sz w:val="22"/>
          <w:szCs w:val="22"/>
        </w:rPr>
        <w:t xml:space="preserve">  See also:  FCC Notice of Proposed Rulemaking (NPRM), In the Matter of Connect America Fund, ETC Annual Reports and Certifications, Establishing Just and Reasonable Rates for Local Exchange Carriers, Developing a Unified Intercarrier Compensation Regime, </w:t>
      </w:r>
      <w:r w:rsidRPr="00B77A02">
        <w:rPr>
          <w:sz w:val="22"/>
          <w:szCs w:val="22"/>
        </w:rPr>
        <w:t>WC Docket</w:t>
      </w:r>
      <w:r>
        <w:rPr>
          <w:sz w:val="22"/>
          <w:szCs w:val="22"/>
        </w:rPr>
        <w:t>s</w:t>
      </w:r>
      <w:r w:rsidRPr="00B77A02">
        <w:rPr>
          <w:sz w:val="22"/>
          <w:szCs w:val="22"/>
        </w:rPr>
        <w:t xml:space="preserve"> No. 10-90</w:t>
      </w:r>
      <w:r>
        <w:rPr>
          <w:sz w:val="22"/>
          <w:szCs w:val="22"/>
        </w:rPr>
        <w:t xml:space="preserve">, </w:t>
      </w:r>
      <w:r w:rsidRPr="00B77A02">
        <w:rPr>
          <w:sz w:val="22"/>
          <w:szCs w:val="22"/>
        </w:rPr>
        <w:t>No. 14-58</w:t>
      </w:r>
      <w:r>
        <w:rPr>
          <w:sz w:val="22"/>
          <w:szCs w:val="22"/>
        </w:rPr>
        <w:t xml:space="preserve">, </w:t>
      </w:r>
      <w:r w:rsidRPr="00B77A02">
        <w:rPr>
          <w:sz w:val="22"/>
          <w:szCs w:val="22"/>
        </w:rPr>
        <w:t>No. 07-135</w:t>
      </w:r>
      <w:r>
        <w:rPr>
          <w:sz w:val="22"/>
          <w:szCs w:val="22"/>
        </w:rPr>
        <w:t xml:space="preserve">, </w:t>
      </w:r>
      <w:r w:rsidRPr="00B77A02">
        <w:rPr>
          <w:sz w:val="22"/>
          <w:szCs w:val="22"/>
        </w:rPr>
        <w:t>No. 01-92</w:t>
      </w:r>
      <w:r>
        <w:rPr>
          <w:sz w:val="22"/>
          <w:szCs w:val="22"/>
        </w:rPr>
        <w:t xml:space="preserve"> (</w:t>
      </w:r>
      <w:r w:rsidRPr="00502901">
        <w:rPr>
          <w:sz w:val="22"/>
          <w:szCs w:val="22"/>
        </w:rPr>
        <w:t>Adopted:  March 14, 2018</w:t>
      </w:r>
      <w:r>
        <w:rPr>
          <w:sz w:val="22"/>
          <w:szCs w:val="22"/>
        </w:rPr>
        <w:t>,</w:t>
      </w:r>
      <w:r w:rsidRPr="00502901">
        <w:rPr>
          <w:sz w:val="22"/>
          <w:szCs w:val="22"/>
        </w:rPr>
        <w:t xml:space="preserve"> Released:  March 23, 2018</w:t>
      </w:r>
      <w:r>
        <w:rPr>
          <w:sz w:val="22"/>
          <w:szCs w:val="22"/>
        </w:rPr>
        <w:t xml:space="preserve">). </w:t>
      </w:r>
      <w:hyperlink r:id="rId21" w:history="1">
        <w:r w:rsidRPr="00DE376A">
          <w:rPr>
            <w:rStyle w:val="Hyperlink"/>
            <w:sz w:val="22"/>
            <w:szCs w:val="22"/>
          </w:rPr>
          <w:t>https://transition.fcc.gov/Daily_Releases/Daily_Business/2018/db0426/FCC-18-29A1.pdf</w:t>
        </w:r>
      </w:hyperlink>
      <w:r>
        <w:rPr>
          <w:sz w:val="22"/>
          <w:szCs w:val="22"/>
        </w:rPr>
        <w:t xml:space="preserve">   As noted in the introduction to the proceeding</w:t>
      </w:r>
      <w:proofErr w:type="gramStart"/>
      <w:r>
        <w:rPr>
          <w:sz w:val="22"/>
          <w:szCs w:val="22"/>
        </w:rPr>
        <w:t>:  “</w:t>
      </w:r>
      <w:proofErr w:type="gramEnd"/>
      <w:r w:rsidRPr="00502901">
        <w:rPr>
          <w:sz w:val="22"/>
          <w:szCs w:val="22"/>
        </w:rPr>
        <w:t>Universal service can—and must—play a critical role in helping to bridge the digital divide to ensure that rural America is not left behind as broadband services are deployed.  The directive articulated by the Commission in 2011 remains as true today as it did then</w:t>
      </w:r>
      <w:proofErr w:type="gramStart"/>
      <w:r w:rsidRPr="00502901">
        <w:rPr>
          <w:sz w:val="22"/>
          <w:szCs w:val="22"/>
        </w:rPr>
        <w:t>:  “</w:t>
      </w:r>
      <w:proofErr w:type="gramEnd"/>
      <w:r w:rsidRPr="00502901">
        <w:rPr>
          <w:sz w:val="22"/>
          <w:szCs w:val="22"/>
        </w:rPr>
        <w:t>The universal service challenge of our time is to ensure that all Americans are served by networks that support high-speed Internet access.”  Though we have made progress for rural Americans living in areas served by our nation’s largest telecommunications companies, the rules governing smaller, community-based providers—rate-of-return carriers—appear to make it more difficult for these providers to serve rural America.</w:t>
      </w:r>
      <w:r>
        <w:rPr>
          <w:sz w:val="22"/>
          <w:szCs w:val="22"/>
        </w:rPr>
        <w:t xml:space="preserve">  </w:t>
      </w:r>
      <w:r w:rsidRPr="00502901">
        <w:rPr>
          <w:sz w:val="22"/>
          <w:szCs w:val="22"/>
        </w:rPr>
        <w:t>As a result, approximately 11 percent of the housing units in areas served by rate-of-return carriers lack access to 10 Mbps downstream/1 Mbps upstream (10/1 Mbps) terrestrial fixed broadband service while 34 percent lack access to 25 Mbps downstream/3 Mbps upstream (25/3 Mbps).</w:t>
      </w:r>
      <w:r>
        <w:rPr>
          <w:sz w:val="22"/>
          <w:szCs w:val="22"/>
        </w:rPr>
        <w:t xml:space="preserve">  It is time </w:t>
      </w:r>
      <w:r w:rsidRPr="009B479F">
        <w:rPr>
          <w:sz w:val="22"/>
          <w:szCs w:val="22"/>
        </w:rPr>
        <w:t>close this gap and ensure that all of those living in rural America have the high-speed broadband they need to participate fully in the digital economy.</w:t>
      </w:r>
      <w:r>
        <w:rPr>
          <w:sz w:val="22"/>
          <w:szCs w:val="22"/>
        </w:rPr>
        <w:t xml:space="preserve">”  </w:t>
      </w:r>
      <w:r>
        <w:t xml:space="preserve">¶ 1.    </w:t>
      </w:r>
    </w:p>
  </w:footnote>
  <w:footnote w:id="36">
    <w:p w:rsidR="00047319" w:rsidRPr="00874BB5" w:rsidRDefault="00047319">
      <w:pPr>
        <w:pStyle w:val="FootnoteText"/>
        <w:rPr>
          <w:sz w:val="22"/>
          <w:szCs w:val="22"/>
        </w:rPr>
      </w:pPr>
      <w:r>
        <w:rPr>
          <w:rStyle w:val="FootnoteReference"/>
        </w:rPr>
        <w:footnoteRef/>
      </w:r>
      <w:r>
        <w:t xml:space="preserve"> “</w:t>
      </w:r>
      <w:r w:rsidRPr="00874BB5">
        <w:rPr>
          <w:sz w:val="22"/>
          <w:szCs w:val="22"/>
        </w:rPr>
        <w:t xml:space="preserve">Potential Points of Demarcation in NG9-1-1 Networks Information Document,” NENA, pp. 9-10.  See: </w:t>
      </w:r>
      <w:hyperlink r:id="rId22" w:history="1">
        <w:r w:rsidRPr="00874BB5">
          <w:rPr>
            <w:rStyle w:val="Hyperlink"/>
            <w:sz w:val="22"/>
            <w:szCs w:val="22"/>
          </w:rPr>
          <w:t>https://cdn.ymaws.com/www.nena.org/resource/collection/2851C951-69FF-40F0-A6B8-36A714CB085D/NENA-INF-003_Potential_Points_of_Demarcation_in_NG9-1-1_Networks.pdf?hhSearchTerms=%22NG9-1-1%22</w:t>
        </w:r>
      </w:hyperlink>
      <w:r w:rsidRPr="00874BB5">
        <w:rPr>
          <w:sz w:val="22"/>
          <w:szCs w:val="22"/>
        </w:rPr>
        <w:t xml:space="preserve"> </w:t>
      </w:r>
    </w:p>
  </w:footnote>
  <w:footnote w:id="37">
    <w:p w:rsidR="00047319" w:rsidRPr="00874BB5" w:rsidRDefault="00047319" w:rsidP="004F0A6D">
      <w:pPr>
        <w:rPr>
          <w:sz w:val="22"/>
          <w:szCs w:val="22"/>
        </w:rPr>
      </w:pPr>
      <w:r w:rsidRPr="00874BB5">
        <w:rPr>
          <w:rStyle w:val="FootnoteReference"/>
          <w:sz w:val="22"/>
          <w:szCs w:val="22"/>
        </w:rPr>
        <w:footnoteRef/>
      </w:r>
      <w:r w:rsidRPr="00874BB5">
        <w:rPr>
          <w:sz w:val="22"/>
          <w:szCs w:val="22"/>
        </w:rPr>
        <w:t xml:space="preserve"> </w:t>
      </w:r>
      <w:r w:rsidRPr="00DA3829">
        <w:rPr>
          <w:sz w:val="22"/>
          <w:szCs w:val="22"/>
        </w:rPr>
        <w:t>Ibid.</w:t>
      </w:r>
      <w:r w:rsidRPr="00874BB5">
        <w:rPr>
          <w:sz w:val="22"/>
          <w:szCs w:val="22"/>
        </w:rPr>
        <w:t xml:space="preserve">   As stated, </w:t>
      </w:r>
      <w:r w:rsidRPr="00874BB5">
        <w:rPr>
          <w:i/>
          <w:sz w:val="22"/>
          <w:szCs w:val="22"/>
        </w:rPr>
        <w:t>“[t]he decision we reach here addresses the issue of where the responsibilities lie between the wireless carrier and the PSAP in terms of the costs of implementing E911 Phase I service, under the facts and circumstances of this case and the record before us. We do not address the issue of which party – PSAP or carrier – may choose the transmission method and technology to be used to provide Phase I. … [W]e expect carriers to negotiate in good faith with the PSAPs concerning the appropriate Phase I technology, based on the totality of the circumstances before them, including what best serves the PSAP and their own subscribers’ interest in having timely access to E911 services.”</w:t>
      </w:r>
      <w:r w:rsidRPr="00874BB5">
        <w:rPr>
          <w:sz w:val="22"/>
          <w:szCs w:val="22"/>
        </w:rPr>
        <w:t xml:space="preserve"> </w:t>
      </w:r>
    </w:p>
  </w:footnote>
  <w:footnote w:id="38">
    <w:p w:rsidR="00047319" w:rsidRPr="00874BB5" w:rsidRDefault="00047319">
      <w:pPr>
        <w:pStyle w:val="FootnoteText"/>
        <w:rPr>
          <w:sz w:val="22"/>
          <w:szCs w:val="22"/>
        </w:rPr>
      </w:pPr>
      <w:r w:rsidRPr="00874BB5">
        <w:rPr>
          <w:rStyle w:val="FootnoteReference"/>
          <w:sz w:val="22"/>
          <w:szCs w:val="22"/>
        </w:rPr>
        <w:footnoteRef/>
      </w:r>
      <w:r w:rsidRPr="00874BB5">
        <w:rPr>
          <w:sz w:val="22"/>
          <w:szCs w:val="22"/>
        </w:rPr>
        <w:t xml:space="preserve"> See:  </w:t>
      </w:r>
      <w:hyperlink r:id="rId23" w:history="1">
        <w:r w:rsidRPr="00874BB5">
          <w:rPr>
            <w:rStyle w:val="Hyperlink"/>
            <w:sz w:val="22"/>
            <w:szCs w:val="22"/>
          </w:rPr>
          <w:t>http://www.nasna911.org/state-911-contacts</w:t>
        </w:r>
      </w:hyperlink>
      <w:r w:rsidRPr="00874BB5">
        <w:rPr>
          <w:sz w:val="22"/>
          <w:szCs w:val="22"/>
        </w:rPr>
        <w:t xml:space="preserve"> </w:t>
      </w:r>
    </w:p>
  </w:footnote>
  <w:footnote w:id="39">
    <w:p w:rsidR="00047319" w:rsidRPr="008A18E9" w:rsidRDefault="00047319">
      <w:pPr>
        <w:pStyle w:val="FootnoteText"/>
        <w:rPr>
          <w:sz w:val="22"/>
          <w:szCs w:val="22"/>
        </w:rPr>
      </w:pPr>
      <w:r>
        <w:rPr>
          <w:rStyle w:val="FootnoteReference"/>
        </w:rPr>
        <w:footnoteRef/>
      </w:r>
      <w:r>
        <w:t xml:space="preserve"> </w:t>
      </w:r>
      <w:r>
        <w:rPr>
          <w:sz w:val="22"/>
          <w:szCs w:val="22"/>
        </w:rPr>
        <w:t xml:space="preserve">On September 10, 2018, the Commission released a public notice seeking comment </w:t>
      </w:r>
      <w:r w:rsidRPr="00F10FFB">
        <w:rPr>
          <w:sz w:val="22"/>
          <w:szCs w:val="22"/>
        </w:rPr>
        <w:t>on the vertical accuracy (z-axis) test bed report,</w:t>
      </w:r>
      <w:r>
        <w:rPr>
          <w:sz w:val="22"/>
          <w:szCs w:val="22"/>
        </w:rPr>
        <w:t xml:space="preserve"> </w:t>
      </w:r>
      <w:r w:rsidRPr="00F10FFB">
        <w:rPr>
          <w:sz w:val="22"/>
          <w:szCs w:val="22"/>
        </w:rPr>
        <w:t>submitted by CTIA on behalf of the nationwide wireless carriers (AT&amp;T Mobility, Sprint, T-Mobile USA, and Verizon), and on the Carriers’ proposal for a z-axis accuracy metric submitted with the Report.</w:t>
      </w:r>
      <w:r>
        <w:rPr>
          <w:sz w:val="22"/>
          <w:szCs w:val="22"/>
        </w:rPr>
        <w:t xml:space="preserve">  As stated, “t</w:t>
      </w:r>
      <w:r w:rsidRPr="007F0D73">
        <w:rPr>
          <w:sz w:val="22"/>
          <w:szCs w:val="22"/>
        </w:rPr>
        <w:t>he Carriers submitted the Report and their z</w:t>
      </w:r>
      <w:r>
        <w:rPr>
          <w:sz w:val="22"/>
          <w:szCs w:val="22"/>
        </w:rPr>
        <w:t>-</w:t>
      </w:r>
      <w:r w:rsidRPr="007F0D73">
        <w:rPr>
          <w:sz w:val="22"/>
          <w:szCs w:val="22"/>
        </w:rPr>
        <w:t>axis proposal to the Commission on August 3, 2018, pursuant to the Commission’s 2015 Wireless E911 Location Accuracy Fourth Report &amp; Order, which required the Carriers to establish a test bed process to develop a proposed z-axis accuracy metric and to submit the proposed metric to the Commission for approval.</w:t>
      </w:r>
      <w:r>
        <w:rPr>
          <w:sz w:val="22"/>
          <w:szCs w:val="22"/>
        </w:rPr>
        <w:t xml:space="preserve">”  See: </w:t>
      </w:r>
      <w:hyperlink r:id="rId24" w:history="1">
        <w:r w:rsidRPr="008A18E9">
          <w:rPr>
            <w:rStyle w:val="Hyperlink"/>
            <w:sz w:val="22"/>
            <w:szCs w:val="22"/>
          </w:rPr>
          <w:t>https://ecfsapi.fcc.gov/file/0910993124543/DA-18-928A1.pdf</w:t>
        </w:r>
      </w:hyperlink>
    </w:p>
  </w:footnote>
  <w:footnote w:id="40">
    <w:p w:rsidR="00047319" w:rsidRPr="004831C2" w:rsidRDefault="00047319">
      <w:pPr>
        <w:pStyle w:val="FootnoteText"/>
        <w:rPr>
          <w:sz w:val="22"/>
          <w:szCs w:val="22"/>
        </w:rPr>
      </w:pPr>
      <w:r>
        <w:rPr>
          <w:rStyle w:val="FootnoteReference"/>
        </w:rPr>
        <w:footnoteRef/>
      </w:r>
      <w:r>
        <w:t xml:space="preserve"> </w:t>
      </w:r>
      <w:r w:rsidRPr="004831C2">
        <w:rPr>
          <w:sz w:val="22"/>
          <w:szCs w:val="22"/>
        </w:rPr>
        <w:t xml:space="preserve">Ibid.  </w:t>
      </w:r>
      <w:proofErr w:type="spellStart"/>
      <w:r w:rsidRPr="004831C2">
        <w:rPr>
          <w:sz w:val="22"/>
          <w:szCs w:val="22"/>
        </w:rPr>
        <w:t>Pg</w:t>
      </w:r>
      <w:proofErr w:type="spellEnd"/>
      <w:r w:rsidRPr="004831C2">
        <w:rPr>
          <w:sz w:val="22"/>
          <w:szCs w:val="22"/>
        </w:rPr>
        <w:t xml:space="preserve"> 11.</w:t>
      </w:r>
    </w:p>
  </w:footnote>
  <w:footnote w:id="41">
    <w:p w:rsidR="00047319" w:rsidRPr="004831C2" w:rsidRDefault="00047319">
      <w:pPr>
        <w:pStyle w:val="FootnoteText"/>
        <w:rPr>
          <w:sz w:val="22"/>
          <w:szCs w:val="22"/>
        </w:rPr>
      </w:pPr>
      <w:r>
        <w:rPr>
          <w:rStyle w:val="FootnoteReference"/>
        </w:rPr>
        <w:footnoteRef/>
      </w:r>
      <w:r>
        <w:t xml:space="preserve"> </w:t>
      </w:r>
      <w:r w:rsidRPr="004831C2">
        <w:rPr>
          <w:sz w:val="22"/>
          <w:szCs w:val="22"/>
        </w:rPr>
        <w:t xml:space="preserve">Ibid.  </w:t>
      </w:r>
      <w:proofErr w:type="spellStart"/>
      <w:r w:rsidRPr="004831C2">
        <w:rPr>
          <w:sz w:val="22"/>
          <w:szCs w:val="22"/>
        </w:rPr>
        <w:t>Pg</w:t>
      </w:r>
      <w:proofErr w:type="spellEnd"/>
      <w:r w:rsidRPr="004831C2">
        <w:rPr>
          <w:sz w:val="22"/>
          <w:szCs w:val="22"/>
        </w:rPr>
        <w:t xml:space="preserve"> 13.</w:t>
      </w:r>
    </w:p>
  </w:footnote>
  <w:footnote w:id="42">
    <w:p w:rsidR="00047319" w:rsidRPr="007022D9" w:rsidRDefault="00047319" w:rsidP="00F922BD">
      <w:pPr>
        <w:spacing w:after="120"/>
        <w:rPr>
          <w:sz w:val="22"/>
          <w:szCs w:val="22"/>
        </w:rPr>
      </w:pPr>
      <w:r>
        <w:rPr>
          <w:rStyle w:val="FootnoteReference"/>
        </w:rPr>
        <w:footnoteRef/>
      </w:r>
      <w:r>
        <w:t xml:space="preserve"> </w:t>
      </w:r>
      <w:r w:rsidRPr="007022D9">
        <w:rPr>
          <w:sz w:val="22"/>
          <w:szCs w:val="22"/>
        </w:rPr>
        <w:t xml:space="preserve">After the transition to support NG9-1-1, depending upon the coverage area of the small carrier, there may be a need to send 9-1-1 calls to different </w:t>
      </w:r>
      <w:proofErr w:type="spellStart"/>
      <w:r w:rsidRPr="007022D9">
        <w:rPr>
          <w:sz w:val="22"/>
          <w:szCs w:val="22"/>
        </w:rPr>
        <w:t>ESInets</w:t>
      </w:r>
      <w:proofErr w:type="spellEnd"/>
      <w:r w:rsidRPr="007022D9">
        <w:rPr>
          <w:sz w:val="22"/>
          <w:szCs w:val="22"/>
        </w:rPr>
        <w:t xml:space="preserve"> based upon the location of the caller. The standard method to do that in NG9-1-1 is by interrogating a </w:t>
      </w:r>
      <w:r>
        <w:rPr>
          <w:sz w:val="22"/>
          <w:szCs w:val="22"/>
        </w:rPr>
        <w:t>“</w:t>
      </w:r>
      <w:r w:rsidRPr="007022D9">
        <w:rPr>
          <w:sz w:val="22"/>
          <w:szCs w:val="22"/>
        </w:rPr>
        <w:t>Forest Guide</w:t>
      </w:r>
      <w:r>
        <w:rPr>
          <w:sz w:val="22"/>
          <w:szCs w:val="22"/>
        </w:rPr>
        <w:t>”</w:t>
      </w:r>
      <w:r w:rsidRPr="007022D9">
        <w:rPr>
          <w:sz w:val="22"/>
          <w:szCs w:val="22"/>
        </w:rPr>
        <w:t xml:space="preserve"> with the location of the caller. The Forest Guide returns routing information (e.g. a URI) that will allow the 9-1-1 call to be sent to the appropriate </w:t>
      </w:r>
      <w:proofErr w:type="spellStart"/>
      <w:r w:rsidRPr="007022D9">
        <w:rPr>
          <w:sz w:val="22"/>
          <w:szCs w:val="22"/>
        </w:rPr>
        <w:t>ESInet</w:t>
      </w:r>
      <w:proofErr w:type="spellEnd"/>
      <w:r w:rsidRPr="007022D9">
        <w:rPr>
          <w:sz w:val="22"/>
          <w:szCs w:val="22"/>
        </w:rPr>
        <w:t xml:space="preserve">.  </w:t>
      </w:r>
    </w:p>
    <w:p w:rsidR="00047319" w:rsidRPr="007022D9" w:rsidRDefault="00047319" w:rsidP="00F922BD">
      <w:pPr>
        <w:pStyle w:val="FootnoteText"/>
        <w:rPr>
          <w:sz w:val="22"/>
          <w:szCs w:val="22"/>
        </w:rPr>
      </w:pPr>
      <w:r w:rsidRPr="007022D9">
        <w:rPr>
          <w:sz w:val="22"/>
          <w:szCs w:val="22"/>
        </w:rPr>
        <w:t xml:space="preserve">The Forest Guide keeps track of the coverage regions for all </w:t>
      </w:r>
      <w:proofErr w:type="spellStart"/>
      <w:r w:rsidRPr="007022D9">
        <w:rPr>
          <w:sz w:val="22"/>
          <w:szCs w:val="22"/>
        </w:rPr>
        <w:t>ESInets</w:t>
      </w:r>
      <w:proofErr w:type="spellEnd"/>
      <w:r w:rsidRPr="007022D9">
        <w:rPr>
          <w:sz w:val="22"/>
          <w:szCs w:val="22"/>
        </w:rPr>
        <w:t>. Forest Guides can, in principle, be operated by anybody, including voice service providers, Internet access providers, dedicated services providers, and enterprises. The authoritative owners of the GIS data are responsible to arrange for their coverage regions to be provisioned in the Forest Guides. As of the publication of this Report the operator of the Forest Guide(s) has not been identified.</w:t>
      </w:r>
    </w:p>
  </w:footnote>
  <w:footnote w:id="43">
    <w:p w:rsidR="00047319" w:rsidRPr="00874BB5" w:rsidRDefault="00047319" w:rsidP="00D171D4">
      <w:pPr>
        <w:pStyle w:val="FootnoteText"/>
        <w:rPr>
          <w:sz w:val="22"/>
          <w:szCs w:val="22"/>
        </w:rPr>
      </w:pPr>
      <w:r>
        <w:rPr>
          <w:rStyle w:val="FootnoteReference"/>
        </w:rPr>
        <w:footnoteRef/>
      </w:r>
      <w:r>
        <w:t xml:space="preserve"> </w:t>
      </w:r>
      <w:r w:rsidRPr="00874BB5">
        <w:rPr>
          <w:rStyle w:val="Hyperlink"/>
          <w:sz w:val="22"/>
          <w:szCs w:val="22"/>
        </w:rPr>
        <w:t>Ibid</w:t>
      </w:r>
    </w:p>
  </w:footnote>
  <w:footnote w:id="44">
    <w:p w:rsidR="00047319" w:rsidRPr="0041287D" w:rsidRDefault="00047319">
      <w:pPr>
        <w:pStyle w:val="FootnoteText"/>
        <w:rPr>
          <w:sz w:val="22"/>
          <w:szCs w:val="22"/>
        </w:rPr>
      </w:pPr>
      <w:r w:rsidRPr="0041287D">
        <w:rPr>
          <w:rStyle w:val="FootnoteReference"/>
          <w:sz w:val="22"/>
          <w:szCs w:val="22"/>
        </w:rPr>
        <w:footnoteRef/>
      </w:r>
      <w:r w:rsidRPr="0041287D">
        <w:rPr>
          <w:sz w:val="22"/>
          <w:szCs w:val="22"/>
        </w:rPr>
        <w:t xml:space="preserve"> “NENA Master Glossary of 9-1-1 Terminology,” National Emergency Number Association (NENA), revised April 2018.  See: </w:t>
      </w:r>
      <w:hyperlink r:id="rId25" w:history="1">
        <w:r w:rsidRPr="0041287D">
          <w:rPr>
            <w:rStyle w:val="Hyperlink"/>
            <w:sz w:val="22"/>
            <w:szCs w:val="22"/>
          </w:rPr>
          <w:t>https://www.nena.org/page/Glossary</w:t>
        </w:r>
      </w:hyperlink>
      <w:r w:rsidRPr="0041287D">
        <w:rPr>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319" w:rsidRDefault="00047319" w:rsidP="000555CA">
    <w:pPr>
      <w:shd w:val="clear" w:color="auto" w:fill="FFFFFF"/>
      <w:spacing w:line="192" w:lineRule="exact"/>
      <w:rPr>
        <w:b/>
        <w:bCs/>
        <w:color w:val="000000"/>
        <w:sz w:val="16"/>
        <w:szCs w:val="16"/>
      </w:rPr>
    </w:pPr>
    <w:r>
      <w:rPr>
        <w:b/>
        <w:bCs/>
        <w:color w:val="000000"/>
        <w:sz w:val="16"/>
        <w:szCs w:val="16"/>
      </w:rPr>
      <w:t>The Communications Security, Reliability and Interoperability Council VI</w:t>
    </w:r>
    <w:r>
      <w:rPr>
        <w:b/>
        <w:bCs/>
        <w:color w:val="000000"/>
        <w:sz w:val="16"/>
        <w:szCs w:val="16"/>
      </w:rPr>
      <w:tab/>
    </w:r>
    <w:r>
      <w:rPr>
        <w:b/>
        <w:bCs/>
        <w:color w:val="000000"/>
        <w:sz w:val="16"/>
        <w:szCs w:val="16"/>
      </w:rPr>
      <w:tab/>
    </w:r>
    <w:r>
      <w:rPr>
        <w:b/>
        <w:bCs/>
        <w:color w:val="000000"/>
        <w:sz w:val="16"/>
        <w:szCs w:val="16"/>
      </w:rPr>
      <w:tab/>
      <w:t xml:space="preserve">                      Working Group 1</w:t>
    </w:r>
  </w:p>
  <w:p w:rsidR="00047319" w:rsidRDefault="00047319" w:rsidP="000555CA">
    <w:pPr>
      <w:shd w:val="clear" w:color="auto" w:fill="FFFFFF"/>
      <w:spacing w:line="192" w:lineRule="exact"/>
    </w:pPr>
    <w:r>
      <w:rPr>
        <w:b/>
        <w:bCs/>
        <w:color w:val="000000"/>
        <w:sz w:val="16"/>
        <w:szCs w:val="16"/>
      </w:rPr>
      <w:t>Final Report: Task 2</w:t>
    </w:r>
    <w:r>
      <w:rPr>
        <w:b/>
        <w:bCs/>
        <w:color w:val="000000"/>
        <w:sz w:val="16"/>
        <w:szCs w:val="16"/>
      </w:rPr>
      <w:tab/>
    </w:r>
    <w:r>
      <w:rPr>
        <w:b/>
        <w:bCs/>
        <w:color w:val="000000"/>
        <w:sz w:val="16"/>
        <w:szCs w:val="16"/>
      </w:rPr>
      <w:tab/>
    </w:r>
    <w:r>
      <w:rPr>
        <w:b/>
        <w:bCs/>
        <w:color w:val="000000"/>
        <w:sz w:val="16"/>
        <w:szCs w:val="16"/>
      </w:rPr>
      <w:tab/>
    </w:r>
    <w:r>
      <w:rPr>
        <w:b/>
        <w:bCs/>
        <w:color w:val="000000"/>
        <w:sz w:val="16"/>
        <w:szCs w:val="16"/>
      </w:rPr>
      <w:tab/>
    </w:r>
    <w:r>
      <w:rPr>
        <w:b/>
        <w:bCs/>
        <w:color w:val="000000"/>
        <w:sz w:val="16"/>
        <w:szCs w:val="16"/>
      </w:rPr>
      <w:tab/>
    </w:r>
    <w:r>
      <w:rPr>
        <w:b/>
        <w:bCs/>
        <w:color w:val="000000"/>
        <w:sz w:val="16"/>
        <w:szCs w:val="16"/>
      </w:rPr>
      <w:tab/>
    </w:r>
    <w:r>
      <w:rPr>
        <w:b/>
        <w:bCs/>
        <w:color w:val="000000"/>
        <w:sz w:val="16"/>
        <w:szCs w:val="16"/>
      </w:rPr>
      <w:tab/>
    </w:r>
    <w:r>
      <w:rPr>
        <w:b/>
        <w:bCs/>
        <w:color w:val="000000"/>
        <w:sz w:val="16"/>
        <w:szCs w:val="16"/>
      </w:rPr>
      <w:tab/>
      <w:t xml:space="preserve">                               </w:t>
    </w:r>
    <w:r>
      <w:t>September 2018</w:t>
    </w:r>
  </w:p>
  <w:p w:rsidR="00047319" w:rsidRDefault="00047319" w:rsidP="000555CA">
    <w:pPr>
      <w:shd w:val="clear" w:color="auto" w:fill="FFFFFF"/>
      <w:spacing w:line="192"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BD847A2"/>
    <w:lvl w:ilvl="0">
      <w:start w:val="1"/>
      <w:numFmt w:val="decimal"/>
      <w:pStyle w:val="ListNumber2"/>
      <w:lvlText w:val="%1."/>
      <w:lvlJc w:val="left"/>
      <w:pPr>
        <w:tabs>
          <w:tab w:val="num" w:pos="720"/>
        </w:tabs>
        <w:ind w:left="720" w:hanging="360"/>
      </w:pPr>
    </w:lvl>
  </w:abstractNum>
  <w:abstractNum w:abstractNumId="1" w15:restartNumberingAfterBreak="0">
    <w:nsid w:val="04096D1B"/>
    <w:multiLevelType w:val="hybridMultilevel"/>
    <w:tmpl w:val="F24A9BF4"/>
    <w:lvl w:ilvl="0" w:tplc="DEC025D0">
      <w:start w:val="4"/>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4706C47"/>
    <w:multiLevelType w:val="hybridMultilevel"/>
    <w:tmpl w:val="B454A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453BC9"/>
    <w:multiLevelType w:val="hybridMultilevel"/>
    <w:tmpl w:val="8AAED386"/>
    <w:lvl w:ilvl="0" w:tplc="C78E2C68">
      <w:start w:val="5"/>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C636FF9"/>
    <w:multiLevelType w:val="hybridMultilevel"/>
    <w:tmpl w:val="BDA4D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A65CE"/>
    <w:multiLevelType w:val="hybridMultilevel"/>
    <w:tmpl w:val="182A4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00E1327"/>
    <w:multiLevelType w:val="hybridMultilevel"/>
    <w:tmpl w:val="BB400D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16A54FC"/>
    <w:multiLevelType w:val="hybridMultilevel"/>
    <w:tmpl w:val="B5BA10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985ECE"/>
    <w:multiLevelType w:val="hybridMultilevel"/>
    <w:tmpl w:val="4C663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67C558B"/>
    <w:multiLevelType w:val="hybridMultilevel"/>
    <w:tmpl w:val="EEA4D336"/>
    <w:lvl w:ilvl="0" w:tplc="8594071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74D08FE"/>
    <w:multiLevelType w:val="hybridMultilevel"/>
    <w:tmpl w:val="D0A60E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8C43F54"/>
    <w:multiLevelType w:val="hybridMultilevel"/>
    <w:tmpl w:val="9514CB98"/>
    <w:lvl w:ilvl="0" w:tplc="854C405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1A974DC4"/>
    <w:multiLevelType w:val="hybridMultilevel"/>
    <w:tmpl w:val="BC0A76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F52381B"/>
    <w:multiLevelType w:val="hybridMultilevel"/>
    <w:tmpl w:val="45A4FD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25457EAE"/>
    <w:multiLevelType w:val="hybridMultilevel"/>
    <w:tmpl w:val="5960408A"/>
    <w:lvl w:ilvl="0" w:tplc="732E083A">
      <w:start w:val="1"/>
      <w:numFmt w:val="bullet"/>
      <w:lvlText w:val=""/>
      <w:lvlJc w:val="left"/>
      <w:pPr>
        <w:tabs>
          <w:tab w:val="num" w:pos="-1728"/>
        </w:tabs>
        <w:ind w:left="0" w:firstLine="0"/>
      </w:pPr>
      <w:rPr>
        <w:rFonts w:ascii="Wingdings" w:hAnsi="Wingdings" w:hint="default"/>
        <w:color w:val="00CCFF"/>
        <w:sz w:val="28"/>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1080"/>
        </w:tabs>
        <w:ind w:left="-1080" w:hanging="360"/>
      </w:pPr>
      <w:rPr>
        <w:rFonts w:ascii="Symbol" w:hAnsi="Symbol" w:hint="default"/>
      </w:rPr>
    </w:lvl>
    <w:lvl w:ilvl="7" w:tplc="04090003" w:tentative="1">
      <w:start w:val="1"/>
      <w:numFmt w:val="bullet"/>
      <w:lvlText w:val="o"/>
      <w:lvlJc w:val="left"/>
      <w:pPr>
        <w:tabs>
          <w:tab w:val="num" w:pos="-360"/>
        </w:tabs>
        <w:ind w:left="-360" w:hanging="360"/>
      </w:pPr>
      <w:rPr>
        <w:rFonts w:ascii="Courier New" w:hAnsi="Courier New" w:cs="Courier New" w:hint="default"/>
      </w:rPr>
    </w:lvl>
    <w:lvl w:ilvl="8" w:tplc="04090005" w:tentative="1">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68023C1"/>
    <w:multiLevelType w:val="hybridMultilevel"/>
    <w:tmpl w:val="2062A7C2"/>
    <w:lvl w:ilvl="0" w:tplc="04090001">
      <w:start w:val="2"/>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27CC0947"/>
    <w:multiLevelType w:val="hybridMultilevel"/>
    <w:tmpl w:val="B4E441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A9312EC"/>
    <w:multiLevelType w:val="hybridMultilevel"/>
    <w:tmpl w:val="15CA32E2"/>
    <w:lvl w:ilvl="0" w:tplc="292E20F2">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861F4"/>
    <w:multiLevelType w:val="multilevel"/>
    <w:tmpl w:val="0409001F"/>
    <w:numStyleLink w:val="111111"/>
  </w:abstractNum>
  <w:abstractNum w:abstractNumId="19" w15:restartNumberingAfterBreak="0">
    <w:nsid w:val="31FF41DD"/>
    <w:multiLevelType w:val="multilevel"/>
    <w:tmpl w:val="0409001F"/>
    <w:numStyleLink w:val="111111"/>
  </w:abstractNum>
  <w:abstractNum w:abstractNumId="20" w15:restartNumberingAfterBreak="0">
    <w:nsid w:val="33A90518"/>
    <w:multiLevelType w:val="multilevel"/>
    <w:tmpl w:val="0409001F"/>
    <w:styleLink w:val="111111"/>
    <w:lvl w:ilvl="0">
      <w:start w:val="1"/>
      <w:numFmt w:val="decimal"/>
      <w:pStyle w:val="Style2"/>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1" w15:restartNumberingAfterBreak="0">
    <w:nsid w:val="37DE6C21"/>
    <w:multiLevelType w:val="hybridMultilevel"/>
    <w:tmpl w:val="2E72100A"/>
    <w:lvl w:ilvl="0" w:tplc="ED3E0D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229E2"/>
    <w:multiLevelType w:val="hybridMultilevel"/>
    <w:tmpl w:val="0882BF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C21281"/>
    <w:multiLevelType w:val="hybridMultilevel"/>
    <w:tmpl w:val="2488EEDE"/>
    <w:lvl w:ilvl="0" w:tplc="767038C2">
      <w:start w:val="1"/>
      <w:numFmt w:val="upperLetter"/>
      <w:lvlText w:val="(%1)"/>
      <w:lvlJc w:val="left"/>
      <w:pPr>
        <w:tabs>
          <w:tab w:val="num" w:pos="720"/>
        </w:tabs>
        <w:ind w:left="720" w:hanging="360"/>
      </w:pPr>
    </w:lvl>
    <w:lvl w:ilvl="1" w:tplc="CBB8D2C6" w:tentative="1">
      <w:start w:val="1"/>
      <w:numFmt w:val="upperLetter"/>
      <w:lvlText w:val="(%2)"/>
      <w:lvlJc w:val="left"/>
      <w:pPr>
        <w:tabs>
          <w:tab w:val="num" w:pos="1440"/>
        </w:tabs>
        <w:ind w:left="1440" w:hanging="360"/>
      </w:pPr>
    </w:lvl>
    <w:lvl w:ilvl="2" w:tplc="943C52DA" w:tentative="1">
      <w:start w:val="1"/>
      <w:numFmt w:val="upperLetter"/>
      <w:lvlText w:val="(%3)"/>
      <w:lvlJc w:val="left"/>
      <w:pPr>
        <w:tabs>
          <w:tab w:val="num" w:pos="2160"/>
        </w:tabs>
        <w:ind w:left="2160" w:hanging="360"/>
      </w:pPr>
    </w:lvl>
    <w:lvl w:ilvl="3" w:tplc="C764D8F8" w:tentative="1">
      <w:start w:val="1"/>
      <w:numFmt w:val="upperLetter"/>
      <w:lvlText w:val="(%4)"/>
      <w:lvlJc w:val="left"/>
      <w:pPr>
        <w:tabs>
          <w:tab w:val="num" w:pos="2880"/>
        </w:tabs>
        <w:ind w:left="2880" w:hanging="360"/>
      </w:pPr>
    </w:lvl>
    <w:lvl w:ilvl="4" w:tplc="5E66FA0E" w:tentative="1">
      <w:start w:val="1"/>
      <w:numFmt w:val="upperLetter"/>
      <w:lvlText w:val="(%5)"/>
      <w:lvlJc w:val="left"/>
      <w:pPr>
        <w:tabs>
          <w:tab w:val="num" w:pos="3600"/>
        </w:tabs>
        <w:ind w:left="3600" w:hanging="360"/>
      </w:pPr>
    </w:lvl>
    <w:lvl w:ilvl="5" w:tplc="7BCA5EEC" w:tentative="1">
      <w:start w:val="1"/>
      <w:numFmt w:val="upperLetter"/>
      <w:lvlText w:val="(%6)"/>
      <w:lvlJc w:val="left"/>
      <w:pPr>
        <w:tabs>
          <w:tab w:val="num" w:pos="4320"/>
        </w:tabs>
        <w:ind w:left="4320" w:hanging="360"/>
      </w:pPr>
    </w:lvl>
    <w:lvl w:ilvl="6" w:tplc="153622A2" w:tentative="1">
      <w:start w:val="1"/>
      <w:numFmt w:val="upperLetter"/>
      <w:lvlText w:val="(%7)"/>
      <w:lvlJc w:val="left"/>
      <w:pPr>
        <w:tabs>
          <w:tab w:val="num" w:pos="5040"/>
        </w:tabs>
        <w:ind w:left="5040" w:hanging="360"/>
      </w:pPr>
    </w:lvl>
    <w:lvl w:ilvl="7" w:tplc="1688CAB8" w:tentative="1">
      <w:start w:val="1"/>
      <w:numFmt w:val="upperLetter"/>
      <w:lvlText w:val="(%8)"/>
      <w:lvlJc w:val="left"/>
      <w:pPr>
        <w:tabs>
          <w:tab w:val="num" w:pos="5760"/>
        </w:tabs>
        <w:ind w:left="5760" w:hanging="360"/>
      </w:pPr>
    </w:lvl>
    <w:lvl w:ilvl="8" w:tplc="A8D22B8A" w:tentative="1">
      <w:start w:val="1"/>
      <w:numFmt w:val="upperLetter"/>
      <w:lvlText w:val="(%9)"/>
      <w:lvlJc w:val="left"/>
      <w:pPr>
        <w:tabs>
          <w:tab w:val="num" w:pos="6480"/>
        </w:tabs>
        <w:ind w:left="6480" w:hanging="360"/>
      </w:pPr>
    </w:lvl>
  </w:abstractNum>
  <w:abstractNum w:abstractNumId="24" w15:restartNumberingAfterBreak="0">
    <w:nsid w:val="3E870A12"/>
    <w:multiLevelType w:val="hybridMultilevel"/>
    <w:tmpl w:val="90C44ED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720" w:hanging="360"/>
      </w:pPr>
    </w:lvl>
    <w:lvl w:ilvl="2" w:tplc="0409001B">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25" w15:restartNumberingAfterBreak="0">
    <w:nsid w:val="45A63CFA"/>
    <w:multiLevelType w:val="hybridMultilevel"/>
    <w:tmpl w:val="0CE648D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47583774"/>
    <w:multiLevelType w:val="hybridMultilevel"/>
    <w:tmpl w:val="F7C27F28"/>
    <w:lvl w:ilvl="0" w:tplc="835E0B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C33D63"/>
    <w:multiLevelType w:val="multilevel"/>
    <w:tmpl w:val="76366648"/>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532F0924"/>
    <w:multiLevelType w:val="hybridMultilevel"/>
    <w:tmpl w:val="BC8CFCA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55184F1E"/>
    <w:multiLevelType w:val="hybridMultilevel"/>
    <w:tmpl w:val="2DB4B976"/>
    <w:lvl w:ilvl="0" w:tplc="794E197C">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D7736C"/>
    <w:multiLevelType w:val="hybridMultilevel"/>
    <w:tmpl w:val="9B3011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567917F9"/>
    <w:multiLevelType w:val="hybridMultilevel"/>
    <w:tmpl w:val="D73A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E02730"/>
    <w:multiLevelType w:val="hybridMultilevel"/>
    <w:tmpl w:val="2A42A8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B5B6A3B"/>
    <w:multiLevelType w:val="hybridMultilevel"/>
    <w:tmpl w:val="ED486C3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D348C6"/>
    <w:multiLevelType w:val="hybridMultilevel"/>
    <w:tmpl w:val="1264CB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59D00C4"/>
    <w:multiLevelType w:val="hybridMultilevel"/>
    <w:tmpl w:val="09A4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C50A20"/>
    <w:multiLevelType w:val="multilevel"/>
    <w:tmpl w:val="51F80B4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b/>
        <w:i w:val="0"/>
      </w:rPr>
    </w:lvl>
    <w:lvl w:ilvl="2">
      <w:start w:val="1"/>
      <w:numFmt w:val="decimal"/>
      <w:pStyle w:val="Heading3"/>
      <w:lvlText w:val="%1.%2.%3"/>
      <w:lvlJc w:val="left"/>
      <w:pPr>
        <w:tabs>
          <w:tab w:val="num" w:pos="2070"/>
        </w:tabs>
        <w:ind w:left="2070" w:hanging="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7" w15:restartNumberingAfterBreak="0">
    <w:nsid w:val="735A1FBB"/>
    <w:multiLevelType w:val="hybridMultilevel"/>
    <w:tmpl w:val="FCC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6F5A27"/>
    <w:multiLevelType w:val="hybridMultilevel"/>
    <w:tmpl w:val="A7C4A63A"/>
    <w:lvl w:ilvl="0" w:tplc="F4C84B9C">
      <w:start w:val="1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096898"/>
    <w:multiLevelType w:val="hybridMultilevel"/>
    <w:tmpl w:val="A93E2B30"/>
    <w:lvl w:ilvl="0" w:tplc="04090001">
      <w:start w:val="1"/>
      <w:numFmt w:val="bullet"/>
      <w:lvlText w:val=""/>
      <w:lvlJc w:val="left"/>
      <w:pPr>
        <w:tabs>
          <w:tab w:val="num" w:pos="720"/>
        </w:tabs>
        <w:ind w:left="720" w:hanging="360"/>
      </w:pPr>
      <w:rPr>
        <w:rFonts w:ascii="Symbol" w:hAnsi="Symbol" w:hint="default"/>
      </w:rPr>
    </w:lvl>
    <w:lvl w:ilvl="1" w:tplc="CBB8D2C6" w:tentative="1">
      <w:start w:val="1"/>
      <w:numFmt w:val="upperLetter"/>
      <w:lvlText w:val="(%2)"/>
      <w:lvlJc w:val="left"/>
      <w:pPr>
        <w:tabs>
          <w:tab w:val="num" w:pos="1440"/>
        </w:tabs>
        <w:ind w:left="1440" w:hanging="360"/>
      </w:pPr>
    </w:lvl>
    <w:lvl w:ilvl="2" w:tplc="943C52DA" w:tentative="1">
      <w:start w:val="1"/>
      <w:numFmt w:val="upperLetter"/>
      <w:lvlText w:val="(%3)"/>
      <w:lvlJc w:val="left"/>
      <w:pPr>
        <w:tabs>
          <w:tab w:val="num" w:pos="2160"/>
        </w:tabs>
        <w:ind w:left="2160" w:hanging="360"/>
      </w:pPr>
    </w:lvl>
    <w:lvl w:ilvl="3" w:tplc="C764D8F8" w:tentative="1">
      <w:start w:val="1"/>
      <w:numFmt w:val="upperLetter"/>
      <w:lvlText w:val="(%4)"/>
      <w:lvlJc w:val="left"/>
      <w:pPr>
        <w:tabs>
          <w:tab w:val="num" w:pos="2880"/>
        </w:tabs>
        <w:ind w:left="2880" w:hanging="360"/>
      </w:pPr>
    </w:lvl>
    <w:lvl w:ilvl="4" w:tplc="5E66FA0E" w:tentative="1">
      <w:start w:val="1"/>
      <w:numFmt w:val="upperLetter"/>
      <w:lvlText w:val="(%5)"/>
      <w:lvlJc w:val="left"/>
      <w:pPr>
        <w:tabs>
          <w:tab w:val="num" w:pos="3600"/>
        </w:tabs>
        <w:ind w:left="3600" w:hanging="360"/>
      </w:pPr>
    </w:lvl>
    <w:lvl w:ilvl="5" w:tplc="7BCA5EEC" w:tentative="1">
      <w:start w:val="1"/>
      <w:numFmt w:val="upperLetter"/>
      <w:lvlText w:val="(%6)"/>
      <w:lvlJc w:val="left"/>
      <w:pPr>
        <w:tabs>
          <w:tab w:val="num" w:pos="4320"/>
        </w:tabs>
        <w:ind w:left="4320" w:hanging="360"/>
      </w:pPr>
    </w:lvl>
    <w:lvl w:ilvl="6" w:tplc="153622A2" w:tentative="1">
      <w:start w:val="1"/>
      <w:numFmt w:val="upperLetter"/>
      <w:lvlText w:val="(%7)"/>
      <w:lvlJc w:val="left"/>
      <w:pPr>
        <w:tabs>
          <w:tab w:val="num" w:pos="5040"/>
        </w:tabs>
        <w:ind w:left="5040" w:hanging="360"/>
      </w:pPr>
    </w:lvl>
    <w:lvl w:ilvl="7" w:tplc="1688CAB8" w:tentative="1">
      <w:start w:val="1"/>
      <w:numFmt w:val="upperLetter"/>
      <w:lvlText w:val="(%8)"/>
      <w:lvlJc w:val="left"/>
      <w:pPr>
        <w:tabs>
          <w:tab w:val="num" w:pos="5760"/>
        </w:tabs>
        <w:ind w:left="5760" w:hanging="360"/>
      </w:pPr>
    </w:lvl>
    <w:lvl w:ilvl="8" w:tplc="A8D22B8A" w:tentative="1">
      <w:start w:val="1"/>
      <w:numFmt w:val="upperLetter"/>
      <w:lvlText w:val="(%9)"/>
      <w:lvlJc w:val="left"/>
      <w:pPr>
        <w:tabs>
          <w:tab w:val="num" w:pos="6480"/>
        </w:tabs>
        <w:ind w:left="6480" w:hanging="360"/>
      </w:pPr>
    </w:lvl>
  </w:abstractNum>
  <w:abstractNum w:abstractNumId="40" w15:restartNumberingAfterBreak="0">
    <w:nsid w:val="7B4441AE"/>
    <w:multiLevelType w:val="hybridMultilevel"/>
    <w:tmpl w:val="FB9E811E"/>
    <w:lvl w:ilvl="0" w:tplc="2E9CA412">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7CD9572F"/>
    <w:multiLevelType w:val="hybridMultilevel"/>
    <w:tmpl w:val="F2346C6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2" w15:restartNumberingAfterBreak="0">
    <w:nsid w:val="7E6F321B"/>
    <w:multiLevelType w:val="hybridMultilevel"/>
    <w:tmpl w:val="504AA3C6"/>
    <w:lvl w:ilvl="0" w:tplc="4FF4D3E4">
      <w:start w:val="1"/>
      <w:numFmt w:val="bullet"/>
      <w:lvlText w:val=""/>
      <w:lvlJc w:val="left"/>
      <w:pPr>
        <w:tabs>
          <w:tab w:val="num" w:pos="0"/>
        </w:tabs>
        <w:ind w:left="0" w:firstLine="0"/>
      </w:pPr>
      <w:rPr>
        <w:rFonts w:ascii="Wingdings" w:hAnsi="Wingdings" w:hint="default"/>
        <w:color w:val="00CCFF"/>
        <w:sz w:val="2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0"/>
        </w:tabs>
        <w:ind w:left="0" w:hanging="360"/>
      </w:pPr>
      <w:rPr>
        <w:rFonts w:ascii="Courier New" w:hAnsi="Courier New" w:cs="Courier New" w:hint="default"/>
      </w:rPr>
    </w:lvl>
    <w:lvl w:ilvl="5" w:tplc="04090005" w:tentative="1">
      <w:start w:val="1"/>
      <w:numFmt w:val="bullet"/>
      <w:lvlText w:val=""/>
      <w:lvlJc w:val="left"/>
      <w:pPr>
        <w:tabs>
          <w:tab w:val="num" w:pos="720"/>
        </w:tabs>
        <w:ind w:left="720" w:hanging="360"/>
      </w:pPr>
      <w:rPr>
        <w:rFonts w:ascii="Wingdings" w:hAnsi="Wingdings" w:hint="default"/>
      </w:rPr>
    </w:lvl>
    <w:lvl w:ilvl="6" w:tplc="04090001" w:tentative="1">
      <w:start w:val="1"/>
      <w:numFmt w:val="bullet"/>
      <w:lvlText w:val=""/>
      <w:lvlJc w:val="left"/>
      <w:pPr>
        <w:tabs>
          <w:tab w:val="num" w:pos="1440"/>
        </w:tabs>
        <w:ind w:left="1440" w:hanging="360"/>
      </w:pPr>
      <w:rPr>
        <w:rFonts w:ascii="Symbol" w:hAnsi="Symbol" w:hint="default"/>
      </w:rPr>
    </w:lvl>
    <w:lvl w:ilvl="7" w:tplc="04090003" w:tentative="1">
      <w:start w:val="1"/>
      <w:numFmt w:val="bullet"/>
      <w:lvlText w:val="o"/>
      <w:lvlJc w:val="left"/>
      <w:pPr>
        <w:tabs>
          <w:tab w:val="num" w:pos="2160"/>
        </w:tabs>
        <w:ind w:left="2160" w:hanging="360"/>
      </w:pPr>
      <w:rPr>
        <w:rFonts w:ascii="Courier New" w:hAnsi="Courier New" w:cs="Courier New" w:hint="default"/>
      </w:rPr>
    </w:lvl>
    <w:lvl w:ilvl="8" w:tplc="04090005" w:tentative="1">
      <w:start w:val="1"/>
      <w:numFmt w:val="bullet"/>
      <w:lvlText w:val=""/>
      <w:lvlJc w:val="left"/>
      <w:pPr>
        <w:tabs>
          <w:tab w:val="num" w:pos="2880"/>
        </w:tabs>
        <w:ind w:left="2880" w:hanging="360"/>
      </w:pPr>
      <w:rPr>
        <w:rFonts w:ascii="Wingdings" w:hAnsi="Wingdings" w:hint="default"/>
      </w:rPr>
    </w:lvl>
  </w:abstractNum>
  <w:num w:numId="1">
    <w:abstractNumId w:val="14"/>
  </w:num>
  <w:num w:numId="2">
    <w:abstractNumId w:val="42"/>
  </w:num>
  <w:num w:numId="3">
    <w:abstractNumId w:val="20"/>
  </w:num>
  <w:num w:numId="4">
    <w:abstractNumId w:val="18"/>
  </w:num>
  <w:num w:numId="5">
    <w:abstractNumId w:val="0"/>
  </w:num>
  <w:num w:numId="6">
    <w:abstractNumId w:val="36"/>
  </w:num>
  <w:num w:numId="7">
    <w:abstractNumId w:val="19"/>
  </w:num>
  <w:num w:numId="8">
    <w:abstractNumId w:val="26"/>
  </w:num>
  <w:num w:numId="9">
    <w:abstractNumId w:val="21"/>
  </w:num>
  <w:num w:numId="10">
    <w:abstractNumId w:val="28"/>
  </w:num>
  <w:num w:numId="11">
    <w:abstractNumId w:val="16"/>
  </w:num>
  <w:num w:numId="12">
    <w:abstractNumId w:val="13"/>
  </w:num>
  <w:num w:numId="13">
    <w:abstractNumId w:val="3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3"/>
  </w:num>
  <w:num w:numId="22">
    <w:abstractNumId w:val="17"/>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2"/>
  </w:num>
  <w:num w:numId="31">
    <w:abstractNumId w:val="24"/>
  </w:num>
  <w:num w:numId="32">
    <w:abstractNumId w:val="33"/>
  </w:num>
  <w:num w:numId="33">
    <w:abstractNumId w:val="29"/>
  </w:num>
  <w:num w:numId="34">
    <w:abstractNumId w:val="15"/>
  </w:num>
  <w:num w:numId="35">
    <w:abstractNumId w:val="37"/>
  </w:num>
  <w:num w:numId="36">
    <w:abstractNumId w:val="23"/>
  </w:num>
  <w:num w:numId="37">
    <w:abstractNumId w:val="39"/>
  </w:num>
  <w:num w:numId="38">
    <w:abstractNumId w:val="35"/>
  </w:num>
  <w:num w:numId="39">
    <w:abstractNumId w:val="4"/>
  </w:num>
  <w:num w:numId="40">
    <w:abstractNumId w:val="31"/>
  </w:num>
  <w:num w:numId="41">
    <w:abstractNumId w:val="34"/>
  </w:num>
  <w:num w:numId="42">
    <w:abstractNumId w:val="5"/>
  </w:num>
  <w:num w:numId="43">
    <w:abstractNumId w:val="24"/>
  </w:num>
  <w:num w:numId="44">
    <w:abstractNumId w:val="32"/>
  </w:num>
  <w:num w:numId="45">
    <w:abstractNumId w:val="38"/>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885"/>
    <w:rsid w:val="00005276"/>
    <w:rsid w:val="0001107C"/>
    <w:rsid w:val="000151E5"/>
    <w:rsid w:val="00021FF9"/>
    <w:rsid w:val="00022C7F"/>
    <w:rsid w:val="00031CA6"/>
    <w:rsid w:val="0003345F"/>
    <w:rsid w:val="00034DC6"/>
    <w:rsid w:val="00035348"/>
    <w:rsid w:val="00047319"/>
    <w:rsid w:val="00047477"/>
    <w:rsid w:val="0005017A"/>
    <w:rsid w:val="00051762"/>
    <w:rsid w:val="00051E48"/>
    <w:rsid w:val="000555CA"/>
    <w:rsid w:val="00056FF6"/>
    <w:rsid w:val="000606A8"/>
    <w:rsid w:val="00060EA8"/>
    <w:rsid w:val="00061B8B"/>
    <w:rsid w:val="0006218E"/>
    <w:rsid w:val="00063560"/>
    <w:rsid w:val="00071163"/>
    <w:rsid w:val="00083D04"/>
    <w:rsid w:val="0008474B"/>
    <w:rsid w:val="00093229"/>
    <w:rsid w:val="000A0B64"/>
    <w:rsid w:val="000A1B8F"/>
    <w:rsid w:val="000A1F29"/>
    <w:rsid w:val="000A3E3A"/>
    <w:rsid w:val="000B23C5"/>
    <w:rsid w:val="000B664C"/>
    <w:rsid w:val="000B6D93"/>
    <w:rsid w:val="000C1ED8"/>
    <w:rsid w:val="000C3B62"/>
    <w:rsid w:val="000C4E2F"/>
    <w:rsid w:val="000C6A82"/>
    <w:rsid w:val="000E2323"/>
    <w:rsid w:val="000E553B"/>
    <w:rsid w:val="000E6833"/>
    <w:rsid w:val="000F02DA"/>
    <w:rsid w:val="000F3168"/>
    <w:rsid w:val="000F5B0A"/>
    <w:rsid w:val="000F6E5A"/>
    <w:rsid w:val="000F6F90"/>
    <w:rsid w:val="001052E7"/>
    <w:rsid w:val="00112023"/>
    <w:rsid w:val="001150B9"/>
    <w:rsid w:val="0012409F"/>
    <w:rsid w:val="001266FA"/>
    <w:rsid w:val="00127C9C"/>
    <w:rsid w:val="00130567"/>
    <w:rsid w:val="001306C6"/>
    <w:rsid w:val="00131E8B"/>
    <w:rsid w:val="00134768"/>
    <w:rsid w:val="00135517"/>
    <w:rsid w:val="00135915"/>
    <w:rsid w:val="001359AA"/>
    <w:rsid w:val="001371E7"/>
    <w:rsid w:val="00137DE8"/>
    <w:rsid w:val="00140C0D"/>
    <w:rsid w:val="001513F9"/>
    <w:rsid w:val="00154421"/>
    <w:rsid w:val="001603D2"/>
    <w:rsid w:val="00166AC1"/>
    <w:rsid w:val="00167E61"/>
    <w:rsid w:val="00173D98"/>
    <w:rsid w:val="001749FE"/>
    <w:rsid w:val="00176EC4"/>
    <w:rsid w:val="001803A8"/>
    <w:rsid w:val="00180AD6"/>
    <w:rsid w:val="00181456"/>
    <w:rsid w:val="001834F4"/>
    <w:rsid w:val="0018521C"/>
    <w:rsid w:val="001861C7"/>
    <w:rsid w:val="0018769D"/>
    <w:rsid w:val="001902E4"/>
    <w:rsid w:val="00197F91"/>
    <w:rsid w:val="001A06FB"/>
    <w:rsid w:val="001A27DC"/>
    <w:rsid w:val="001A587B"/>
    <w:rsid w:val="001A677B"/>
    <w:rsid w:val="001B0C6A"/>
    <w:rsid w:val="001B1C9C"/>
    <w:rsid w:val="001B1DC3"/>
    <w:rsid w:val="001B7EFA"/>
    <w:rsid w:val="001C2014"/>
    <w:rsid w:val="001C445D"/>
    <w:rsid w:val="001D3982"/>
    <w:rsid w:val="001D5FED"/>
    <w:rsid w:val="001E01D3"/>
    <w:rsid w:val="001E17F5"/>
    <w:rsid w:val="001E2953"/>
    <w:rsid w:val="001E500C"/>
    <w:rsid w:val="001E6746"/>
    <w:rsid w:val="001E754D"/>
    <w:rsid w:val="001F112B"/>
    <w:rsid w:val="001F62BF"/>
    <w:rsid w:val="001F700D"/>
    <w:rsid w:val="0020205C"/>
    <w:rsid w:val="0020249C"/>
    <w:rsid w:val="00202A31"/>
    <w:rsid w:val="00203172"/>
    <w:rsid w:val="00204770"/>
    <w:rsid w:val="0020518F"/>
    <w:rsid w:val="00205F69"/>
    <w:rsid w:val="00207058"/>
    <w:rsid w:val="0021128A"/>
    <w:rsid w:val="00215A45"/>
    <w:rsid w:val="00222898"/>
    <w:rsid w:val="00226952"/>
    <w:rsid w:val="0022709D"/>
    <w:rsid w:val="0024028F"/>
    <w:rsid w:val="002428AB"/>
    <w:rsid w:val="002478F8"/>
    <w:rsid w:val="00251C1A"/>
    <w:rsid w:val="002524DF"/>
    <w:rsid w:val="002574B9"/>
    <w:rsid w:val="002640CC"/>
    <w:rsid w:val="00264B38"/>
    <w:rsid w:val="002715B9"/>
    <w:rsid w:val="00273873"/>
    <w:rsid w:val="00282245"/>
    <w:rsid w:val="0028527A"/>
    <w:rsid w:val="002856AA"/>
    <w:rsid w:val="0028628B"/>
    <w:rsid w:val="0028744B"/>
    <w:rsid w:val="00291110"/>
    <w:rsid w:val="00291559"/>
    <w:rsid w:val="00292FBC"/>
    <w:rsid w:val="00296381"/>
    <w:rsid w:val="002967CA"/>
    <w:rsid w:val="002976D0"/>
    <w:rsid w:val="002976ED"/>
    <w:rsid w:val="002A0372"/>
    <w:rsid w:val="002A1725"/>
    <w:rsid w:val="002A3D05"/>
    <w:rsid w:val="002A60F7"/>
    <w:rsid w:val="002A72D0"/>
    <w:rsid w:val="002A7E57"/>
    <w:rsid w:val="002B0144"/>
    <w:rsid w:val="002B13F5"/>
    <w:rsid w:val="002B3D13"/>
    <w:rsid w:val="002B3E36"/>
    <w:rsid w:val="002B4994"/>
    <w:rsid w:val="002B6F71"/>
    <w:rsid w:val="002C7EC2"/>
    <w:rsid w:val="002D3BB9"/>
    <w:rsid w:val="002D3E5A"/>
    <w:rsid w:val="002E371A"/>
    <w:rsid w:val="002E657B"/>
    <w:rsid w:val="002F5DB3"/>
    <w:rsid w:val="002F73E6"/>
    <w:rsid w:val="00302732"/>
    <w:rsid w:val="00307830"/>
    <w:rsid w:val="003110DE"/>
    <w:rsid w:val="003156BF"/>
    <w:rsid w:val="0031755E"/>
    <w:rsid w:val="0032012C"/>
    <w:rsid w:val="00320BB3"/>
    <w:rsid w:val="00322C5F"/>
    <w:rsid w:val="003350B1"/>
    <w:rsid w:val="0033569A"/>
    <w:rsid w:val="003359FE"/>
    <w:rsid w:val="003500BE"/>
    <w:rsid w:val="00355C2C"/>
    <w:rsid w:val="003579CC"/>
    <w:rsid w:val="00360A15"/>
    <w:rsid w:val="0036314A"/>
    <w:rsid w:val="00364236"/>
    <w:rsid w:val="003655B8"/>
    <w:rsid w:val="0036785D"/>
    <w:rsid w:val="00374032"/>
    <w:rsid w:val="00376800"/>
    <w:rsid w:val="003778B2"/>
    <w:rsid w:val="003818E9"/>
    <w:rsid w:val="00383492"/>
    <w:rsid w:val="00383C6C"/>
    <w:rsid w:val="003853AA"/>
    <w:rsid w:val="003859AC"/>
    <w:rsid w:val="00387A90"/>
    <w:rsid w:val="003A02CA"/>
    <w:rsid w:val="003A68A7"/>
    <w:rsid w:val="003A7D81"/>
    <w:rsid w:val="003B1D2F"/>
    <w:rsid w:val="003B2979"/>
    <w:rsid w:val="003B4A36"/>
    <w:rsid w:val="003B653A"/>
    <w:rsid w:val="003B7AB8"/>
    <w:rsid w:val="003C135D"/>
    <w:rsid w:val="003C3C6D"/>
    <w:rsid w:val="003C540A"/>
    <w:rsid w:val="003C58F7"/>
    <w:rsid w:val="003C5C1D"/>
    <w:rsid w:val="003C5FCC"/>
    <w:rsid w:val="003D386E"/>
    <w:rsid w:val="003E137D"/>
    <w:rsid w:val="003E44F1"/>
    <w:rsid w:val="003E7A12"/>
    <w:rsid w:val="003F042C"/>
    <w:rsid w:val="003F29E9"/>
    <w:rsid w:val="003F68DD"/>
    <w:rsid w:val="00400A6A"/>
    <w:rsid w:val="004026E9"/>
    <w:rsid w:val="00411C93"/>
    <w:rsid w:val="0041287D"/>
    <w:rsid w:val="00413B40"/>
    <w:rsid w:val="00417FD3"/>
    <w:rsid w:val="004213AD"/>
    <w:rsid w:val="0042188A"/>
    <w:rsid w:val="004339F4"/>
    <w:rsid w:val="00434387"/>
    <w:rsid w:val="00434E92"/>
    <w:rsid w:val="00436750"/>
    <w:rsid w:val="00444B75"/>
    <w:rsid w:val="00445431"/>
    <w:rsid w:val="004474D1"/>
    <w:rsid w:val="00451EF1"/>
    <w:rsid w:val="00455FD3"/>
    <w:rsid w:val="00467D80"/>
    <w:rsid w:val="00471D17"/>
    <w:rsid w:val="00472142"/>
    <w:rsid w:val="00480B75"/>
    <w:rsid w:val="00482BD3"/>
    <w:rsid w:val="004831C2"/>
    <w:rsid w:val="00490FBF"/>
    <w:rsid w:val="0049231F"/>
    <w:rsid w:val="00495D39"/>
    <w:rsid w:val="004A0029"/>
    <w:rsid w:val="004A383E"/>
    <w:rsid w:val="004B1752"/>
    <w:rsid w:val="004B4FE1"/>
    <w:rsid w:val="004B7F3D"/>
    <w:rsid w:val="004C001E"/>
    <w:rsid w:val="004C21FC"/>
    <w:rsid w:val="004C5F25"/>
    <w:rsid w:val="004C60E9"/>
    <w:rsid w:val="004D3D9C"/>
    <w:rsid w:val="004D4B35"/>
    <w:rsid w:val="004D4B83"/>
    <w:rsid w:val="004F0A6D"/>
    <w:rsid w:val="004F155C"/>
    <w:rsid w:val="004F2CE0"/>
    <w:rsid w:val="004F627E"/>
    <w:rsid w:val="00501DF8"/>
    <w:rsid w:val="00502901"/>
    <w:rsid w:val="00504C1D"/>
    <w:rsid w:val="00504CAC"/>
    <w:rsid w:val="00506AD1"/>
    <w:rsid w:val="00506CBD"/>
    <w:rsid w:val="00507A37"/>
    <w:rsid w:val="00511412"/>
    <w:rsid w:val="005129A0"/>
    <w:rsid w:val="00513A8A"/>
    <w:rsid w:val="005269FC"/>
    <w:rsid w:val="00527C09"/>
    <w:rsid w:val="0053288C"/>
    <w:rsid w:val="005358F1"/>
    <w:rsid w:val="00535D5E"/>
    <w:rsid w:val="00536A3E"/>
    <w:rsid w:val="005377A0"/>
    <w:rsid w:val="005433DF"/>
    <w:rsid w:val="005540CC"/>
    <w:rsid w:val="00554A7B"/>
    <w:rsid w:val="00564789"/>
    <w:rsid w:val="005719AF"/>
    <w:rsid w:val="005762DF"/>
    <w:rsid w:val="005765CF"/>
    <w:rsid w:val="00580287"/>
    <w:rsid w:val="0058347B"/>
    <w:rsid w:val="00587AEF"/>
    <w:rsid w:val="005905EF"/>
    <w:rsid w:val="00590721"/>
    <w:rsid w:val="00591E45"/>
    <w:rsid w:val="005943C4"/>
    <w:rsid w:val="00595705"/>
    <w:rsid w:val="0059750C"/>
    <w:rsid w:val="005A4CE5"/>
    <w:rsid w:val="005A56A9"/>
    <w:rsid w:val="005C273A"/>
    <w:rsid w:val="005C5444"/>
    <w:rsid w:val="005C5A29"/>
    <w:rsid w:val="005E0E08"/>
    <w:rsid w:val="005E342C"/>
    <w:rsid w:val="005E3494"/>
    <w:rsid w:val="005E6CE6"/>
    <w:rsid w:val="005F1BDD"/>
    <w:rsid w:val="005F278E"/>
    <w:rsid w:val="005F33CA"/>
    <w:rsid w:val="005F3B73"/>
    <w:rsid w:val="005F61B1"/>
    <w:rsid w:val="005F62EB"/>
    <w:rsid w:val="00602AD8"/>
    <w:rsid w:val="00604799"/>
    <w:rsid w:val="00610E1E"/>
    <w:rsid w:val="00613CBC"/>
    <w:rsid w:val="00614074"/>
    <w:rsid w:val="00621751"/>
    <w:rsid w:val="00624188"/>
    <w:rsid w:val="006258B3"/>
    <w:rsid w:val="00627579"/>
    <w:rsid w:val="00627773"/>
    <w:rsid w:val="00627C29"/>
    <w:rsid w:val="006323D9"/>
    <w:rsid w:val="00632885"/>
    <w:rsid w:val="00633C14"/>
    <w:rsid w:val="00642006"/>
    <w:rsid w:val="00643B2B"/>
    <w:rsid w:val="006469C0"/>
    <w:rsid w:val="006473A9"/>
    <w:rsid w:val="006503E2"/>
    <w:rsid w:val="00650A62"/>
    <w:rsid w:val="00651929"/>
    <w:rsid w:val="006537F6"/>
    <w:rsid w:val="0065496A"/>
    <w:rsid w:val="006576F7"/>
    <w:rsid w:val="00657DAB"/>
    <w:rsid w:val="00664C1F"/>
    <w:rsid w:val="006674AC"/>
    <w:rsid w:val="00667D20"/>
    <w:rsid w:val="00671214"/>
    <w:rsid w:val="00671806"/>
    <w:rsid w:val="0067305E"/>
    <w:rsid w:val="00675318"/>
    <w:rsid w:val="00675698"/>
    <w:rsid w:val="00681502"/>
    <w:rsid w:val="0068428A"/>
    <w:rsid w:val="00684466"/>
    <w:rsid w:val="00692AA1"/>
    <w:rsid w:val="00694D97"/>
    <w:rsid w:val="00697EAB"/>
    <w:rsid w:val="006A058B"/>
    <w:rsid w:val="006A0A5A"/>
    <w:rsid w:val="006A48DE"/>
    <w:rsid w:val="006A545F"/>
    <w:rsid w:val="006A5ABF"/>
    <w:rsid w:val="006A5B85"/>
    <w:rsid w:val="006A6A1E"/>
    <w:rsid w:val="006B70AC"/>
    <w:rsid w:val="006B7B2D"/>
    <w:rsid w:val="006B7E39"/>
    <w:rsid w:val="006C69AD"/>
    <w:rsid w:val="006D107A"/>
    <w:rsid w:val="006D16F5"/>
    <w:rsid w:val="006E5741"/>
    <w:rsid w:val="006E6791"/>
    <w:rsid w:val="006E6AE2"/>
    <w:rsid w:val="006F1376"/>
    <w:rsid w:val="006F16CE"/>
    <w:rsid w:val="006F595D"/>
    <w:rsid w:val="007022D9"/>
    <w:rsid w:val="00710125"/>
    <w:rsid w:val="007115D3"/>
    <w:rsid w:val="007116B6"/>
    <w:rsid w:val="007120E5"/>
    <w:rsid w:val="007147D8"/>
    <w:rsid w:val="00731BE8"/>
    <w:rsid w:val="00735DCD"/>
    <w:rsid w:val="0073770B"/>
    <w:rsid w:val="007470FD"/>
    <w:rsid w:val="007474E4"/>
    <w:rsid w:val="00754781"/>
    <w:rsid w:val="00754A41"/>
    <w:rsid w:val="00761444"/>
    <w:rsid w:val="00763407"/>
    <w:rsid w:val="00765620"/>
    <w:rsid w:val="00772F3F"/>
    <w:rsid w:val="0077311B"/>
    <w:rsid w:val="00780AB1"/>
    <w:rsid w:val="0078178C"/>
    <w:rsid w:val="0078511A"/>
    <w:rsid w:val="00790255"/>
    <w:rsid w:val="00790597"/>
    <w:rsid w:val="00792E0F"/>
    <w:rsid w:val="00792EC5"/>
    <w:rsid w:val="00795DA8"/>
    <w:rsid w:val="007A132D"/>
    <w:rsid w:val="007A4B35"/>
    <w:rsid w:val="007A668B"/>
    <w:rsid w:val="007A69A2"/>
    <w:rsid w:val="007B15A5"/>
    <w:rsid w:val="007B3596"/>
    <w:rsid w:val="007B4B40"/>
    <w:rsid w:val="007B4E2D"/>
    <w:rsid w:val="007B55F5"/>
    <w:rsid w:val="007B5A69"/>
    <w:rsid w:val="007C4C26"/>
    <w:rsid w:val="007C6F21"/>
    <w:rsid w:val="007D34B2"/>
    <w:rsid w:val="007D50E3"/>
    <w:rsid w:val="007E1930"/>
    <w:rsid w:val="007E43FC"/>
    <w:rsid w:val="007E44F9"/>
    <w:rsid w:val="007E49A7"/>
    <w:rsid w:val="007F4468"/>
    <w:rsid w:val="007F6EF8"/>
    <w:rsid w:val="0080093C"/>
    <w:rsid w:val="0080425E"/>
    <w:rsid w:val="0080500D"/>
    <w:rsid w:val="00810355"/>
    <w:rsid w:val="00810CAA"/>
    <w:rsid w:val="008124B6"/>
    <w:rsid w:val="00813BA9"/>
    <w:rsid w:val="00815699"/>
    <w:rsid w:val="008176DB"/>
    <w:rsid w:val="00827B0F"/>
    <w:rsid w:val="0083024D"/>
    <w:rsid w:val="00830C17"/>
    <w:rsid w:val="0083716E"/>
    <w:rsid w:val="00840E6D"/>
    <w:rsid w:val="008444CA"/>
    <w:rsid w:val="00856204"/>
    <w:rsid w:val="008574AE"/>
    <w:rsid w:val="008601DE"/>
    <w:rsid w:val="0086128D"/>
    <w:rsid w:val="008625B2"/>
    <w:rsid w:val="008650C5"/>
    <w:rsid w:val="00867E7B"/>
    <w:rsid w:val="00872B8C"/>
    <w:rsid w:val="00874669"/>
    <w:rsid w:val="00874BB5"/>
    <w:rsid w:val="00877D0B"/>
    <w:rsid w:val="00882871"/>
    <w:rsid w:val="00884DFE"/>
    <w:rsid w:val="00887E6A"/>
    <w:rsid w:val="008924BD"/>
    <w:rsid w:val="00895096"/>
    <w:rsid w:val="00897306"/>
    <w:rsid w:val="008A14BB"/>
    <w:rsid w:val="008A18E9"/>
    <w:rsid w:val="008A39AD"/>
    <w:rsid w:val="008B2B7B"/>
    <w:rsid w:val="008B5572"/>
    <w:rsid w:val="008C0E67"/>
    <w:rsid w:val="008C1359"/>
    <w:rsid w:val="008C1BC2"/>
    <w:rsid w:val="008C22E0"/>
    <w:rsid w:val="008C33E3"/>
    <w:rsid w:val="008D0822"/>
    <w:rsid w:val="008D1C0F"/>
    <w:rsid w:val="008D33A8"/>
    <w:rsid w:val="008D3A47"/>
    <w:rsid w:val="008D3E8A"/>
    <w:rsid w:val="008E0628"/>
    <w:rsid w:val="008E5DD7"/>
    <w:rsid w:val="008E6283"/>
    <w:rsid w:val="008E7B07"/>
    <w:rsid w:val="008F11C2"/>
    <w:rsid w:val="008F2B88"/>
    <w:rsid w:val="008F3EA0"/>
    <w:rsid w:val="008F756B"/>
    <w:rsid w:val="009026E3"/>
    <w:rsid w:val="00903A2E"/>
    <w:rsid w:val="009057C3"/>
    <w:rsid w:val="00916D0C"/>
    <w:rsid w:val="009233B8"/>
    <w:rsid w:val="0092363A"/>
    <w:rsid w:val="009306AC"/>
    <w:rsid w:val="00931DE5"/>
    <w:rsid w:val="00936AFC"/>
    <w:rsid w:val="0094151C"/>
    <w:rsid w:val="00942228"/>
    <w:rsid w:val="00947D00"/>
    <w:rsid w:val="00950CF8"/>
    <w:rsid w:val="0095139A"/>
    <w:rsid w:val="00952BB5"/>
    <w:rsid w:val="00963990"/>
    <w:rsid w:val="00966BFA"/>
    <w:rsid w:val="0097051E"/>
    <w:rsid w:val="0097117C"/>
    <w:rsid w:val="00972BB4"/>
    <w:rsid w:val="009774E2"/>
    <w:rsid w:val="00981963"/>
    <w:rsid w:val="00984475"/>
    <w:rsid w:val="009846C2"/>
    <w:rsid w:val="00984860"/>
    <w:rsid w:val="00994B69"/>
    <w:rsid w:val="00994FA4"/>
    <w:rsid w:val="009A0492"/>
    <w:rsid w:val="009A7542"/>
    <w:rsid w:val="009B0341"/>
    <w:rsid w:val="009B3DCC"/>
    <w:rsid w:val="009B479F"/>
    <w:rsid w:val="009B562D"/>
    <w:rsid w:val="009C5AE7"/>
    <w:rsid w:val="009E0F2E"/>
    <w:rsid w:val="009E291D"/>
    <w:rsid w:val="009E437F"/>
    <w:rsid w:val="009E4E79"/>
    <w:rsid w:val="009F0195"/>
    <w:rsid w:val="00A01192"/>
    <w:rsid w:val="00A03843"/>
    <w:rsid w:val="00A04F76"/>
    <w:rsid w:val="00A07233"/>
    <w:rsid w:val="00A10219"/>
    <w:rsid w:val="00A10605"/>
    <w:rsid w:val="00A12524"/>
    <w:rsid w:val="00A12B6B"/>
    <w:rsid w:val="00A15E98"/>
    <w:rsid w:val="00A1685D"/>
    <w:rsid w:val="00A16980"/>
    <w:rsid w:val="00A16BCF"/>
    <w:rsid w:val="00A203C0"/>
    <w:rsid w:val="00A208DD"/>
    <w:rsid w:val="00A22E54"/>
    <w:rsid w:val="00A27689"/>
    <w:rsid w:val="00A318A0"/>
    <w:rsid w:val="00A31C37"/>
    <w:rsid w:val="00A340F9"/>
    <w:rsid w:val="00A34A0B"/>
    <w:rsid w:val="00A40793"/>
    <w:rsid w:val="00A416D2"/>
    <w:rsid w:val="00A50183"/>
    <w:rsid w:val="00A50941"/>
    <w:rsid w:val="00A53EDE"/>
    <w:rsid w:val="00A56443"/>
    <w:rsid w:val="00A56D38"/>
    <w:rsid w:val="00A65F54"/>
    <w:rsid w:val="00A67AC8"/>
    <w:rsid w:val="00A7093C"/>
    <w:rsid w:val="00A73972"/>
    <w:rsid w:val="00A73A1F"/>
    <w:rsid w:val="00A754F3"/>
    <w:rsid w:val="00A83074"/>
    <w:rsid w:val="00A86CBC"/>
    <w:rsid w:val="00A90402"/>
    <w:rsid w:val="00A933F8"/>
    <w:rsid w:val="00A936CB"/>
    <w:rsid w:val="00A96449"/>
    <w:rsid w:val="00AA348F"/>
    <w:rsid w:val="00AA4BEC"/>
    <w:rsid w:val="00AB0833"/>
    <w:rsid w:val="00AB1B5E"/>
    <w:rsid w:val="00AB2EA4"/>
    <w:rsid w:val="00AB46C2"/>
    <w:rsid w:val="00AC1CFD"/>
    <w:rsid w:val="00AC4381"/>
    <w:rsid w:val="00AC58A2"/>
    <w:rsid w:val="00AE0350"/>
    <w:rsid w:val="00AE2570"/>
    <w:rsid w:val="00AE2914"/>
    <w:rsid w:val="00AE3CDB"/>
    <w:rsid w:val="00AE67A9"/>
    <w:rsid w:val="00AE7AC2"/>
    <w:rsid w:val="00AF195F"/>
    <w:rsid w:val="00AF1A67"/>
    <w:rsid w:val="00AF34C0"/>
    <w:rsid w:val="00AF4E21"/>
    <w:rsid w:val="00B012EF"/>
    <w:rsid w:val="00B0546D"/>
    <w:rsid w:val="00B10B69"/>
    <w:rsid w:val="00B1268B"/>
    <w:rsid w:val="00B17B05"/>
    <w:rsid w:val="00B24030"/>
    <w:rsid w:val="00B25F9A"/>
    <w:rsid w:val="00B310F5"/>
    <w:rsid w:val="00B3132D"/>
    <w:rsid w:val="00B35AE6"/>
    <w:rsid w:val="00B428D7"/>
    <w:rsid w:val="00B47725"/>
    <w:rsid w:val="00B50904"/>
    <w:rsid w:val="00B541B6"/>
    <w:rsid w:val="00B555FE"/>
    <w:rsid w:val="00B572B5"/>
    <w:rsid w:val="00B62428"/>
    <w:rsid w:val="00B62C7C"/>
    <w:rsid w:val="00B63296"/>
    <w:rsid w:val="00B70742"/>
    <w:rsid w:val="00B767FE"/>
    <w:rsid w:val="00B77A02"/>
    <w:rsid w:val="00B80AAE"/>
    <w:rsid w:val="00B82489"/>
    <w:rsid w:val="00B854E2"/>
    <w:rsid w:val="00B860CB"/>
    <w:rsid w:val="00B917AB"/>
    <w:rsid w:val="00B92907"/>
    <w:rsid w:val="00B934EB"/>
    <w:rsid w:val="00B96448"/>
    <w:rsid w:val="00B97EC5"/>
    <w:rsid w:val="00BA13FC"/>
    <w:rsid w:val="00BA185E"/>
    <w:rsid w:val="00BA62B2"/>
    <w:rsid w:val="00BC0701"/>
    <w:rsid w:val="00BC17F8"/>
    <w:rsid w:val="00BC33BD"/>
    <w:rsid w:val="00BC401E"/>
    <w:rsid w:val="00BC5948"/>
    <w:rsid w:val="00BC7313"/>
    <w:rsid w:val="00BC73DF"/>
    <w:rsid w:val="00BD188C"/>
    <w:rsid w:val="00BD6603"/>
    <w:rsid w:val="00BE2CEC"/>
    <w:rsid w:val="00BE4FB4"/>
    <w:rsid w:val="00BE5290"/>
    <w:rsid w:val="00BE5595"/>
    <w:rsid w:val="00BF0C46"/>
    <w:rsid w:val="00BF2EC8"/>
    <w:rsid w:val="00BF72F1"/>
    <w:rsid w:val="00C01634"/>
    <w:rsid w:val="00C02085"/>
    <w:rsid w:val="00C029FD"/>
    <w:rsid w:val="00C111DD"/>
    <w:rsid w:val="00C139BF"/>
    <w:rsid w:val="00C13BD0"/>
    <w:rsid w:val="00C14D35"/>
    <w:rsid w:val="00C159B4"/>
    <w:rsid w:val="00C1637C"/>
    <w:rsid w:val="00C16479"/>
    <w:rsid w:val="00C203D0"/>
    <w:rsid w:val="00C24448"/>
    <w:rsid w:val="00C270A6"/>
    <w:rsid w:val="00C315D2"/>
    <w:rsid w:val="00C332A5"/>
    <w:rsid w:val="00C33305"/>
    <w:rsid w:val="00C41D96"/>
    <w:rsid w:val="00C466C7"/>
    <w:rsid w:val="00C471E8"/>
    <w:rsid w:val="00C50E69"/>
    <w:rsid w:val="00C513B7"/>
    <w:rsid w:val="00C55EE8"/>
    <w:rsid w:val="00C6173D"/>
    <w:rsid w:val="00C630BC"/>
    <w:rsid w:val="00C706C4"/>
    <w:rsid w:val="00C71DDC"/>
    <w:rsid w:val="00C8026C"/>
    <w:rsid w:val="00C80BE3"/>
    <w:rsid w:val="00C83D95"/>
    <w:rsid w:val="00C861FE"/>
    <w:rsid w:val="00C86885"/>
    <w:rsid w:val="00C92D5F"/>
    <w:rsid w:val="00C937EE"/>
    <w:rsid w:val="00CA023D"/>
    <w:rsid w:val="00CA2D3A"/>
    <w:rsid w:val="00CA491E"/>
    <w:rsid w:val="00CA5538"/>
    <w:rsid w:val="00CB43CF"/>
    <w:rsid w:val="00CB7191"/>
    <w:rsid w:val="00CC6910"/>
    <w:rsid w:val="00CD0263"/>
    <w:rsid w:val="00CD2C26"/>
    <w:rsid w:val="00CD2D3C"/>
    <w:rsid w:val="00CD4D77"/>
    <w:rsid w:val="00CE1CBA"/>
    <w:rsid w:val="00CE527C"/>
    <w:rsid w:val="00CE619B"/>
    <w:rsid w:val="00CE75CB"/>
    <w:rsid w:val="00CF133E"/>
    <w:rsid w:val="00D00EC0"/>
    <w:rsid w:val="00D024A1"/>
    <w:rsid w:val="00D034D6"/>
    <w:rsid w:val="00D05142"/>
    <w:rsid w:val="00D0577C"/>
    <w:rsid w:val="00D0711F"/>
    <w:rsid w:val="00D14588"/>
    <w:rsid w:val="00D171D4"/>
    <w:rsid w:val="00D20438"/>
    <w:rsid w:val="00D25CA3"/>
    <w:rsid w:val="00D262E6"/>
    <w:rsid w:val="00D32353"/>
    <w:rsid w:val="00D32C44"/>
    <w:rsid w:val="00D34431"/>
    <w:rsid w:val="00D366A8"/>
    <w:rsid w:val="00D40206"/>
    <w:rsid w:val="00D43B5A"/>
    <w:rsid w:val="00D448F6"/>
    <w:rsid w:val="00D479C3"/>
    <w:rsid w:val="00D47C2E"/>
    <w:rsid w:val="00D53100"/>
    <w:rsid w:val="00D53994"/>
    <w:rsid w:val="00D565F6"/>
    <w:rsid w:val="00D6297A"/>
    <w:rsid w:val="00D63D0C"/>
    <w:rsid w:val="00D755BA"/>
    <w:rsid w:val="00D77EAC"/>
    <w:rsid w:val="00D80F7E"/>
    <w:rsid w:val="00D81973"/>
    <w:rsid w:val="00D857D3"/>
    <w:rsid w:val="00D85936"/>
    <w:rsid w:val="00D8664F"/>
    <w:rsid w:val="00D947BB"/>
    <w:rsid w:val="00D94A13"/>
    <w:rsid w:val="00D94CEE"/>
    <w:rsid w:val="00D9734F"/>
    <w:rsid w:val="00DA0F47"/>
    <w:rsid w:val="00DA12A7"/>
    <w:rsid w:val="00DA361F"/>
    <w:rsid w:val="00DA3829"/>
    <w:rsid w:val="00DA65D4"/>
    <w:rsid w:val="00DA70D7"/>
    <w:rsid w:val="00DB4B27"/>
    <w:rsid w:val="00DC309D"/>
    <w:rsid w:val="00DC378C"/>
    <w:rsid w:val="00DC4BC7"/>
    <w:rsid w:val="00DD019C"/>
    <w:rsid w:val="00DD02FB"/>
    <w:rsid w:val="00DD33E5"/>
    <w:rsid w:val="00DD5045"/>
    <w:rsid w:val="00DD6740"/>
    <w:rsid w:val="00DE2C76"/>
    <w:rsid w:val="00DE376A"/>
    <w:rsid w:val="00DE39D6"/>
    <w:rsid w:val="00DE7C12"/>
    <w:rsid w:val="00DF0D64"/>
    <w:rsid w:val="00DF0DAE"/>
    <w:rsid w:val="00DF69A5"/>
    <w:rsid w:val="00E00122"/>
    <w:rsid w:val="00E06BF5"/>
    <w:rsid w:val="00E0761A"/>
    <w:rsid w:val="00E1681D"/>
    <w:rsid w:val="00E17871"/>
    <w:rsid w:val="00E17E46"/>
    <w:rsid w:val="00E234F2"/>
    <w:rsid w:val="00E24B4D"/>
    <w:rsid w:val="00E25FF1"/>
    <w:rsid w:val="00E30585"/>
    <w:rsid w:val="00E306DB"/>
    <w:rsid w:val="00E35FDE"/>
    <w:rsid w:val="00E362A3"/>
    <w:rsid w:val="00E37C5C"/>
    <w:rsid w:val="00E41F36"/>
    <w:rsid w:val="00E43744"/>
    <w:rsid w:val="00E4591F"/>
    <w:rsid w:val="00E45921"/>
    <w:rsid w:val="00E4660A"/>
    <w:rsid w:val="00E466B3"/>
    <w:rsid w:val="00E52333"/>
    <w:rsid w:val="00E54F79"/>
    <w:rsid w:val="00E5549E"/>
    <w:rsid w:val="00E64433"/>
    <w:rsid w:val="00E64488"/>
    <w:rsid w:val="00E644E7"/>
    <w:rsid w:val="00E657CB"/>
    <w:rsid w:val="00E706CA"/>
    <w:rsid w:val="00E738B3"/>
    <w:rsid w:val="00E76106"/>
    <w:rsid w:val="00E8131A"/>
    <w:rsid w:val="00E81F88"/>
    <w:rsid w:val="00E8267A"/>
    <w:rsid w:val="00E83B6C"/>
    <w:rsid w:val="00E83D1F"/>
    <w:rsid w:val="00E862B8"/>
    <w:rsid w:val="00E91F76"/>
    <w:rsid w:val="00E93FA7"/>
    <w:rsid w:val="00E963DB"/>
    <w:rsid w:val="00EA06A2"/>
    <w:rsid w:val="00EA1646"/>
    <w:rsid w:val="00EA3B24"/>
    <w:rsid w:val="00EA5136"/>
    <w:rsid w:val="00EA5944"/>
    <w:rsid w:val="00EB12A0"/>
    <w:rsid w:val="00EB4A51"/>
    <w:rsid w:val="00EC293E"/>
    <w:rsid w:val="00EC6984"/>
    <w:rsid w:val="00EC7129"/>
    <w:rsid w:val="00ED1A3B"/>
    <w:rsid w:val="00ED1E77"/>
    <w:rsid w:val="00ED2F18"/>
    <w:rsid w:val="00ED54D2"/>
    <w:rsid w:val="00ED5B0D"/>
    <w:rsid w:val="00ED7D60"/>
    <w:rsid w:val="00EE1E56"/>
    <w:rsid w:val="00EE34DD"/>
    <w:rsid w:val="00EE477F"/>
    <w:rsid w:val="00EF3373"/>
    <w:rsid w:val="00EF3ADA"/>
    <w:rsid w:val="00EF5FE9"/>
    <w:rsid w:val="00EF60D5"/>
    <w:rsid w:val="00EF6B1B"/>
    <w:rsid w:val="00F05506"/>
    <w:rsid w:val="00F126B4"/>
    <w:rsid w:val="00F212BA"/>
    <w:rsid w:val="00F25804"/>
    <w:rsid w:val="00F26344"/>
    <w:rsid w:val="00F30696"/>
    <w:rsid w:val="00F316BB"/>
    <w:rsid w:val="00F33CAC"/>
    <w:rsid w:val="00F33E62"/>
    <w:rsid w:val="00F40A91"/>
    <w:rsid w:val="00F42113"/>
    <w:rsid w:val="00F4244D"/>
    <w:rsid w:val="00F4529B"/>
    <w:rsid w:val="00F51A6B"/>
    <w:rsid w:val="00F60B4A"/>
    <w:rsid w:val="00F732BD"/>
    <w:rsid w:val="00F734FF"/>
    <w:rsid w:val="00F73ED0"/>
    <w:rsid w:val="00F76B00"/>
    <w:rsid w:val="00F771A0"/>
    <w:rsid w:val="00F77951"/>
    <w:rsid w:val="00F834AF"/>
    <w:rsid w:val="00F913C7"/>
    <w:rsid w:val="00F922BD"/>
    <w:rsid w:val="00F93EA2"/>
    <w:rsid w:val="00FA3D9F"/>
    <w:rsid w:val="00FA4E5C"/>
    <w:rsid w:val="00FB3D7F"/>
    <w:rsid w:val="00FC2129"/>
    <w:rsid w:val="00FC3DC1"/>
    <w:rsid w:val="00FE228D"/>
    <w:rsid w:val="00FE27BE"/>
    <w:rsid w:val="00FE3E56"/>
    <w:rsid w:val="00FE45F9"/>
    <w:rsid w:val="00FF0494"/>
    <w:rsid w:val="00FF552D"/>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4C9791"/>
  <w15:docId w15:val="{BB71EB6E-CEE9-410A-AC97-644CDCB2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2409F"/>
    <w:rPr>
      <w:sz w:val="24"/>
    </w:rPr>
  </w:style>
  <w:style w:type="paragraph" w:styleId="Heading1">
    <w:name w:val="heading 1"/>
    <w:basedOn w:val="Normal"/>
    <w:next w:val="Normal"/>
    <w:qFormat/>
    <w:rsid w:val="00B35AE6"/>
    <w:pPr>
      <w:keepNext/>
      <w:numPr>
        <w:numId w:val="6"/>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B62428"/>
    <w:pPr>
      <w:keepNext/>
      <w:numPr>
        <w:ilvl w:val="1"/>
        <w:numId w:val="6"/>
      </w:numPr>
      <w:spacing w:before="240" w:after="60"/>
      <w:outlineLvl w:val="1"/>
    </w:pPr>
    <w:rPr>
      <w:rFonts w:cs="Arial"/>
      <w:b/>
      <w:bCs/>
      <w:iCs/>
      <w:sz w:val="28"/>
      <w:szCs w:val="28"/>
    </w:rPr>
  </w:style>
  <w:style w:type="paragraph" w:styleId="Heading3">
    <w:name w:val="heading 3"/>
    <w:basedOn w:val="Normal"/>
    <w:qFormat/>
    <w:rsid w:val="0078511A"/>
    <w:pPr>
      <w:numPr>
        <w:ilvl w:val="2"/>
        <w:numId w:val="6"/>
      </w:numPr>
      <w:tabs>
        <w:tab w:val="clear" w:pos="2070"/>
        <w:tab w:val="num" w:pos="720"/>
      </w:tabs>
      <w:spacing w:before="240" w:after="60"/>
      <w:ind w:left="720"/>
      <w:outlineLvl w:val="2"/>
    </w:pPr>
    <w:rPr>
      <w:rFonts w:cs="Arial"/>
      <w:b/>
      <w:bCs/>
    </w:rPr>
  </w:style>
  <w:style w:type="paragraph" w:styleId="Heading4">
    <w:name w:val="heading 4"/>
    <w:basedOn w:val="Normal"/>
    <w:next w:val="Normal"/>
    <w:qFormat/>
    <w:rsid w:val="0078511A"/>
    <w:pPr>
      <w:keepNext/>
      <w:numPr>
        <w:ilvl w:val="3"/>
        <w:numId w:val="6"/>
      </w:numPr>
      <w:spacing w:before="240" w:after="60"/>
      <w:outlineLvl w:val="3"/>
    </w:pPr>
    <w:rPr>
      <w:b/>
      <w:bCs/>
      <w:szCs w:val="28"/>
    </w:rPr>
  </w:style>
  <w:style w:type="paragraph" w:styleId="Heading5">
    <w:name w:val="heading 5"/>
    <w:basedOn w:val="Normal"/>
    <w:next w:val="Normal"/>
    <w:qFormat/>
    <w:rsid w:val="008650C5"/>
    <w:pPr>
      <w:numPr>
        <w:ilvl w:val="4"/>
        <w:numId w:val="6"/>
      </w:numPr>
      <w:spacing w:before="240" w:after="60"/>
      <w:outlineLvl w:val="4"/>
    </w:pPr>
    <w:rPr>
      <w:b/>
      <w:bCs/>
      <w:i/>
      <w:iCs/>
      <w:sz w:val="26"/>
      <w:szCs w:val="26"/>
    </w:rPr>
  </w:style>
  <w:style w:type="paragraph" w:styleId="Heading6">
    <w:name w:val="heading 6"/>
    <w:basedOn w:val="Normal"/>
    <w:next w:val="Normal"/>
    <w:qFormat/>
    <w:rsid w:val="008650C5"/>
    <w:pPr>
      <w:numPr>
        <w:ilvl w:val="5"/>
        <w:numId w:val="6"/>
      </w:numPr>
      <w:spacing w:before="240" w:after="60"/>
      <w:outlineLvl w:val="5"/>
    </w:pPr>
    <w:rPr>
      <w:b/>
      <w:bCs/>
      <w:sz w:val="22"/>
      <w:szCs w:val="22"/>
    </w:rPr>
  </w:style>
  <w:style w:type="paragraph" w:styleId="Heading7">
    <w:name w:val="heading 7"/>
    <w:basedOn w:val="Normal"/>
    <w:next w:val="Normal"/>
    <w:qFormat/>
    <w:rsid w:val="008650C5"/>
    <w:pPr>
      <w:numPr>
        <w:ilvl w:val="6"/>
        <w:numId w:val="6"/>
      </w:numPr>
      <w:spacing w:before="240" w:after="60"/>
      <w:outlineLvl w:val="6"/>
    </w:pPr>
    <w:rPr>
      <w:szCs w:val="24"/>
    </w:rPr>
  </w:style>
  <w:style w:type="paragraph" w:styleId="Heading8">
    <w:name w:val="heading 8"/>
    <w:basedOn w:val="Normal"/>
    <w:next w:val="Normal"/>
    <w:qFormat/>
    <w:rsid w:val="008650C5"/>
    <w:pPr>
      <w:numPr>
        <w:ilvl w:val="7"/>
        <w:numId w:val="6"/>
      </w:numPr>
      <w:spacing w:before="240" w:after="60"/>
      <w:outlineLvl w:val="7"/>
    </w:pPr>
    <w:rPr>
      <w:i/>
      <w:iCs/>
      <w:szCs w:val="24"/>
    </w:rPr>
  </w:style>
  <w:style w:type="paragraph" w:styleId="Heading9">
    <w:name w:val="heading 9"/>
    <w:basedOn w:val="Normal"/>
    <w:next w:val="Normal"/>
    <w:qFormat/>
    <w:rsid w:val="008650C5"/>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471E8"/>
    <w:pPr>
      <w:spacing w:before="100" w:beforeAutospacing="1" w:after="100" w:afterAutospacing="1"/>
    </w:pPr>
    <w:rPr>
      <w:color w:val="000000"/>
      <w:szCs w:val="24"/>
    </w:rPr>
  </w:style>
  <w:style w:type="paragraph" w:styleId="Header">
    <w:name w:val="header"/>
    <w:basedOn w:val="Normal"/>
    <w:rsid w:val="00B82489"/>
    <w:pPr>
      <w:tabs>
        <w:tab w:val="center" w:pos="4320"/>
        <w:tab w:val="right" w:pos="8640"/>
      </w:tabs>
    </w:pPr>
  </w:style>
  <w:style w:type="paragraph" w:styleId="Footer">
    <w:name w:val="footer"/>
    <w:basedOn w:val="Normal"/>
    <w:link w:val="FooterChar"/>
    <w:uiPriority w:val="99"/>
    <w:rsid w:val="00B82489"/>
    <w:pPr>
      <w:tabs>
        <w:tab w:val="center" w:pos="4320"/>
        <w:tab w:val="right" w:pos="8640"/>
      </w:tabs>
    </w:pPr>
  </w:style>
  <w:style w:type="character" w:styleId="PageNumber">
    <w:name w:val="page number"/>
    <w:basedOn w:val="DefaultParagraphFont"/>
    <w:rsid w:val="00AB46C2"/>
  </w:style>
  <w:style w:type="character" w:styleId="Hyperlink">
    <w:name w:val="Hyperlink"/>
    <w:uiPriority w:val="99"/>
    <w:rsid w:val="0042188A"/>
    <w:rPr>
      <w:strike w:val="0"/>
      <w:dstrike w:val="0"/>
      <w:color w:val="742A22"/>
      <w:u w:val="none"/>
      <w:effect w:val="none"/>
    </w:rPr>
  </w:style>
  <w:style w:type="character" w:customStyle="1" w:styleId="dropcap">
    <w:name w:val="dropcap"/>
    <w:basedOn w:val="DefaultParagraphFont"/>
    <w:rsid w:val="0042188A"/>
  </w:style>
  <w:style w:type="character" w:styleId="FollowedHyperlink">
    <w:name w:val="FollowedHyperlink"/>
    <w:rsid w:val="00056FF6"/>
    <w:rPr>
      <w:color w:val="800080"/>
      <w:u w:val="single"/>
    </w:rPr>
  </w:style>
  <w:style w:type="numbering" w:styleId="111111">
    <w:name w:val="Outline List 2"/>
    <w:basedOn w:val="NoList"/>
    <w:rsid w:val="007116B6"/>
    <w:pPr>
      <w:numPr>
        <w:numId w:val="3"/>
      </w:numPr>
    </w:pPr>
  </w:style>
  <w:style w:type="paragraph" w:customStyle="1" w:styleId="Style1">
    <w:name w:val="Style1"/>
    <w:basedOn w:val="Index1"/>
    <w:rsid w:val="00490FBF"/>
    <w:pPr>
      <w:shd w:val="clear" w:color="auto" w:fill="FFFFFF"/>
      <w:tabs>
        <w:tab w:val="num" w:pos="360"/>
      </w:tabs>
      <w:ind w:left="360" w:hanging="360"/>
    </w:pPr>
    <w:rPr>
      <w:b/>
      <w:bCs/>
      <w:color w:val="000000"/>
      <w:sz w:val="28"/>
      <w:szCs w:val="28"/>
    </w:rPr>
  </w:style>
  <w:style w:type="paragraph" w:styleId="TOC1">
    <w:name w:val="toc 1"/>
    <w:basedOn w:val="Normal"/>
    <w:next w:val="Normal"/>
    <w:autoRedefine/>
    <w:uiPriority w:val="39"/>
    <w:rsid w:val="00C6173D"/>
    <w:pPr>
      <w:tabs>
        <w:tab w:val="left" w:pos="400"/>
        <w:tab w:val="right" w:leader="dot" w:pos="9307"/>
      </w:tabs>
      <w:spacing w:before="60"/>
    </w:pPr>
    <w:rPr>
      <w:b/>
      <w:noProof/>
    </w:rPr>
  </w:style>
  <w:style w:type="paragraph" w:styleId="TOC3">
    <w:name w:val="toc 3"/>
    <w:basedOn w:val="Normal"/>
    <w:next w:val="Normal"/>
    <w:autoRedefine/>
    <w:uiPriority w:val="39"/>
    <w:rsid w:val="00B35AE6"/>
    <w:pPr>
      <w:ind w:left="400"/>
    </w:pPr>
  </w:style>
  <w:style w:type="paragraph" w:styleId="Index1">
    <w:name w:val="index 1"/>
    <w:basedOn w:val="Normal"/>
    <w:next w:val="Normal"/>
    <w:autoRedefine/>
    <w:semiHidden/>
    <w:rsid w:val="00490FBF"/>
    <w:pPr>
      <w:ind w:left="200" w:hanging="200"/>
    </w:pPr>
  </w:style>
  <w:style w:type="paragraph" w:customStyle="1" w:styleId="Style2">
    <w:name w:val="Style2"/>
    <w:basedOn w:val="TOC2"/>
    <w:next w:val="ListNumber2"/>
    <w:rsid w:val="00B35AE6"/>
    <w:pPr>
      <w:numPr>
        <w:numId w:val="7"/>
      </w:numPr>
      <w:ind w:left="1224" w:hanging="504"/>
    </w:pPr>
    <w:rPr>
      <w:i/>
    </w:rPr>
  </w:style>
  <w:style w:type="paragraph" w:styleId="TOC4">
    <w:name w:val="toc 4"/>
    <w:basedOn w:val="Normal"/>
    <w:next w:val="Normal"/>
    <w:autoRedefine/>
    <w:uiPriority w:val="39"/>
    <w:rsid w:val="007C4C26"/>
    <w:pPr>
      <w:ind w:left="600"/>
    </w:pPr>
  </w:style>
  <w:style w:type="paragraph" w:styleId="TOC2">
    <w:name w:val="toc 2"/>
    <w:basedOn w:val="Normal"/>
    <w:next w:val="Normal"/>
    <w:autoRedefine/>
    <w:uiPriority w:val="39"/>
    <w:rsid w:val="00B35AE6"/>
    <w:pPr>
      <w:ind w:left="200"/>
    </w:pPr>
  </w:style>
  <w:style w:type="paragraph" w:styleId="ListNumber2">
    <w:name w:val="List Number 2"/>
    <w:basedOn w:val="Normal"/>
    <w:rsid w:val="00B35AE6"/>
    <w:pPr>
      <w:numPr>
        <w:numId w:val="5"/>
      </w:numPr>
    </w:pPr>
  </w:style>
  <w:style w:type="paragraph" w:styleId="FootnoteText">
    <w:name w:val="footnote text"/>
    <w:basedOn w:val="Normal"/>
    <w:link w:val="FootnoteTextChar"/>
    <w:semiHidden/>
    <w:rsid w:val="00AC58A2"/>
  </w:style>
  <w:style w:type="character" w:styleId="FootnoteReference">
    <w:name w:val="footnote reference"/>
    <w:semiHidden/>
    <w:rsid w:val="00AC58A2"/>
    <w:rPr>
      <w:vertAlign w:val="superscript"/>
    </w:rPr>
  </w:style>
  <w:style w:type="paragraph" w:styleId="TOCHeading">
    <w:name w:val="TOC Heading"/>
    <w:basedOn w:val="Heading1"/>
    <w:next w:val="Normal"/>
    <w:uiPriority w:val="39"/>
    <w:qFormat/>
    <w:rsid w:val="0012409F"/>
    <w:pPr>
      <w:keepLines/>
      <w:numPr>
        <w:numId w:val="0"/>
      </w:numPr>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rsid w:val="0012409F"/>
    <w:rPr>
      <w:rFonts w:ascii="Tahoma" w:hAnsi="Tahoma" w:cs="Tahoma"/>
      <w:sz w:val="16"/>
      <w:szCs w:val="16"/>
    </w:rPr>
  </w:style>
  <w:style w:type="character" w:customStyle="1" w:styleId="BalloonTextChar">
    <w:name w:val="Balloon Text Char"/>
    <w:link w:val="BalloonText"/>
    <w:rsid w:val="0012409F"/>
    <w:rPr>
      <w:rFonts w:ascii="Tahoma" w:hAnsi="Tahoma" w:cs="Tahoma"/>
      <w:sz w:val="16"/>
      <w:szCs w:val="16"/>
    </w:rPr>
  </w:style>
  <w:style w:type="paragraph" w:styleId="Caption">
    <w:name w:val="caption"/>
    <w:basedOn w:val="Normal"/>
    <w:next w:val="Normal"/>
    <w:uiPriority w:val="35"/>
    <w:qFormat/>
    <w:rsid w:val="0012409F"/>
    <w:pPr>
      <w:spacing w:after="200"/>
    </w:pPr>
    <w:rPr>
      <w:b/>
      <w:bCs/>
      <w:color w:val="4F81BD"/>
      <w:sz w:val="18"/>
      <w:szCs w:val="18"/>
    </w:rPr>
  </w:style>
  <w:style w:type="table" w:styleId="TableGrid">
    <w:name w:val="Table Grid"/>
    <w:basedOn w:val="TableNormal"/>
    <w:rsid w:val="009E2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7531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rsid w:val="009B3DCC"/>
    <w:rPr>
      <w:color w:val="808080"/>
      <w:shd w:val="clear" w:color="auto" w:fill="E6E6E6"/>
    </w:rPr>
  </w:style>
  <w:style w:type="character" w:styleId="CommentReference">
    <w:name w:val="annotation reference"/>
    <w:basedOn w:val="DefaultParagraphFont"/>
    <w:uiPriority w:val="99"/>
    <w:semiHidden/>
    <w:unhideWhenUsed/>
    <w:rsid w:val="00FC3DC1"/>
    <w:rPr>
      <w:sz w:val="16"/>
      <w:szCs w:val="16"/>
    </w:rPr>
  </w:style>
  <w:style w:type="paragraph" w:styleId="CommentText">
    <w:name w:val="annotation text"/>
    <w:basedOn w:val="Normal"/>
    <w:link w:val="CommentTextChar"/>
    <w:uiPriority w:val="99"/>
    <w:semiHidden/>
    <w:unhideWhenUsed/>
    <w:rsid w:val="00FC3DC1"/>
    <w:rPr>
      <w:rFonts w:ascii="Verdana" w:eastAsia="Calibri" w:hAnsi="Verdana"/>
      <w:color w:val="00277A"/>
      <w:sz w:val="20"/>
    </w:rPr>
  </w:style>
  <w:style w:type="character" w:customStyle="1" w:styleId="CommentTextChar">
    <w:name w:val="Comment Text Char"/>
    <w:basedOn w:val="DefaultParagraphFont"/>
    <w:link w:val="CommentText"/>
    <w:uiPriority w:val="99"/>
    <w:semiHidden/>
    <w:rsid w:val="00FC3DC1"/>
    <w:rPr>
      <w:rFonts w:ascii="Verdana" w:eastAsia="Calibri" w:hAnsi="Verdana"/>
      <w:color w:val="00277A"/>
    </w:rPr>
  </w:style>
  <w:style w:type="paragraph" w:styleId="ListParagraph">
    <w:name w:val="List Paragraph"/>
    <w:basedOn w:val="Normal"/>
    <w:uiPriority w:val="34"/>
    <w:qFormat/>
    <w:rsid w:val="00AB1B5E"/>
    <w:pPr>
      <w:ind w:left="720"/>
      <w:contextualSpacing/>
    </w:pPr>
  </w:style>
  <w:style w:type="paragraph" w:styleId="CommentSubject">
    <w:name w:val="annotation subject"/>
    <w:basedOn w:val="CommentText"/>
    <w:next w:val="CommentText"/>
    <w:link w:val="CommentSubjectChar"/>
    <w:semiHidden/>
    <w:unhideWhenUsed/>
    <w:rsid w:val="00E30585"/>
    <w:rPr>
      <w:rFonts w:ascii="Times New Roman" w:eastAsia="Times New Roman" w:hAnsi="Times New Roman"/>
      <w:b/>
      <w:bCs/>
      <w:color w:val="auto"/>
    </w:rPr>
  </w:style>
  <w:style w:type="character" w:customStyle="1" w:styleId="CommentSubjectChar">
    <w:name w:val="Comment Subject Char"/>
    <w:basedOn w:val="CommentTextChar"/>
    <w:link w:val="CommentSubject"/>
    <w:semiHidden/>
    <w:rsid w:val="00E30585"/>
    <w:rPr>
      <w:rFonts w:ascii="Verdana" w:eastAsia="Calibri" w:hAnsi="Verdana"/>
      <w:b/>
      <w:bCs/>
      <w:color w:val="00277A"/>
    </w:rPr>
  </w:style>
  <w:style w:type="character" w:customStyle="1" w:styleId="FootnoteTextChar">
    <w:name w:val="Footnote Text Char"/>
    <w:basedOn w:val="DefaultParagraphFont"/>
    <w:link w:val="FootnoteText"/>
    <w:semiHidden/>
    <w:rsid w:val="00AA4BEC"/>
    <w:rPr>
      <w:sz w:val="24"/>
    </w:rPr>
  </w:style>
  <w:style w:type="character" w:customStyle="1" w:styleId="UnresolvedMention2">
    <w:name w:val="Unresolved Mention2"/>
    <w:basedOn w:val="DefaultParagraphFont"/>
    <w:uiPriority w:val="99"/>
    <w:semiHidden/>
    <w:unhideWhenUsed/>
    <w:rsid w:val="00AA4BEC"/>
    <w:rPr>
      <w:color w:val="808080"/>
      <w:shd w:val="clear" w:color="auto" w:fill="E6E6E6"/>
    </w:rPr>
  </w:style>
  <w:style w:type="paragraph" w:styleId="NoSpacing">
    <w:name w:val="No Spacing"/>
    <w:uiPriority w:val="1"/>
    <w:qFormat/>
    <w:rsid w:val="005E0E08"/>
    <w:rPr>
      <w:sz w:val="24"/>
    </w:rPr>
  </w:style>
  <w:style w:type="character" w:styleId="Strong">
    <w:name w:val="Strong"/>
    <w:basedOn w:val="DefaultParagraphFont"/>
    <w:uiPriority w:val="22"/>
    <w:qFormat/>
    <w:rsid w:val="00731BE8"/>
    <w:rPr>
      <w:b/>
      <w:bCs/>
    </w:rPr>
  </w:style>
  <w:style w:type="paragraph" w:styleId="PlainText">
    <w:name w:val="Plain Text"/>
    <w:basedOn w:val="Normal"/>
    <w:link w:val="PlainTextChar"/>
    <w:uiPriority w:val="99"/>
    <w:unhideWhenUsed/>
    <w:rsid w:val="00731BE8"/>
    <w:rPr>
      <w:rFonts w:ascii="Arial" w:eastAsiaTheme="minorHAnsi" w:hAnsi="Arial" w:cs="Consolas"/>
      <w:color w:val="000000" w:themeColor="text1"/>
      <w:szCs w:val="21"/>
    </w:rPr>
  </w:style>
  <w:style w:type="character" w:customStyle="1" w:styleId="PlainTextChar">
    <w:name w:val="Plain Text Char"/>
    <w:basedOn w:val="DefaultParagraphFont"/>
    <w:link w:val="PlainText"/>
    <w:uiPriority w:val="99"/>
    <w:rsid w:val="00731BE8"/>
    <w:rPr>
      <w:rFonts w:ascii="Arial" w:eastAsiaTheme="minorHAnsi" w:hAnsi="Arial" w:cs="Consolas"/>
      <w:color w:val="000000" w:themeColor="text1"/>
      <w:sz w:val="24"/>
      <w:szCs w:val="21"/>
    </w:rPr>
  </w:style>
  <w:style w:type="paragraph" w:styleId="TOC5">
    <w:name w:val="toc 5"/>
    <w:basedOn w:val="Normal"/>
    <w:next w:val="Normal"/>
    <w:autoRedefine/>
    <w:uiPriority w:val="39"/>
    <w:unhideWhenUsed/>
    <w:rsid w:val="00C270A6"/>
    <w:pPr>
      <w:tabs>
        <w:tab w:val="left" w:pos="2020"/>
        <w:tab w:val="right" w:leader="dot" w:pos="9307"/>
      </w:tabs>
      <w:ind w:left="990"/>
    </w:pPr>
  </w:style>
  <w:style w:type="paragraph" w:styleId="TOC6">
    <w:name w:val="toc 6"/>
    <w:basedOn w:val="Normal"/>
    <w:next w:val="Normal"/>
    <w:autoRedefine/>
    <w:uiPriority w:val="39"/>
    <w:unhideWhenUsed/>
    <w:rsid w:val="00CA023D"/>
    <w:pPr>
      <w:tabs>
        <w:tab w:val="left" w:pos="2440"/>
        <w:tab w:val="right" w:leader="dot" w:pos="9307"/>
      </w:tabs>
      <w:ind w:left="1195"/>
    </w:pPr>
  </w:style>
  <w:style w:type="character" w:customStyle="1" w:styleId="FooterChar">
    <w:name w:val="Footer Char"/>
    <w:basedOn w:val="DefaultParagraphFont"/>
    <w:link w:val="Footer"/>
    <w:uiPriority w:val="99"/>
    <w:rsid w:val="00F734FF"/>
    <w:rPr>
      <w:sz w:val="24"/>
    </w:rPr>
  </w:style>
  <w:style w:type="paragraph" w:styleId="Revision">
    <w:name w:val="Revision"/>
    <w:hidden/>
    <w:uiPriority w:val="99"/>
    <w:semiHidden/>
    <w:rsid w:val="00DD019C"/>
    <w:rPr>
      <w:sz w:val="24"/>
    </w:rPr>
  </w:style>
  <w:style w:type="character" w:customStyle="1" w:styleId="UnresolvedMention3">
    <w:name w:val="Unresolved Mention3"/>
    <w:basedOn w:val="DefaultParagraphFont"/>
    <w:rsid w:val="00872B8C"/>
    <w:rPr>
      <w:color w:val="808080"/>
      <w:shd w:val="clear" w:color="auto" w:fill="E6E6E6"/>
    </w:rPr>
  </w:style>
  <w:style w:type="character" w:customStyle="1" w:styleId="UnresolvedMention4">
    <w:name w:val="Unresolved Mention4"/>
    <w:basedOn w:val="DefaultParagraphFont"/>
    <w:rsid w:val="00502901"/>
    <w:rPr>
      <w:color w:val="808080"/>
      <w:shd w:val="clear" w:color="auto" w:fill="E6E6E6"/>
    </w:rPr>
  </w:style>
  <w:style w:type="character" w:customStyle="1" w:styleId="UnresolvedMention5">
    <w:name w:val="Unresolved Mention5"/>
    <w:basedOn w:val="DefaultParagraphFont"/>
    <w:uiPriority w:val="99"/>
    <w:semiHidden/>
    <w:unhideWhenUsed/>
    <w:rsid w:val="002478F8"/>
    <w:rPr>
      <w:color w:val="605E5C"/>
      <w:shd w:val="clear" w:color="auto" w:fill="E1DFDD"/>
    </w:rPr>
  </w:style>
  <w:style w:type="paragraph" w:customStyle="1" w:styleId="Default">
    <w:name w:val="Default"/>
    <w:rsid w:val="00EA5944"/>
    <w:pPr>
      <w:autoSpaceDE w:val="0"/>
      <w:autoSpaceDN w:val="0"/>
      <w:adjustRightInd w:val="0"/>
    </w:pPr>
    <w:rPr>
      <w:color w:val="000000"/>
      <w:sz w:val="24"/>
      <w:szCs w:val="24"/>
    </w:rPr>
  </w:style>
  <w:style w:type="character" w:customStyle="1" w:styleId="UnresolvedMention6">
    <w:name w:val="Unresolved Mention6"/>
    <w:basedOn w:val="DefaultParagraphFont"/>
    <w:uiPriority w:val="99"/>
    <w:semiHidden/>
    <w:unhideWhenUsed/>
    <w:rsid w:val="00D0577C"/>
    <w:rPr>
      <w:color w:val="605E5C"/>
      <w:shd w:val="clear" w:color="auto" w:fill="E1DFDD"/>
    </w:rPr>
  </w:style>
  <w:style w:type="paragraph" w:styleId="DocumentMap">
    <w:name w:val="Document Map"/>
    <w:basedOn w:val="Normal"/>
    <w:link w:val="DocumentMapChar"/>
    <w:semiHidden/>
    <w:unhideWhenUsed/>
    <w:rsid w:val="00292FBC"/>
    <w:rPr>
      <w:szCs w:val="24"/>
    </w:rPr>
  </w:style>
  <w:style w:type="character" w:customStyle="1" w:styleId="DocumentMapChar">
    <w:name w:val="Document Map Char"/>
    <w:basedOn w:val="DefaultParagraphFont"/>
    <w:link w:val="DocumentMap"/>
    <w:semiHidden/>
    <w:rsid w:val="00292FBC"/>
    <w:rPr>
      <w:sz w:val="24"/>
      <w:szCs w:val="24"/>
    </w:rPr>
  </w:style>
  <w:style w:type="character" w:styleId="UnresolvedMention">
    <w:name w:val="Unresolved Mention"/>
    <w:basedOn w:val="DefaultParagraphFont"/>
    <w:rsid w:val="00495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2508">
      <w:bodyDiv w:val="1"/>
      <w:marLeft w:val="0"/>
      <w:marRight w:val="0"/>
      <w:marTop w:val="0"/>
      <w:marBottom w:val="0"/>
      <w:divBdr>
        <w:top w:val="none" w:sz="0" w:space="0" w:color="auto"/>
        <w:left w:val="none" w:sz="0" w:space="0" w:color="auto"/>
        <w:bottom w:val="none" w:sz="0" w:space="0" w:color="auto"/>
        <w:right w:val="none" w:sz="0" w:space="0" w:color="auto"/>
      </w:divBdr>
    </w:div>
    <w:div w:id="20206943">
      <w:bodyDiv w:val="1"/>
      <w:marLeft w:val="0"/>
      <w:marRight w:val="0"/>
      <w:marTop w:val="0"/>
      <w:marBottom w:val="0"/>
      <w:divBdr>
        <w:top w:val="none" w:sz="0" w:space="0" w:color="auto"/>
        <w:left w:val="none" w:sz="0" w:space="0" w:color="auto"/>
        <w:bottom w:val="none" w:sz="0" w:space="0" w:color="auto"/>
        <w:right w:val="none" w:sz="0" w:space="0" w:color="auto"/>
      </w:divBdr>
    </w:div>
    <w:div w:id="49159517">
      <w:bodyDiv w:val="1"/>
      <w:marLeft w:val="0"/>
      <w:marRight w:val="0"/>
      <w:marTop w:val="0"/>
      <w:marBottom w:val="0"/>
      <w:divBdr>
        <w:top w:val="none" w:sz="0" w:space="0" w:color="auto"/>
        <w:left w:val="none" w:sz="0" w:space="0" w:color="auto"/>
        <w:bottom w:val="none" w:sz="0" w:space="0" w:color="auto"/>
        <w:right w:val="none" w:sz="0" w:space="0" w:color="auto"/>
      </w:divBdr>
    </w:div>
    <w:div w:id="104160571">
      <w:bodyDiv w:val="1"/>
      <w:marLeft w:val="0"/>
      <w:marRight w:val="0"/>
      <w:marTop w:val="0"/>
      <w:marBottom w:val="0"/>
      <w:divBdr>
        <w:top w:val="none" w:sz="0" w:space="0" w:color="auto"/>
        <w:left w:val="none" w:sz="0" w:space="0" w:color="auto"/>
        <w:bottom w:val="none" w:sz="0" w:space="0" w:color="auto"/>
        <w:right w:val="none" w:sz="0" w:space="0" w:color="auto"/>
      </w:divBdr>
    </w:div>
    <w:div w:id="143475768">
      <w:bodyDiv w:val="1"/>
      <w:marLeft w:val="0"/>
      <w:marRight w:val="0"/>
      <w:marTop w:val="0"/>
      <w:marBottom w:val="0"/>
      <w:divBdr>
        <w:top w:val="none" w:sz="0" w:space="0" w:color="auto"/>
        <w:left w:val="none" w:sz="0" w:space="0" w:color="auto"/>
        <w:bottom w:val="none" w:sz="0" w:space="0" w:color="auto"/>
        <w:right w:val="none" w:sz="0" w:space="0" w:color="auto"/>
      </w:divBdr>
    </w:div>
    <w:div w:id="143855501">
      <w:bodyDiv w:val="1"/>
      <w:marLeft w:val="0"/>
      <w:marRight w:val="0"/>
      <w:marTop w:val="0"/>
      <w:marBottom w:val="0"/>
      <w:divBdr>
        <w:top w:val="none" w:sz="0" w:space="0" w:color="auto"/>
        <w:left w:val="none" w:sz="0" w:space="0" w:color="auto"/>
        <w:bottom w:val="none" w:sz="0" w:space="0" w:color="auto"/>
        <w:right w:val="none" w:sz="0" w:space="0" w:color="auto"/>
      </w:divBdr>
    </w:div>
    <w:div w:id="192428540">
      <w:bodyDiv w:val="1"/>
      <w:marLeft w:val="0"/>
      <w:marRight w:val="0"/>
      <w:marTop w:val="0"/>
      <w:marBottom w:val="0"/>
      <w:divBdr>
        <w:top w:val="none" w:sz="0" w:space="0" w:color="auto"/>
        <w:left w:val="none" w:sz="0" w:space="0" w:color="auto"/>
        <w:bottom w:val="none" w:sz="0" w:space="0" w:color="auto"/>
        <w:right w:val="none" w:sz="0" w:space="0" w:color="auto"/>
      </w:divBdr>
    </w:div>
    <w:div w:id="200826123">
      <w:bodyDiv w:val="1"/>
      <w:marLeft w:val="0"/>
      <w:marRight w:val="0"/>
      <w:marTop w:val="0"/>
      <w:marBottom w:val="0"/>
      <w:divBdr>
        <w:top w:val="none" w:sz="0" w:space="0" w:color="auto"/>
        <w:left w:val="none" w:sz="0" w:space="0" w:color="auto"/>
        <w:bottom w:val="none" w:sz="0" w:space="0" w:color="auto"/>
        <w:right w:val="none" w:sz="0" w:space="0" w:color="auto"/>
      </w:divBdr>
    </w:div>
    <w:div w:id="233396251">
      <w:bodyDiv w:val="1"/>
      <w:marLeft w:val="0"/>
      <w:marRight w:val="0"/>
      <w:marTop w:val="0"/>
      <w:marBottom w:val="0"/>
      <w:divBdr>
        <w:top w:val="none" w:sz="0" w:space="0" w:color="auto"/>
        <w:left w:val="none" w:sz="0" w:space="0" w:color="auto"/>
        <w:bottom w:val="none" w:sz="0" w:space="0" w:color="auto"/>
        <w:right w:val="none" w:sz="0" w:space="0" w:color="auto"/>
      </w:divBdr>
    </w:div>
    <w:div w:id="265893815">
      <w:bodyDiv w:val="1"/>
      <w:marLeft w:val="0"/>
      <w:marRight w:val="0"/>
      <w:marTop w:val="0"/>
      <w:marBottom w:val="0"/>
      <w:divBdr>
        <w:top w:val="none" w:sz="0" w:space="0" w:color="auto"/>
        <w:left w:val="none" w:sz="0" w:space="0" w:color="auto"/>
        <w:bottom w:val="none" w:sz="0" w:space="0" w:color="auto"/>
        <w:right w:val="none" w:sz="0" w:space="0" w:color="auto"/>
      </w:divBdr>
    </w:div>
    <w:div w:id="373702084">
      <w:bodyDiv w:val="1"/>
      <w:marLeft w:val="0"/>
      <w:marRight w:val="0"/>
      <w:marTop w:val="0"/>
      <w:marBottom w:val="0"/>
      <w:divBdr>
        <w:top w:val="none" w:sz="0" w:space="0" w:color="auto"/>
        <w:left w:val="none" w:sz="0" w:space="0" w:color="auto"/>
        <w:bottom w:val="none" w:sz="0" w:space="0" w:color="auto"/>
        <w:right w:val="none" w:sz="0" w:space="0" w:color="auto"/>
      </w:divBdr>
    </w:div>
    <w:div w:id="388499396">
      <w:bodyDiv w:val="1"/>
      <w:marLeft w:val="0"/>
      <w:marRight w:val="0"/>
      <w:marTop w:val="0"/>
      <w:marBottom w:val="0"/>
      <w:divBdr>
        <w:top w:val="none" w:sz="0" w:space="0" w:color="auto"/>
        <w:left w:val="none" w:sz="0" w:space="0" w:color="auto"/>
        <w:bottom w:val="none" w:sz="0" w:space="0" w:color="auto"/>
        <w:right w:val="none" w:sz="0" w:space="0" w:color="auto"/>
      </w:divBdr>
    </w:div>
    <w:div w:id="404300097">
      <w:bodyDiv w:val="1"/>
      <w:marLeft w:val="0"/>
      <w:marRight w:val="0"/>
      <w:marTop w:val="0"/>
      <w:marBottom w:val="0"/>
      <w:divBdr>
        <w:top w:val="none" w:sz="0" w:space="0" w:color="auto"/>
        <w:left w:val="none" w:sz="0" w:space="0" w:color="auto"/>
        <w:bottom w:val="none" w:sz="0" w:space="0" w:color="auto"/>
        <w:right w:val="none" w:sz="0" w:space="0" w:color="auto"/>
      </w:divBdr>
    </w:div>
    <w:div w:id="423383012">
      <w:bodyDiv w:val="1"/>
      <w:marLeft w:val="0"/>
      <w:marRight w:val="0"/>
      <w:marTop w:val="0"/>
      <w:marBottom w:val="0"/>
      <w:divBdr>
        <w:top w:val="none" w:sz="0" w:space="0" w:color="auto"/>
        <w:left w:val="none" w:sz="0" w:space="0" w:color="auto"/>
        <w:bottom w:val="none" w:sz="0" w:space="0" w:color="auto"/>
        <w:right w:val="none" w:sz="0" w:space="0" w:color="auto"/>
      </w:divBdr>
    </w:div>
    <w:div w:id="520124775">
      <w:bodyDiv w:val="1"/>
      <w:marLeft w:val="0"/>
      <w:marRight w:val="0"/>
      <w:marTop w:val="0"/>
      <w:marBottom w:val="0"/>
      <w:divBdr>
        <w:top w:val="none" w:sz="0" w:space="0" w:color="auto"/>
        <w:left w:val="none" w:sz="0" w:space="0" w:color="auto"/>
        <w:bottom w:val="none" w:sz="0" w:space="0" w:color="auto"/>
        <w:right w:val="none" w:sz="0" w:space="0" w:color="auto"/>
      </w:divBdr>
    </w:div>
    <w:div w:id="565184284">
      <w:bodyDiv w:val="1"/>
      <w:marLeft w:val="0"/>
      <w:marRight w:val="0"/>
      <w:marTop w:val="0"/>
      <w:marBottom w:val="0"/>
      <w:divBdr>
        <w:top w:val="none" w:sz="0" w:space="0" w:color="auto"/>
        <w:left w:val="none" w:sz="0" w:space="0" w:color="auto"/>
        <w:bottom w:val="none" w:sz="0" w:space="0" w:color="auto"/>
        <w:right w:val="none" w:sz="0" w:space="0" w:color="auto"/>
      </w:divBdr>
    </w:div>
    <w:div w:id="622033085">
      <w:bodyDiv w:val="1"/>
      <w:marLeft w:val="0"/>
      <w:marRight w:val="0"/>
      <w:marTop w:val="0"/>
      <w:marBottom w:val="0"/>
      <w:divBdr>
        <w:top w:val="none" w:sz="0" w:space="0" w:color="auto"/>
        <w:left w:val="none" w:sz="0" w:space="0" w:color="auto"/>
        <w:bottom w:val="none" w:sz="0" w:space="0" w:color="auto"/>
        <w:right w:val="none" w:sz="0" w:space="0" w:color="auto"/>
      </w:divBdr>
    </w:div>
    <w:div w:id="686716322">
      <w:bodyDiv w:val="1"/>
      <w:marLeft w:val="0"/>
      <w:marRight w:val="0"/>
      <w:marTop w:val="0"/>
      <w:marBottom w:val="0"/>
      <w:divBdr>
        <w:top w:val="none" w:sz="0" w:space="0" w:color="auto"/>
        <w:left w:val="none" w:sz="0" w:space="0" w:color="auto"/>
        <w:bottom w:val="none" w:sz="0" w:space="0" w:color="auto"/>
        <w:right w:val="none" w:sz="0" w:space="0" w:color="auto"/>
      </w:divBdr>
    </w:div>
    <w:div w:id="702362334">
      <w:bodyDiv w:val="1"/>
      <w:marLeft w:val="0"/>
      <w:marRight w:val="0"/>
      <w:marTop w:val="0"/>
      <w:marBottom w:val="0"/>
      <w:divBdr>
        <w:top w:val="none" w:sz="0" w:space="0" w:color="auto"/>
        <w:left w:val="none" w:sz="0" w:space="0" w:color="auto"/>
        <w:bottom w:val="none" w:sz="0" w:space="0" w:color="auto"/>
        <w:right w:val="none" w:sz="0" w:space="0" w:color="auto"/>
      </w:divBdr>
    </w:div>
    <w:div w:id="744762919">
      <w:bodyDiv w:val="1"/>
      <w:marLeft w:val="0"/>
      <w:marRight w:val="0"/>
      <w:marTop w:val="0"/>
      <w:marBottom w:val="0"/>
      <w:divBdr>
        <w:top w:val="none" w:sz="0" w:space="0" w:color="auto"/>
        <w:left w:val="none" w:sz="0" w:space="0" w:color="auto"/>
        <w:bottom w:val="none" w:sz="0" w:space="0" w:color="auto"/>
        <w:right w:val="none" w:sz="0" w:space="0" w:color="auto"/>
      </w:divBdr>
    </w:div>
    <w:div w:id="762605729">
      <w:bodyDiv w:val="1"/>
      <w:marLeft w:val="0"/>
      <w:marRight w:val="0"/>
      <w:marTop w:val="0"/>
      <w:marBottom w:val="0"/>
      <w:divBdr>
        <w:top w:val="none" w:sz="0" w:space="0" w:color="auto"/>
        <w:left w:val="none" w:sz="0" w:space="0" w:color="auto"/>
        <w:bottom w:val="none" w:sz="0" w:space="0" w:color="auto"/>
        <w:right w:val="none" w:sz="0" w:space="0" w:color="auto"/>
      </w:divBdr>
    </w:div>
    <w:div w:id="854150159">
      <w:bodyDiv w:val="1"/>
      <w:marLeft w:val="0"/>
      <w:marRight w:val="0"/>
      <w:marTop w:val="0"/>
      <w:marBottom w:val="0"/>
      <w:divBdr>
        <w:top w:val="none" w:sz="0" w:space="0" w:color="auto"/>
        <w:left w:val="none" w:sz="0" w:space="0" w:color="auto"/>
        <w:bottom w:val="none" w:sz="0" w:space="0" w:color="auto"/>
        <w:right w:val="none" w:sz="0" w:space="0" w:color="auto"/>
      </w:divBdr>
    </w:div>
    <w:div w:id="974290281">
      <w:bodyDiv w:val="1"/>
      <w:marLeft w:val="0"/>
      <w:marRight w:val="0"/>
      <w:marTop w:val="0"/>
      <w:marBottom w:val="0"/>
      <w:divBdr>
        <w:top w:val="none" w:sz="0" w:space="0" w:color="auto"/>
        <w:left w:val="none" w:sz="0" w:space="0" w:color="auto"/>
        <w:bottom w:val="none" w:sz="0" w:space="0" w:color="auto"/>
        <w:right w:val="none" w:sz="0" w:space="0" w:color="auto"/>
      </w:divBdr>
    </w:div>
    <w:div w:id="1016077631">
      <w:bodyDiv w:val="1"/>
      <w:marLeft w:val="0"/>
      <w:marRight w:val="0"/>
      <w:marTop w:val="0"/>
      <w:marBottom w:val="0"/>
      <w:divBdr>
        <w:top w:val="none" w:sz="0" w:space="0" w:color="auto"/>
        <w:left w:val="none" w:sz="0" w:space="0" w:color="auto"/>
        <w:bottom w:val="none" w:sz="0" w:space="0" w:color="auto"/>
        <w:right w:val="none" w:sz="0" w:space="0" w:color="auto"/>
      </w:divBdr>
    </w:div>
    <w:div w:id="1037123992">
      <w:bodyDiv w:val="1"/>
      <w:marLeft w:val="0"/>
      <w:marRight w:val="0"/>
      <w:marTop w:val="0"/>
      <w:marBottom w:val="0"/>
      <w:divBdr>
        <w:top w:val="none" w:sz="0" w:space="0" w:color="auto"/>
        <w:left w:val="none" w:sz="0" w:space="0" w:color="auto"/>
        <w:bottom w:val="none" w:sz="0" w:space="0" w:color="auto"/>
        <w:right w:val="none" w:sz="0" w:space="0" w:color="auto"/>
      </w:divBdr>
    </w:div>
    <w:div w:id="1048457451">
      <w:bodyDiv w:val="1"/>
      <w:marLeft w:val="0"/>
      <w:marRight w:val="0"/>
      <w:marTop w:val="0"/>
      <w:marBottom w:val="0"/>
      <w:divBdr>
        <w:top w:val="none" w:sz="0" w:space="0" w:color="auto"/>
        <w:left w:val="none" w:sz="0" w:space="0" w:color="auto"/>
        <w:bottom w:val="none" w:sz="0" w:space="0" w:color="auto"/>
        <w:right w:val="none" w:sz="0" w:space="0" w:color="auto"/>
      </w:divBdr>
    </w:div>
    <w:div w:id="1065839220">
      <w:bodyDiv w:val="1"/>
      <w:marLeft w:val="0"/>
      <w:marRight w:val="0"/>
      <w:marTop w:val="0"/>
      <w:marBottom w:val="0"/>
      <w:divBdr>
        <w:top w:val="none" w:sz="0" w:space="0" w:color="auto"/>
        <w:left w:val="none" w:sz="0" w:space="0" w:color="auto"/>
        <w:bottom w:val="none" w:sz="0" w:space="0" w:color="auto"/>
        <w:right w:val="none" w:sz="0" w:space="0" w:color="auto"/>
      </w:divBdr>
    </w:div>
    <w:div w:id="1122846921">
      <w:bodyDiv w:val="1"/>
      <w:marLeft w:val="0"/>
      <w:marRight w:val="0"/>
      <w:marTop w:val="0"/>
      <w:marBottom w:val="0"/>
      <w:divBdr>
        <w:top w:val="none" w:sz="0" w:space="0" w:color="auto"/>
        <w:left w:val="none" w:sz="0" w:space="0" w:color="auto"/>
        <w:bottom w:val="none" w:sz="0" w:space="0" w:color="auto"/>
        <w:right w:val="none" w:sz="0" w:space="0" w:color="auto"/>
      </w:divBdr>
    </w:div>
    <w:div w:id="1139224532">
      <w:bodyDiv w:val="1"/>
      <w:marLeft w:val="0"/>
      <w:marRight w:val="0"/>
      <w:marTop w:val="0"/>
      <w:marBottom w:val="0"/>
      <w:divBdr>
        <w:top w:val="none" w:sz="0" w:space="0" w:color="auto"/>
        <w:left w:val="none" w:sz="0" w:space="0" w:color="auto"/>
        <w:bottom w:val="none" w:sz="0" w:space="0" w:color="auto"/>
        <w:right w:val="none" w:sz="0" w:space="0" w:color="auto"/>
      </w:divBdr>
    </w:div>
    <w:div w:id="1171023378">
      <w:bodyDiv w:val="1"/>
      <w:marLeft w:val="0"/>
      <w:marRight w:val="0"/>
      <w:marTop w:val="0"/>
      <w:marBottom w:val="0"/>
      <w:divBdr>
        <w:top w:val="none" w:sz="0" w:space="0" w:color="auto"/>
        <w:left w:val="none" w:sz="0" w:space="0" w:color="auto"/>
        <w:bottom w:val="none" w:sz="0" w:space="0" w:color="auto"/>
        <w:right w:val="none" w:sz="0" w:space="0" w:color="auto"/>
      </w:divBdr>
    </w:div>
    <w:div w:id="1210412292">
      <w:bodyDiv w:val="1"/>
      <w:marLeft w:val="0"/>
      <w:marRight w:val="0"/>
      <w:marTop w:val="0"/>
      <w:marBottom w:val="0"/>
      <w:divBdr>
        <w:top w:val="none" w:sz="0" w:space="0" w:color="auto"/>
        <w:left w:val="none" w:sz="0" w:space="0" w:color="auto"/>
        <w:bottom w:val="none" w:sz="0" w:space="0" w:color="auto"/>
        <w:right w:val="none" w:sz="0" w:space="0" w:color="auto"/>
      </w:divBdr>
    </w:div>
    <w:div w:id="1346859762">
      <w:bodyDiv w:val="1"/>
      <w:marLeft w:val="0"/>
      <w:marRight w:val="0"/>
      <w:marTop w:val="0"/>
      <w:marBottom w:val="0"/>
      <w:divBdr>
        <w:top w:val="none" w:sz="0" w:space="0" w:color="auto"/>
        <w:left w:val="none" w:sz="0" w:space="0" w:color="auto"/>
        <w:bottom w:val="none" w:sz="0" w:space="0" w:color="auto"/>
        <w:right w:val="none" w:sz="0" w:space="0" w:color="auto"/>
      </w:divBdr>
    </w:div>
    <w:div w:id="1405103623">
      <w:bodyDiv w:val="1"/>
      <w:marLeft w:val="0"/>
      <w:marRight w:val="0"/>
      <w:marTop w:val="0"/>
      <w:marBottom w:val="0"/>
      <w:divBdr>
        <w:top w:val="none" w:sz="0" w:space="0" w:color="auto"/>
        <w:left w:val="none" w:sz="0" w:space="0" w:color="auto"/>
        <w:bottom w:val="none" w:sz="0" w:space="0" w:color="auto"/>
        <w:right w:val="none" w:sz="0" w:space="0" w:color="auto"/>
      </w:divBdr>
      <w:divsChild>
        <w:div w:id="633020420">
          <w:marLeft w:val="0"/>
          <w:marRight w:val="0"/>
          <w:marTop w:val="150"/>
          <w:marBottom w:val="150"/>
          <w:divBdr>
            <w:top w:val="none" w:sz="0" w:space="0" w:color="auto"/>
            <w:left w:val="single" w:sz="6" w:space="0" w:color="1A5829"/>
            <w:bottom w:val="single" w:sz="6" w:space="0" w:color="1A5829"/>
            <w:right w:val="single" w:sz="6" w:space="0" w:color="1A5829"/>
          </w:divBdr>
          <w:divsChild>
            <w:div w:id="14151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45134">
      <w:bodyDiv w:val="1"/>
      <w:marLeft w:val="0"/>
      <w:marRight w:val="0"/>
      <w:marTop w:val="0"/>
      <w:marBottom w:val="0"/>
      <w:divBdr>
        <w:top w:val="none" w:sz="0" w:space="0" w:color="auto"/>
        <w:left w:val="none" w:sz="0" w:space="0" w:color="auto"/>
        <w:bottom w:val="none" w:sz="0" w:space="0" w:color="auto"/>
        <w:right w:val="none" w:sz="0" w:space="0" w:color="auto"/>
      </w:divBdr>
    </w:div>
    <w:div w:id="1492134729">
      <w:bodyDiv w:val="1"/>
      <w:marLeft w:val="0"/>
      <w:marRight w:val="0"/>
      <w:marTop w:val="0"/>
      <w:marBottom w:val="0"/>
      <w:divBdr>
        <w:top w:val="none" w:sz="0" w:space="0" w:color="auto"/>
        <w:left w:val="none" w:sz="0" w:space="0" w:color="auto"/>
        <w:bottom w:val="none" w:sz="0" w:space="0" w:color="auto"/>
        <w:right w:val="none" w:sz="0" w:space="0" w:color="auto"/>
      </w:divBdr>
    </w:div>
    <w:div w:id="1503159964">
      <w:bodyDiv w:val="1"/>
      <w:marLeft w:val="0"/>
      <w:marRight w:val="0"/>
      <w:marTop w:val="0"/>
      <w:marBottom w:val="0"/>
      <w:divBdr>
        <w:top w:val="none" w:sz="0" w:space="0" w:color="auto"/>
        <w:left w:val="none" w:sz="0" w:space="0" w:color="auto"/>
        <w:bottom w:val="none" w:sz="0" w:space="0" w:color="auto"/>
        <w:right w:val="none" w:sz="0" w:space="0" w:color="auto"/>
      </w:divBdr>
    </w:div>
    <w:div w:id="1508709489">
      <w:bodyDiv w:val="1"/>
      <w:marLeft w:val="0"/>
      <w:marRight w:val="0"/>
      <w:marTop w:val="0"/>
      <w:marBottom w:val="0"/>
      <w:divBdr>
        <w:top w:val="none" w:sz="0" w:space="0" w:color="auto"/>
        <w:left w:val="none" w:sz="0" w:space="0" w:color="auto"/>
        <w:bottom w:val="none" w:sz="0" w:space="0" w:color="auto"/>
        <w:right w:val="none" w:sz="0" w:space="0" w:color="auto"/>
      </w:divBdr>
    </w:div>
    <w:div w:id="1510635460">
      <w:bodyDiv w:val="1"/>
      <w:marLeft w:val="0"/>
      <w:marRight w:val="0"/>
      <w:marTop w:val="0"/>
      <w:marBottom w:val="0"/>
      <w:divBdr>
        <w:top w:val="none" w:sz="0" w:space="0" w:color="auto"/>
        <w:left w:val="none" w:sz="0" w:space="0" w:color="auto"/>
        <w:bottom w:val="none" w:sz="0" w:space="0" w:color="auto"/>
        <w:right w:val="none" w:sz="0" w:space="0" w:color="auto"/>
      </w:divBdr>
      <w:divsChild>
        <w:div w:id="18900252">
          <w:marLeft w:val="806"/>
          <w:marRight w:val="0"/>
          <w:marTop w:val="0"/>
          <w:marBottom w:val="0"/>
          <w:divBdr>
            <w:top w:val="none" w:sz="0" w:space="0" w:color="auto"/>
            <w:left w:val="none" w:sz="0" w:space="0" w:color="auto"/>
            <w:bottom w:val="none" w:sz="0" w:space="0" w:color="auto"/>
            <w:right w:val="none" w:sz="0" w:space="0" w:color="auto"/>
          </w:divBdr>
        </w:div>
        <w:div w:id="1094783454">
          <w:marLeft w:val="806"/>
          <w:marRight w:val="0"/>
          <w:marTop w:val="0"/>
          <w:marBottom w:val="0"/>
          <w:divBdr>
            <w:top w:val="none" w:sz="0" w:space="0" w:color="auto"/>
            <w:left w:val="none" w:sz="0" w:space="0" w:color="auto"/>
            <w:bottom w:val="none" w:sz="0" w:space="0" w:color="auto"/>
            <w:right w:val="none" w:sz="0" w:space="0" w:color="auto"/>
          </w:divBdr>
        </w:div>
        <w:div w:id="595556291">
          <w:marLeft w:val="806"/>
          <w:marRight w:val="0"/>
          <w:marTop w:val="0"/>
          <w:marBottom w:val="0"/>
          <w:divBdr>
            <w:top w:val="none" w:sz="0" w:space="0" w:color="auto"/>
            <w:left w:val="none" w:sz="0" w:space="0" w:color="auto"/>
            <w:bottom w:val="none" w:sz="0" w:space="0" w:color="auto"/>
            <w:right w:val="none" w:sz="0" w:space="0" w:color="auto"/>
          </w:divBdr>
        </w:div>
        <w:div w:id="2092849571">
          <w:marLeft w:val="806"/>
          <w:marRight w:val="0"/>
          <w:marTop w:val="0"/>
          <w:marBottom w:val="0"/>
          <w:divBdr>
            <w:top w:val="none" w:sz="0" w:space="0" w:color="auto"/>
            <w:left w:val="none" w:sz="0" w:space="0" w:color="auto"/>
            <w:bottom w:val="none" w:sz="0" w:space="0" w:color="auto"/>
            <w:right w:val="none" w:sz="0" w:space="0" w:color="auto"/>
          </w:divBdr>
        </w:div>
        <w:div w:id="1951355622">
          <w:marLeft w:val="806"/>
          <w:marRight w:val="0"/>
          <w:marTop w:val="0"/>
          <w:marBottom w:val="0"/>
          <w:divBdr>
            <w:top w:val="none" w:sz="0" w:space="0" w:color="auto"/>
            <w:left w:val="none" w:sz="0" w:space="0" w:color="auto"/>
            <w:bottom w:val="none" w:sz="0" w:space="0" w:color="auto"/>
            <w:right w:val="none" w:sz="0" w:space="0" w:color="auto"/>
          </w:divBdr>
        </w:div>
      </w:divsChild>
    </w:div>
    <w:div w:id="1529684331">
      <w:bodyDiv w:val="1"/>
      <w:marLeft w:val="0"/>
      <w:marRight w:val="0"/>
      <w:marTop w:val="0"/>
      <w:marBottom w:val="0"/>
      <w:divBdr>
        <w:top w:val="none" w:sz="0" w:space="0" w:color="auto"/>
        <w:left w:val="none" w:sz="0" w:space="0" w:color="auto"/>
        <w:bottom w:val="none" w:sz="0" w:space="0" w:color="auto"/>
        <w:right w:val="none" w:sz="0" w:space="0" w:color="auto"/>
      </w:divBdr>
    </w:div>
    <w:div w:id="1569732490">
      <w:bodyDiv w:val="1"/>
      <w:marLeft w:val="0"/>
      <w:marRight w:val="0"/>
      <w:marTop w:val="0"/>
      <w:marBottom w:val="0"/>
      <w:divBdr>
        <w:top w:val="none" w:sz="0" w:space="0" w:color="auto"/>
        <w:left w:val="none" w:sz="0" w:space="0" w:color="auto"/>
        <w:bottom w:val="none" w:sz="0" w:space="0" w:color="auto"/>
        <w:right w:val="none" w:sz="0" w:space="0" w:color="auto"/>
      </w:divBdr>
    </w:div>
    <w:div w:id="1619557653">
      <w:bodyDiv w:val="1"/>
      <w:marLeft w:val="0"/>
      <w:marRight w:val="0"/>
      <w:marTop w:val="0"/>
      <w:marBottom w:val="0"/>
      <w:divBdr>
        <w:top w:val="none" w:sz="0" w:space="0" w:color="auto"/>
        <w:left w:val="none" w:sz="0" w:space="0" w:color="auto"/>
        <w:bottom w:val="none" w:sz="0" w:space="0" w:color="auto"/>
        <w:right w:val="none" w:sz="0" w:space="0" w:color="auto"/>
      </w:divBdr>
    </w:div>
    <w:div w:id="1717659348">
      <w:bodyDiv w:val="1"/>
      <w:marLeft w:val="0"/>
      <w:marRight w:val="0"/>
      <w:marTop w:val="0"/>
      <w:marBottom w:val="0"/>
      <w:divBdr>
        <w:top w:val="none" w:sz="0" w:space="0" w:color="auto"/>
        <w:left w:val="none" w:sz="0" w:space="0" w:color="auto"/>
        <w:bottom w:val="none" w:sz="0" w:space="0" w:color="auto"/>
        <w:right w:val="none" w:sz="0" w:space="0" w:color="auto"/>
      </w:divBdr>
    </w:div>
    <w:div w:id="2028367021">
      <w:bodyDiv w:val="1"/>
      <w:marLeft w:val="0"/>
      <w:marRight w:val="0"/>
      <w:marTop w:val="0"/>
      <w:marBottom w:val="0"/>
      <w:divBdr>
        <w:top w:val="none" w:sz="0" w:space="0" w:color="auto"/>
        <w:left w:val="none" w:sz="0" w:space="0" w:color="auto"/>
        <w:bottom w:val="none" w:sz="0" w:space="0" w:color="auto"/>
        <w:right w:val="none" w:sz="0" w:space="0" w:color="auto"/>
      </w:divBdr>
    </w:div>
    <w:div w:id="2080905350">
      <w:bodyDiv w:val="1"/>
      <w:marLeft w:val="0"/>
      <w:marRight w:val="0"/>
      <w:marTop w:val="0"/>
      <w:marBottom w:val="0"/>
      <w:divBdr>
        <w:top w:val="none" w:sz="0" w:space="0" w:color="auto"/>
        <w:left w:val="none" w:sz="0" w:space="0" w:color="auto"/>
        <w:bottom w:val="none" w:sz="0" w:space="0" w:color="auto"/>
        <w:right w:val="none" w:sz="0" w:space="0" w:color="auto"/>
      </w:divBdr>
    </w:div>
    <w:div w:id="211440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atis.org/docstore/product.aspx?id=28393" TargetMode="External"/><Relationship Id="rId18" Type="http://schemas.openxmlformats.org/officeDocument/2006/relationships/hyperlink" Target="file:///C:\Users\jgoer\AppData\Local\Packages\Microsoft.MicrosoftEdge_8wekyb3d8bbwe\TempState\Downloads\CSRIC6-WG1-00070R000%20(1).doc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C:\Users\jgoer\AppData\Local\Packages\Microsoft.MicrosoftEdge_8wekyb3d8bbwe\TempState\Downloads\CSRIC6-WG1-00070R000%20(1).docx"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file:///C:\Users\jgoer\AppData\Local\Packages\Microsoft.MicrosoftEdge_8wekyb3d8bbwe\TempState\Downloads\CSRIC6-WG1-00070R000%20(1).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tis.org/docstore/product.aspx?id=28273" TargetMode="External"/><Relationship Id="rId20" Type="http://schemas.openxmlformats.org/officeDocument/2006/relationships/hyperlink" Target="file:///C:\Users\jgoer\AppData\Local\Packages\Microsoft.MicrosoftEdge_8wekyb3d8bbwe\TempState\Downloads\CSRIC6-WG1-00070R000%20(1).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nena.org/page/aboutfaq2017" TargetMode="External"/><Relationship Id="rId5" Type="http://schemas.openxmlformats.org/officeDocument/2006/relationships/webSettings" Target="webSettings.xml"/><Relationship Id="rId15" Type="http://schemas.openxmlformats.org/officeDocument/2006/relationships/hyperlink" Target="https://www.dhs.gov/sites/default/files/publications/NG911%20Cybersecurity%20Primer%20041216%20-%20508%20compliant.pdf" TargetMode="External"/><Relationship Id="rId23" Type="http://schemas.openxmlformats.org/officeDocument/2006/relationships/hyperlink" Target="http://www.nasna911.org" TargetMode="External"/><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file:///C:\Users\jgoer\AppData\Local\Packages\Microsoft.MicrosoftEdge_8wekyb3d8bbwe\TempState\Downloads\CSRIC6-WG1-00070R000%20(1).docx"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transition.fcc.gov/pshs/advisory/csric4/CSRIC_IV_WG4_Final_Report_031815.pdf" TargetMode="External"/><Relationship Id="rId22" Type="http://schemas.openxmlformats.org/officeDocument/2006/relationships/hyperlink" Target="http://www.atis.org"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fcc.gov/document/small-business-exemption-order" TargetMode="External"/><Relationship Id="rId13" Type="http://schemas.openxmlformats.org/officeDocument/2006/relationships/hyperlink" Target="https://apps.fcc.gov/edocs_public/attachmatch/FCC-17-133A1.pdf" TargetMode="External"/><Relationship Id="rId18" Type="http://schemas.openxmlformats.org/officeDocument/2006/relationships/hyperlink" Target="https://www.fcc.gov/files/9thannual911feereportpdf" TargetMode="External"/><Relationship Id="rId3" Type="http://schemas.openxmlformats.org/officeDocument/2006/relationships/hyperlink" Target="https://transition.fcc.gov/pshs/911/TFOPA/TFOPA_WG2_Supplemental_Report-120216.pdf" TargetMode="External"/><Relationship Id="rId21" Type="http://schemas.openxmlformats.org/officeDocument/2006/relationships/hyperlink" Target="https://transition.fcc.gov/Daily_Releases/Daily_Business/2018/db0426/FCC-18-29A1.pdf" TargetMode="External"/><Relationship Id="rId7" Type="http://schemas.openxmlformats.org/officeDocument/2006/relationships/hyperlink" Target="http://www.americancable.org/" TargetMode="External"/><Relationship Id="rId12" Type="http://schemas.openxmlformats.org/officeDocument/2006/relationships/hyperlink" Target="https://transition.fcc.gov/Bureaus/Common_Carrier/Orders/1996/fcc96325.pdf" TargetMode="External"/><Relationship Id="rId17" Type="http://schemas.openxmlformats.org/officeDocument/2006/relationships/hyperlink" Target="https://transition.fcc.gov/Bureaus/Common_Carrier/Orders/1996/fcc96325.pdf" TargetMode="External"/><Relationship Id="rId25" Type="http://schemas.openxmlformats.org/officeDocument/2006/relationships/hyperlink" Target="https://www.nena.org/page/Glossary" TargetMode="External"/><Relationship Id="rId2" Type="http://schemas.openxmlformats.org/officeDocument/2006/relationships/hyperlink" Target="http://www.ng911now.org/about-ng911" TargetMode="External"/><Relationship Id="rId16" Type="http://schemas.openxmlformats.org/officeDocument/2006/relationships/hyperlink" Target="https://www.nist.gov/file/372581" TargetMode="External"/><Relationship Id="rId20" Type="http://schemas.openxmlformats.org/officeDocument/2006/relationships/hyperlink" Target="https://transition.fcc.gov/Daily_Releases/Daily_Business/2018/db0501/DOC-350513A1.pdf" TargetMode="External"/><Relationship Id="rId1" Type="http://schemas.openxmlformats.org/officeDocument/2006/relationships/hyperlink" Target="https://transition.fcc.gov/Bureaus/Wireless/Orders/2001/kingco.pdf" TargetMode="External"/><Relationship Id="rId6" Type="http://schemas.openxmlformats.org/officeDocument/2006/relationships/hyperlink" Target="http://ruralwireless.org/about-rwa/" TargetMode="External"/><Relationship Id="rId11" Type="http://schemas.openxmlformats.org/officeDocument/2006/relationships/hyperlink" Target="https://www.telsis.com/service-considerations-during-tdm-to-ip-migration/" TargetMode="External"/><Relationship Id="rId24" Type="http://schemas.openxmlformats.org/officeDocument/2006/relationships/hyperlink" Target="https://ecfsapi.fcc.gov/file/0910993124543/DA-18-928A1.pdf" TargetMode="External"/><Relationship Id="rId5" Type="http://schemas.openxmlformats.org/officeDocument/2006/relationships/hyperlink" Target="https://ccamobile.org/" TargetMode="External"/><Relationship Id="rId15" Type="http://schemas.openxmlformats.org/officeDocument/2006/relationships/hyperlink" Target="http://www.puc.texas.gov/agency/rulesnlaws/subrules/telecom/26.435/26.435.pdf" TargetMode="External"/><Relationship Id="rId23" Type="http://schemas.openxmlformats.org/officeDocument/2006/relationships/hyperlink" Target="http://www.nasna911.org/state-911-contacts" TargetMode="External"/><Relationship Id="rId10" Type="http://schemas.openxmlformats.org/officeDocument/2006/relationships/hyperlink" Target="http://www.ng911now.org/index" TargetMode="External"/><Relationship Id="rId19" Type="http://schemas.openxmlformats.org/officeDocument/2006/relationships/hyperlink" Target="http://www.networkbuilding.com/wp-content/uploads/WIA_RuralAmerica-2-PRINT1.pdf" TargetMode="External"/><Relationship Id="rId4" Type="http://schemas.openxmlformats.org/officeDocument/2006/relationships/hyperlink" Target="https://apps.fcc.gov/edocs_public/attachmatch/FCC-17-123A1.pdf" TargetMode="External"/><Relationship Id="rId9" Type="http://schemas.openxmlformats.org/officeDocument/2006/relationships/hyperlink" Target="https://c.ymcdn.com/sites/www.nena.org/resource/resmgr/ng9-1-1_project/whatisng911.pdf" TargetMode="External"/><Relationship Id="rId14" Type="http://schemas.openxmlformats.org/officeDocument/2006/relationships/hyperlink" Target="http://www.puc.texas.gov/agency/rulesnlaws/subrules/telecom/26.433/26.433.pdf" TargetMode="External"/><Relationship Id="rId22" Type="http://schemas.openxmlformats.org/officeDocument/2006/relationships/hyperlink" Target="https://cdn.ymaws.com/www.nena.org/resource/collection/2851C951-69FF-40F0-A6B8-36A714CB085D/NENA-INF-003_Potential_Points_of_Demarcation_in_NG9-1-1_Networks.pdf?hhSearchTerms=%22NG9-1-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33F9F-5D09-4460-84E3-28547DD4F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21286</Words>
  <Characters>121336</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Focus Group 1D_Dec 05_Final Report.doc</vt:lpstr>
    </vt:vector>
  </TitlesOfParts>
  <Company>Federal Communications Commission</Company>
  <LinksUpToDate>false</LinksUpToDate>
  <CharactersWithSpaces>142338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Group 1D_Dec 05_Final Report.doc</dc:title>
  <dc:creator>Jeffery Goldthorp</dc:creator>
  <cp:lastModifiedBy>Guy Benson</cp:lastModifiedBy>
  <cp:revision>2</cp:revision>
  <cp:lastPrinted>2018-07-20T13:38:00Z</cp:lastPrinted>
  <dcterms:created xsi:type="dcterms:W3CDTF">2019-05-07T19:16:00Z</dcterms:created>
  <dcterms:modified xsi:type="dcterms:W3CDTF">2019-05-07T19:16:00Z</dcterms:modified>
</cp:coreProperties>
</file>