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66031" w14:textId="77777777" w:rsidR="00232C36" w:rsidRPr="004721DD" w:rsidRDefault="00232C36" w:rsidP="00232C36">
      <w:pPr>
        <w:pStyle w:val="Header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1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Disability Advisory Committee (DAC) </w:t>
      </w:r>
    </w:p>
    <w:p w14:paraId="6B550367" w14:textId="77777777" w:rsidR="00232C36" w:rsidRPr="004721DD" w:rsidRDefault="00232C36" w:rsidP="00232C36">
      <w:pPr>
        <w:pStyle w:val="Header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1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Meeting Minutes </w:t>
      </w:r>
    </w:p>
    <w:p w14:paraId="37706AD3" w14:textId="35585578" w:rsidR="00232C36" w:rsidRPr="004721DD" w:rsidRDefault="00601033" w:rsidP="00232C36">
      <w:pPr>
        <w:pStyle w:val="Header"/>
        <w:tabs>
          <w:tab w:val="clear" w:pos="9360"/>
          <w:tab w:val="left" w:pos="6180"/>
          <w:tab w:val="left" w:pos="667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4A5039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September </w:t>
      </w:r>
      <w:r w:rsidR="007E2322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4A5039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2021</w:t>
      </w:r>
    </w:p>
    <w:p w14:paraId="6EBEE369" w14:textId="1FF2E910" w:rsidR="00232C36" w:rsidRDefault="00232C36" w:rsidP="00232C36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721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Certified by </w:t>
      </w:r>
      <w:r w:rsidR="00EB60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DAC </w:t>
      </w:r>
      <w:r w:rsidRPr="004721DD">
        <w:rPr>
          <w:rFonts w:ascii="Times New Roman" w:hAnsi="Times New Roman" w:cs="Times New Roman"/>
          <w:i/>
          <w:color w:val="000000"/>
          <w:sz w:val="24"/>
          <w:szCs w:val="24"/>
        </w:rPr>
        <w:t>Co-Chair</w:t>
      </w:r>
      <w:r w:rsidR="00105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D8474C">
        <w:rPr>
          <w:rFonts w:ascii="Times New Roman" w:hAnsi="Times New Roman" w:cs="Times New Roman"/>
          <w:i/>
          <w:color w:val="000000"/>
          <w:sz w:val="24"/>
          <w:szCs w:val="24"/>
        </w:rPr>
        <w:t>Brian Scarpelli</w:t>
      </w:r>
      <w:r w:rsidR="00105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721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– </w:t>
      </w:r>
      <w:r w:rsidR="006010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September </w:t>
      </w:r>
      <w:r w:rsidR="00D8474C">
        <w:rPr>
          <w:rFonts w:ascii="Times New Roman" w:hAnsi="Times New Roman" w:cs="Times New Roman"/>
          <w:i/>
          <w:color w:val="000000"/>
          <w:sz w:val="24"/>
          <w:szCs w:val="24"/>
        </w:rPr>
        <w:t>24</w:t>
      </w:r>
      <w:r w:rsidR="001058DA">
        <w:rPr>
          <w:rFonts w:ascii="Times New Roman" w:hAnsi="Times New Roman" w:cs="Times New Roman"/>
          <w:i/>
          <w:color w:val="000000"/>
          <w:sz w:val="24"/>
          <w:szCs w:val="24"/>
        </w:rPr>
        <w:t>, 202</w:t>
      </w:r>
      <w:r w:rsidR="003126D3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</w:p>
    <w:p w14:paraId="5FF65681" w14:textId="1A7161B0" w:rsidR="00C621D5" w:rsidRDefault="00232C36" w:rsidP="00232C36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4A503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="00601033" w:rsidRPr="4A503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September </w:t>
      </w:r>
      <w:r w:rsidR="007E2322">
        <w:rPr>
          <w:rFonts w:ascii="Times New Roman" w:hAnsi="Times New Roman" w:cs="Times New Roman"/>
          <w:iCs/>
          <w:color w:val="000000"/>
          <w:sz w:val="24"/>
          <w:szCs w:val="24"/>
        </w:rPr>
        <w:t>9</w:t>
      </w:r>
      <w:r w:rsidR="00601033" w:rsidRPr="4A503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7673E" w:rsidRPr="4A503991">
        <w:rPr>
          <w:rFonts w:ascii="Times New Roman" w:hAnsi="Times New Roman" w:cs="Times New Roman"/>
          <w:color w:val="000000" w:themeColor="text1"/>
          <w:sz w:val="24"/>
          <w:szCs w:val="24"/>
        </w:rPr>
        <w:t>2021,</w:t>
      </w:r>
      <w:r w:rsidRPr="4A503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1:30 p.m. EDT, the </w:t>
      </w:r>
      <w:r w:rsidR="00601033" w:rsidRPr="4A503991">
        <w:rPr>
          <w:rFonts w:ascii="Times New Roman" w:hAnsi="Times New Roman" w:cs="Times New Roman"/>
          <w:color w:val="000000" w:themeColor="text1"/>
          <w:sz w:val="24"/>
          <w:szCs w:val="24"/>
        </w:rPr>
        <w:t>second</w:t>
      </w:r>
      <w:r w:rsidRPr="4A503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meeting of the </w:t>
      </w:r>
      <w:r w:rsidR="00834300" w:rsidRPr="4A503991">
        <w:rPr>
          <w:rFonts w:ascii="Times New Roman" w:hAnsi="Times New Roman" w:cs="Times New Roman"/>
          <w:color w:val="000000" w:themeColor="text1"/>
          <w:sz w:val="24"/>
          <w:szCs w:val="24"/>
        </w:rPr>
        <w:t>fourth</w:t>
      </w:r>
      <w:r w:rsidRPr="4A503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 of the DAC was opened by DAC Co-Chair </w:t>
      </w:r>
      <w:r w:rsidR="00976E17" w:rsidRPr="4A503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Isidore </w:t>
      </w:r>
      <w:proofErr w:type="spellStart"/>
      <w:r w:rsidR="00B31281" w:rsidRPr="4A503991">
        <w:rPr>
          <w:rFonts w:ascii="Times New Roman" w:hAnsi="Times New Roman" w:cs="Times New Roman"/>
          <w:color w:val="000000" w:themeColor="text1"/>
          <w:sz w:val="24"/>
          <w:szCs w:val="24"/>
        </w:rPr>
        <w:t>Niyongabo</w:t>
      </w:r>
      <w:proofErr w:type="spellEnd"/>
      <w:r w:rsidRPr="4A503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6F33F8" w:rsidRPr="4A503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National Black </w:t>
      </w:r>
      <w:r w:rsidR="00F7673E" w:rsidRPr="4A503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Deaf </w:t>
      </w:r>
      <w:r w:rsidR="006F33F8" w:rsidRPr="4A503991">
        <w:rPr>
          <w:rFonts w:ascii="Times New Roman" w:hAnsi="Times New Roman" w:cs="Times New Roman"/>
          <w:color w:val="000000" w:themeColor="text1"/>
          <w:sz w:val="24"/>
          <w:szCs w:val="24"/>
        </w:rPr>
        <w:t>Advocates (NB</w:t>
      </w:r>
      <w:r w:rsidR="00F7673E" w:rsidRPr="4A50399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6F33F8" w:rsidRPr="4A503991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Pr="4A503991">
        <w:rPr>
          <w:rFonts w:ascii="Times New Roman" w:hAnsi="Times New Roman" w:cs="Times New Roman"/>
          <w:color w:val="000000" w:themeColor="text1"/>
          <w:sz w:val="24"/>
          <w:szCs w:val="24"/>
        </w:rPr>
        <w:t>. This meeting was held virtually via video conference due to the COVID-19 pandemic.</w:t>
      </w:r>
    </w:p>
    <w:p w14:paraId="67B63100" w14:textId="1C27BAE4" w:rsidR="003A75B2" w:rsidRDefault="0008492B" w:rsidP="57A46B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>Welcoming</w:t>
      </w:r>
      <w:r w:rsidR="00232C36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remarks were </w:t>
      </w:r>
      <w:r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>given by Acting Chairwoman Jessica Rosenworcel, who</w:t>
      </w:r>
      <w:r w:rsidR="00772269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57CE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>reiterated</w:t>
      </w:r>
      <w:r w:rsidR="004E4208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26A1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Commission’s </w:t>
      </w:r>
      <w:r w:rsidR="004E4208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commitment to </w:t>
      </w:r>
      <w:r w:rsidR="00FA22C4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ensure </w:t>
      </w:r>
      <w:r w:rsidR="004E4208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>meaningful stakeholder engagement</w:t>
      </w:r>
      <w:r w:rsidR="00A37B89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E4208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>to ensur</w:t>
      </w:r>
      <w:r w:rsidR="004C0ECE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E4208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modern communications</w:t>
      </w:r>
      <w:r w:rsidR="00A37B89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>, and to</w:t>
      </w:r>
      <w:r w:rsidR="004C0ECE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B89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>identify and address accessibility gaps</w:t>
      </w:r>
      <w:r w:rsidR="00D82367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56F9D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2367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Acting Chairwoman Rosenworcel also </w:t>
      </w:r>
      <w:r w:rsidR="00A22A9E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>announced two new working groups under the DAC</w:t>
      </w:r>
      <w:r w:rsidR="00B878DD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>. One</w:t>
      </w:r>
      <w:r w:rsidR="00A22A9E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working group </w:t>
      </w:r>
      <w:r w:rsidR="00B878DD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>would</w:t>
      </w:r>
      <w:r w:rsidR="00A22A9E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examine </w:t>
      </w:r>
      <w:r w:rsidR="3DAF88EE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opportunities and challenges of utilizing </w:t>
      </w:r>
      <w:r w:rsidR="000F4FDD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Telecommunications Relay Services (TRS) with video conferencing </w:t>
      </w:r>
      <w:r w:rsidR="007E2322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>platforms and</w:t>
      </w:r>
      <w:r w:rsidR="005D31FB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examine appropriate uses for TRS versus other forms of accommodations with these platforms. </w:t>
      </w:r>
      <w:r w:rsidR="00CF3509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Another working group will examine </w:t>
      </w:r>
      <w:r w:rsidR="00EB1934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>the feasibility and challenges of deploying Real-Time Text (RTT) in the wireline environment.</w:t>
      </w:r>
      <w:r w:rsidR="00DF6601" w:rsidRPr="57A4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094A48" w14:textId="4AD1A2B3" w:rsidR="000F2AC4" w:rsidRDefault="007641EB" w:rsidP="00232C36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Next, Commissioner Geoffrey Starks welcomed </w:t>
      </w:r>
      <w:r w:rsidR="00FE7D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DAC members and </w:t>
      </w:r>
      <w:r w:rsidR="007E2322">
        <w:rPr>
          <w:rFonts w:ascii="Times New Roman" w:hAnsi="Times New Roman" w:cs="Times New Roman"/>
          <w:iCs/>
          <w:color w:val="000000"/>
          <w:sz w:val="24"/>
          <w:szCs w:val="24"/>
        </w:rPr>
        <w:t>commended</w:t>
      </w:r>
      <w:r w:rsidR="00FE7D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the invaluable work done by the Committee. </w:t>
      </w:r>
      <w:r w:rsidR="00DF3305">
        <w:rPr>
          <w:rFonts w:ascii="Times New Roman" w:hAnsi="Times New Roman" w:cs="Times New Roman"/>
          <w:iCs/>
          <w:color w:val="000000"/>
          <w:sz w:val="24"/>
          <w:szCs w:val="24"/>
        </w:rPr>
        <w:t>Co</w:t>
      </w:r>
      <w:r w:rsidR="000202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mmissioner Starks recognized the pandemic’s negative impact upon people with </w:t>
      </w:r>
      <w:r w:rsidR="007E2322">
        <w:rPr>
          <w:rFonts w:ascii="Times New Roman" w:hAnsi="Times New Roman" w:cs="Times New Roman"/>
          <w:iCs/>
          <w:color w:val="000000"/>
          <w:sz w:val="24"/>
          <w:szCs w:val="24"/>
        </w:rPr>
        <w:t>disabilities and</w:t>
      </w:r>
      <w:r w:rsidR="003F5A5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re</w:t>
      </w:r>
      <w:r w:rsidR="00D311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viewed recent actions by </w:t>
      </w:r>
      <w:r w:rsidR="000A48F2">
        <w:rPr>
          <w:rFonts w:ascii="Times New Roman" w:hAnsi="Times New Roman" w:cs="Times New Roman"/>
          <w:iCs/>
          <w:color w:val="000000"/>
          <w:sz w:val="24"/>
          <w:szCs w:val="24"/>
        </w:rPr>
        <w:t>the Commission</w:t>
      </w:r>
      <w:r w:rsidR="00D311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to increase access for individuals with disabilities. </w:t>
      </w:r>
      <w:r w:rsidR="00CF126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Commissioner </w:t>
      </w:r>
      <w:proofErr w:type="spellStart"/>
      <w:r w:rsidR="00CF1269">
        <w:rPr>
          <w:rFonts w:ascii="Times New Roman" w:hAnsi="Times New Roman" w:cs="Times New Roman"/>
          <w:iCs/>
          <w:color w:val="000000"/>
          <w:sz w:val="24"/>
          <w:szCs w:val="24"/>
        </w:rPr>
        <w:t>Simin</w:t>
      </w:r>
      <w:r w:rsidR="000D299E">
        <w:rPr>
          <w:rFonts w:ascii="Times New Roman" w:hAnsi="Times New Roman" w:cs="Times New Roman"/>
          <w:iCs/>
          <w:color w:val="000000"/>
          <w:sz w:val="24"/>
          <w:szCs w:val="24"/>
        </w:rPr>
        <w:t>gton</w:t>
      </w:r>
      <w:proofErr w:type="spellEnd"/>
      <w:r w:rsidR="000D299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then spoke</w:t>
      </w:r>
      <w:r w:rsidR="00FB2A1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about the importance of the </w:t>
      </w:r>
      <w:r w:rsidR="000E60A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Twenty-First Century </w:t>
      </w:r>
      <w:r w:rsidR="00E413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Communications and </w:t>
      </w:r>
      <w:r w:rsidR="000E60A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Video Accessibility Act </w:t>
      </w:r>
      <w:r w:rsidR="002379D6">
        <w:rPr>
          <w:rFonts w:ascii="Times New Roman" w:hAnsi="Times New Roman" w:cs="Times New Roman"/>
          <w:iCs/>
          <w:color w:val="000000"/>
          <w:sz w:val="24"/>
          <w:szCs w:val="24"/>
        </w:rPr>
        <w:t>of 2010</w:t>
      </w:r>
      <w:r w:rsidR="00E413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(CVAA)</w:t>
      </w:r>
      <w:r w:rsidR="005C0DD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44CF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and recent steps taken </w:t>
      </w:r>
      <w:r w:rsidR="004D253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by </w:t>
      </w:r>
      <w:r w:rsidR="000A48F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the Commission </w:t>
      </w:r>
      <w:r w:rsidR="00744CF5">
        <w:rPr>
          <w:rFonts w:ascii="Times New Roman" w:hAnsi="Times New Roman" w:cs="Times New Roman"/>
          <w:iCs/>
          <w:color w:val="000000"/>
          <w:sz w:val="24"/>
          <w:szCs w:val="24"/>
        </w:rPr>
        <w:t>to improve TRS services for people with disabilities.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B19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CF35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F4F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55B2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823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</w:p>
    <w:p w14:paraId="0F710983" w14:textId="5C3E91FE" w:rsidR="00BE5F79" w:rsidRPr="00106F7D" w:rsidRDefault="00753297" w:rsidP="00232C36">
      <w:pPr>
        <w:rPr>
          <w:rFonts w:ascii="Times New Roman" w:hAnsi="Times New Roman" w:cs="Times New Roman"/>
          <w:sz w:val="24"/>
          <w:szCs w:val="24"/>
        </w:rPr>
      </w:pPr>
      <w:r w:rsidRPr="4A503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Patrick Webre, </w:t>
      </w:r>
      <w:r w:rsidRPr="004721DD">
        <w:rPr>
          <w:rFonts w:ascii="Times New Roman" w:hAnsi="Times New Roman" w:cs="Times New Roman"/>
          <w:sz w:val="24"/>
          <w:szCs w:val="24"/>
        </w:rPr>
        <w:t>Chief of the Consumer and Governmental Affairs Bureau (CGB)</w:t>
      </w:r>
      <w:r w:rsidR="00FA22C4">
        <w:rPr>
          <w:rFonts w:ascii="Times New Roman" w:hAnsi="Times New Roman" w:cs="Times New Roman"/>
          <w:sz w:val="24"/>
          <w:szCs w:val="24"/>
        </w:rPr>
        <w:t>,</w:t>
      </w:r>
      <w:r w:rsidR="00D82367">
        <w:rPr>
          <w:rFonts w:ascii="Times New Roman" w:hAnsi="Times New Roman" w:cs="Times New Roman"/>
          <w:sz w:val="24"/>
          <w:szCs w:val="24"/>
        </w:rPr>
        <w:t xml:space="preserve"> </w:t>
      </w:r>
      <w:r w:rsidR="005E2D8B">
        <w:rPr>
          <w:rFonts w:ascii="Times New Roman" w:hAnsi="Times New Roman" w:cs="Times New Roman"/>
          <w:sz w:val="24"/>
          <w:szCs w:val="24"/>
        </w:rPr>
        <w:t>thanke</w:t>
      </w:r>
      <w:r w:rsidR="00982520">
        <w:rPr>
          <w:rFonts w:ascii="Times New Roman" w:hAnsi="Times New Roman" w:cs="Times New Roman"/>
          <w:sz w:val="24"/>
          <w:szCs w:val="24"/>
        </w:rPr>
        <w:t>d</w:t>
      </w:r>
      <w:r w:rsidR="00D82367">
        <w:rPr>
          <w:rFonts w:ascii="Times New Roman" w:hAnsi="Times New Roman" w:cs="Times New Roman"/>
          <w:sz w:val="24"/>
          <w:szCs w:val="24"/>
        </w:rPr>
        <w:t xml:space="preserve"> the DAC</w:t>
      </w:r>
      <w:r w:rsidR="00982520">
        <w:rPr>
          <w:rFonts w:ascii="Times New Roman" w:hAnsi="Times New Roman" w:cs="Times New Roman"/>
          <w:sz w:val="24"/>
          <w:szCs w:val="24"/>
        </w:rPr>
        <w:t xml:space="preserve"> </w:t>
      </w:r>
      <w:r w:rsidR="00694748">
        <w:rPr>
          <w:rFonts w:ascii="Times New Roman" w:hAnsi="Times New Roman" w:cs="Times New Roman"/>
          <w:sz w:val="24"/>
          <w:szCs w:val="24"/>
        </w:rPr>
        <w:t>members</w:t>
      </w:r>
      <w:r w:rsidR="003E4F73">
        <w:rPr>
          <w:rFonts w:ascii="Times New Roman" w:hAnsi="Times New Roman" w:cs="Times New Roman"/>
          <w:sz w:val="24"/>
          <w:szCs w:val="24"/>
        </w:rPr>
        <w:t xml:space="preserve"> </w:t>
      </w:r>
      <w:r w:rsidR="00982520">
        <w:rPr>
          <w:rFonts w:ascii="Times New Roman" w:hAnsi="Times New Roman" w:cs="Times New Roman"/>
          <w:sz w:val="24"/>
          <w:szCs w:val="24"/>
        </w:rPr>
        <w:t xml:space="preserve">for crafting thoughtful recommendations for </w:t>
      </w:r>
      <w:r w:rsidR="000A48F2">
        <w:rPr>
          <w:rFonts w:ascii="Times New Roman" w:hAnsi="Times New Roman" w:cs="Times New Roman"/>
          <w:sz w:val="24"/>
          <w:szCs w:val="24"/>
        </w:rPr>
        <w:t>the Commission’</w:t>
      </w:r>
      <w:r w:rsidR="00694748">
        <w:rPr>
          <w:rFonts w:ascii="Times New Roman" w:hAnsi="Times New Roman" w:cs="Times New Roman"/>
          <w:sz w:val="24"/>
          <w:szCs w:val="24"/>
        </w:rPr>
        <w:t>s consideration</w:t>
      </w:r>
      <w:r w:rsidR="00834300">
        <w:rPr>
          <w:rFonts w:ascii="Times New Roman" w:hAnsi="Times New Roman" w:cs="Times New Roman"/>
          <w:sz w:val="24"/>
          <w:szCs w:val="24"/>
        </w:rPr>
        <w:t>.</w:t>
      </w:r>
      <w:r w:rsidR="00EE54E6">
        <w:rPr>
          <w:rFonts w:ascii="Times New Roman" w:hAnsi="Times New Roman" w:cs="Times New Roman"/>
          <w:sz w:val="24"/>
          <w:szCs w:val="24"/>
        </w:rPr>
        <w:t xml:space="preserve"> Mr. Webre </w:t>
      </w:r>
      <w:r w:rsidR="000A4198">
        <w:rPr>
          <w:rFonts w:ascii="Times New Roman" w:hAnsi="Times New Roman" w:cs="Times New Roman"/>
          <w:sz w:val="24"/>
          <w:szCs w:val="24"/>
        </w:rPr>
        <w:t xml:space="preserve">also </w:t>
      </w:r>
      <w:r w:rsidR="00EE54E6">
        <w:rPr>
          <w:rFonts w:ascii="Times New Roman" w:hAnsi="Times New Roman" w:cs="Times New Roman"/>
          <w:sz w:val="24"/>
          <w:szCs w:val="24"/>
        </w:rPr>
        <w:t>recognized</w:t>
      </w:r>
      <w:r w:rsidR="00CE2260">
        <w:rPr>
          <w:rFonts w:ascii="Times New Roman" w:hAnsi="Times New Roman" w:cs="Times New Roman"/>
          <w:sz w:val="24"/>
          <w:szCs w:val="24"/>
        </w:rPr>
        <w:t xml:space="preserve"> the work of the Pandemic</w:t>
      </w:r>
      <w:r w:rsidR="00291B35">
        <w:rPr>
          <w:rFonts w:ascii="Times New Roman" w:hAnsi="Times New Roman" w:cs="Times New Roman"/>
          <w:sz w:val="24"/>
          <w:szCs w:val="24"/>
        </w:rPr>
        <w:t xml:space="preserve"> </w:t>
      </w:r>
      <w:r w:rsidR="00AE4072">
        <w:rPr>
          <w:rFonts w:ascii="Times New Roman" w:hAnsi="Times New Roman" w:cs="Times New Roman"/>
          <w:sz w:val="24"/>
          <w:szCs w:val="24"/>
        </w:rPr>
        <w:t>Communication</w:t>
      </w:r>
      <w:r w:rsidR="00F9379F">
        <w:rPr>
          <w:rFonts w:ascii="Times New Roman" w:hAnsi="Times New Roman" w:cs="Times New Roman"/>
          <w:sz w:val="24"/>
          <w:szCs w:val="24"/>
        </w:rPr>
        <w:t xml:space="preserve"> Access Work Group and the Emerging Technology Working Group</w:t>
      </w:r>
      <w:r w:rsidR="000A4198">
        <w:rPr>
          <w:rFonts w:ascii="Times New Roman" w:hAnsi="Times New Roman" w:cs="Times New Roman"/>
          <w:sz w:val="24"/>
          <w:szCs w:val="24"/>
        </w:rPr>
        <w:t>.</w:t>
      </w:r>
      <w:r w:rsidR="00834300">
        <w:rPr>
          <w:rFonts w:ascii="Times New Roman" w:hAnsi="Times New Roman" w:cs="Times New Roman"/>
          <w:sz w:val="24"/>
          <w:szCs w:val="24"/>
        </w:rPr>
        <w:t xml:space="preserve"> </w:t>
      </w:r>
      <w:r w:rsidR="00B06979">
        <w:rPr>
          <w:rFonts w:ascii="Times New Roman" w:hAnsi="Times New Roman" w:cs="Times New Roman"/>
          <w:sz w:val="24"/>
          <w:szCs w:val="24"/>
        </w:rPr>
        <w:t>Finall</w:t>
      </w:r>
      <w:r w:rsidR="00ED0AF5">
        <w:rPr>
          <w:rFonts w:ascii="Times New Roman" w:hAnsi="Times New Roman" w:cs="Times New Roman"/>
          <w:sz w:val="24"/>
          <w:szCs w:val="24"/>
        </w:rPr>
        <w:t xml:space="preserve">y, Mr. Webre reminded the members </w:t>
      </w:r>
      <w:r w:rsidR="00221765">
        <w:rPr>
          <w:rFonts w:ascii="Times New Roman" w:hAnsi="Times New Roman" w:cs="Times New Roman"/>
          <w:sz w:val="24"/>
          <w:szCs w:val="24"/>
        </w:rPr>
        <w:t>that</w:t>
      </w:r>
      <w:r w:rsidR="00ED0AF5">
        <w:rPr>
          <w:rFonts w:ascii="Times New Roman" w:hAnsi="Times New Roman" w:cs="Times New Roman"/>
          <w:sz w:val="24"/>
          <w:szCs w:val="24"/>
        </w:rPr>
        <w:t xml:space="preserve"> </w:t>
      </w:r>
      <w:r w:rsidR="005768F1">
        <w:rPr>
          <w:rFonts w:ascii="Times New Roman" w:hAnsi="Times New Roman" w:cs="Times New Roman"/>
          <w:sz w:val="24"/>
          <w:szCs w:val="24"/>
        </w:rPr>
        <w:t>nominations</w:t>
      </w:r>
      <w:r w:rsidR="00AD0210">
        <w:rPr>
          <w:rFonts w:ascii="Times New Roman" w:hAnsi="Times New Roman" w:cs="Times New Roman"/>
          <w:sz w:val="24"/>
          <w:szCs w:val="24"/>
        </w:rPr>
        <w:t xml:space="preserve"> </w:t>
      </w:r>
      <w:r w:rsidR="00221765">
        <w:rPr>
          <w:rFonts w:ascii="Times New Roman" w:hAnsi="Times New Roman" w:cs="Times New Roman"/>
          <w:sz w:val="24"/>
          <w:szCs w:val="24"/>
        </w:rPr>
        <w:t>are due September 17</w:t>
      </w:r>
      <w:r w:rsidR="007E2322">
        <w:rPr>
          <w:rFonts w:ascii="Times New Roman" w:hAnsi="Times New Roman" w:cs="Times New Roman"/>
          <w:sz w:val="24"/>
          <w:szCs w:val="24"/>
        </w:rPr>
        <w:t xml:space="preserve">, </w:t>
      </w:r>
      <w:r w:rsidR="00A31A64">
        <w:rPr>
          <w:rFonts w:ascii="Times New Roman" w:hAnsi="Times New Roman" w:cs="Times New Roman"/>
          <w:sz w:val="24"/>
          <w:szCs w:val="24"/>
        </w:rPr>
        <w:t>2021,</w:t>
      </w:r>
      <w:r w:rsidR="00221765">
        <w:rPr>
          <w:rFonts w:ascii="Times New Roman" w:hAnsi="Times New Roman" w:cs="Times New Roman"/>
          <w:sz w:val="24"/>
          <w:szCs w:val="24"/>
        </w:rPr>
        <w:t xml:space="preserve"> </w:t>
      </w:r>
      <w:r w:rsidR="00AD0210">
        <w:rPr>
          <w:rFonts w:ascii="Times New Roman" w:hAnsi="Times New Roman" w:cs="Times New Roman"/>
          <w:sz w:val="24"/>
          <w:szCs w:val="24"/>
        </w:rPr>
        <w:t xml:space="preserve">for the </w:t>
      </w:r>
      <w:r w:rsidR="000A48F2">
        <w:rPr>
          <w:rFonts w:ascii="Times New Roman" w:hAnsi="Times New Roman" w:cs="Times New Roman"/>
          <w:sz w:val="24"/>
          <w:szCs w:val="24"/>
        </w:rPr>
        <w:t>Commission</w:t>
      </w:r>
      <w:r w:rsidR="00ED0AF5">
        <w:rPr>
          <w:rFonts w:ascii="Times New Roman" w:hAnsi="Times New Roman" w:cs="Times New Roman"/>
          <w:sz w:val="24"/>
          <w:szCs w:val="24"/>
        </w:rPr>
        <w:t xml:space="preserve"> Chair’</w:t>
      </w:r>
      <w:r w:rsidR="00CA0008">
        <w:rPr>
          <w:rFonts w:ascii="Times New Roman" w:hAnsi="Times New Roman" w:cs="Times New Roman"/>
          <w:sz w:val="24"/>
          <w:szCs w:val="24"/>
        </w:rPr>
        <w:t xml:space="preserve">s </w:t>
      </w:r>
      <w:r w:rsidR="00AD0210">
        <w:rPr>
          <w:rFonts w:ascii="Times New Roman" w:hAnsi="Times New Roman" w:cs="Times New Roman"/>
          <w:sz w:val="24"/>
          <w:szCs w:val="24"/>
        </w:rPr>
        <w:t>Awards for Advancement in Accessibility</w:t>
      </w:r>
      <w:r w:rsidR="05B8080B" w:rsidRPr="4A503991">
        <w:rPr>
          <w:rFonts w:ascii="Times New Roman" w:hAnsi="Times New Roman" w:cs="Times New Roman"/>
          <w:sz w:val="24"/>
          <w:szCs w:val="24"/>
        </w:rPr>
        <w:t xml:space="preserve"> (</w:t>
      </w:r>
      <w:r w:rsidR="00FA4981">
        <w:rPr>
          <w:rFonts w:ascii="Times New Roman" w:hAnsi="Times New Roman" w:cs="Times New Roman"/>
          <w:sz w:val="24"/>
          <w:szCs w:val="24"/>
        </w:rPr>
        <w:t>FCC</w:t>
      </w:r>
      <w:r w:rsidR="05B8080B" w:rsidRPr="4A503991">
        <w:rPr>
          <w:rFonts w:ascii="Times New Roman" w:hAnsi="Times New Roman" w:cs="Times New Roman"/>
          <w:sz w:val="24"/>
          <w:szCs w:val="24"/>
        </w:rPr>
        <w:t xml:space="preserve"> Chair’s AAA)</w:t>
      </w:r>
      <w:r w:rsidR="00AD0210" w:rsidRPr="4A503991">
        <w:rPr>
          <w:rFonts w:ascii="Times New Roman" w:hAnsi="Times New Roman" w:cs="Times New Roman"/>
          <w:sz w:val="24"/>
          <w:szCs w:val="24"/>
        </w:rPr>
        <w:t>.</w:t>
      </w:r>
    </w:p>
    <w:p w14:paraId="42712EBE" w14:textId="6AA235A4" w:rsidR="00801BFB" w:rsidRDefault="00834300" w:rsidP="00232C36">
      <w:pPr>
        <w:rPr>
          <w:rFonts w:ascii="Times New Roman" w:hAnsi="Times New Roman" w:cs="Times New Roman"/>
          <w:sz w:val="24"/>
          <w:szCs w:val="24"/>
        </w:rPr>
      </w:pPr>
      <w:r w:rsidRPr="4A503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Diane </w:t>
      </w:r>
      <w:r w:rsidRPr="004721DD">
        <w:rPr>
          <w:rFonts w:ascii="Times New Roman" w:hAnsi="Times New Roman" w:cs="Times New Roman"/>
          <w:sz w:val="24"/>
          <w:szCs w:val="24"/>
        </w:rPr>
        <w:t>Burstein, Deputy Bureau Chief of CGB</w:t>
      </w:r>
      <w:r w:rsidR="007E2322">
        <w:rPr>
          <w:rFonts w:ascii="Times New Roman" w:hAnsi="Times New Roman" w:cs="Times New Roman"/>
          <w:sz w:val="24"/>
          <w:szCs w:val="24"/>
        </w:rPr>
        <w:t>,</w:t>
      </w:r>
      <w:r w:rsidR="00106F7D">
        <w:rPr>
          <w:rFonts w:ascii="Times New Roman" w:hAnsi="Times New Roman" w:cs="Times New Roman"/>
          <w:sz w:val="24"/>
          <w:szCs w:val="24"/>
        </w:rPr>
        <w:t xml:space="preserve"> then</w:t>
      </w:r>
      <w:r>
        <w:rPr>
          <w:rFonts w:ascii="Times New Roman" w:hAnsi="Times New Roman" w:cs="Times New Roman"/>
          <w:sz w:val="24"/>
          <w:szCs w:val="24"/>
        </w:rPr>
        <w:t xml:space="preserve"> expressed her gratitude to the members of the fourth term of the DAC</w:t>
      </w:r>
      <w:r w:rsidR="00C07201">
        <w:rPr>
          <w:rFonts w:ascii="Times New Roman" w:hAnsi="Times New Roman" w:cs="Times New Roman"/>
          <w:sz w:val="24"/>
          <w:szCs w:val="24"/>
        </w:rPr>
        <w:t xml:space="preserve"> and </w:t>
      </w:r>
      <w:r w:rsidR="00C74F57">
        <w:rPr>
          <w:rFonts w:ascii="Times New Roman" w:hAnsi="Times New Roman" w:cs="Times New Roman"/>
          <w:sz w:val="24"/>
          <w:szCs w:val="24"/>
        </w:rPr>
        <w:t>to</w:t>
      </w:r>
      <w:r w:rsidR="000A48F2">
        <w:rPr>
          <w:rFonts w:ascii="Times New Roman" w:hAnsi="Times New Roman" w:cs="Times New Roman"/>
          <w:sz w:val="24"/>
          <w:szCs w:val="24"/>
        </w:rPr>
        <w:t xml:space="preserve"> Commission</w:t>
      </w:r>
      <w:r w:rsidR="00C74F57">
        <w:rPr>
          <w:rFonts w:ascii="Times New Roman" w:hAnsi="Times New Roman" w:cs="Times New Roman"/>
          <w:sz w:val="24"/>
          <w:szCs w:val="24"/>
        </w:rPr>
        <w:t xml:space="preserve"> staff who assisted with DAC operations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C74F57">
        <w:rPr>
          <w:rFonts w:ascii="Times New Roman" w:hAnsi="Times New Roman" w:cs="Times New Roman"/>
          <w:sz w:val="24"/>
          <w:szCs w:val="24"/>
        </w:rPr>
        <w:t>Will Schell</w:t>
      </w:r>
      <w:r>
        <w:rPr>
          <w:rFonts w:ascii="Times New Roman" w:hAnsi="Times New Roman" w:cs="Times New Roman"/>
          <w:sz w:val="24"/>
          <w:szCs w:val="24"/>
        </w:rPr>
        <w:t>, DAC Designated Federal Officer (DFO)</w:t>
      </w:r>
      <w:r w:rsidR="000A48F2">
        <w:rPr>
          <w:rFonts w:ascii="Times New Roman" w:hAnsi="Times New Roman" w:cs="Times New Roman"/>
          <w:sz w:val="24"/>
          <w:szCs w:val="24"/>
        </w:rPr>
        <w:t>,</w:t>
      </w:r>
      <w:r w:rsidR="00801BFB">
        <w:rPr>
          <w:rFonts w:ascii="Times New Roman" w:hAnsi="Times New Roman" w:cs="Times New Roman"/>
          <w:sz w:val="24"/>
          <w:szCs w:val="24"/>
        </w:rPr>
        <w:t xml:space="preserve"> summarized the DAC meeting communications protocols</w:t>
      </w:r>
      <w:r w:rsidR="005C3672">
        <w:rPr>
          <w:rFonts w:ascii="Times New Roman" w:hAnsi="Times New Roman" w:cs="Times New Roman"/>
          <w:sz w:val="24"/>
          <w:szCs w:val="24"/>
        </w:rPr>
        <w:t xml:space="preserve">, and introduced Joshua Mendelsohn, </w:t>
      </w:r>
      <w:r w:rsidR="000A48F2">
        <w:rPr>
          <w:rFonts w:ascii="Times New Roman" w:hAnsi="Times New Roman" w:cs="Times New Roman"/>
          <w:sz w:val="24"/>
          <w:szCs w:val="24"/>
        </w:rPr>
        <w:t xml:space="preserve">who is the new </w:t>
      </w:r>
      <w:r w:rsidR="005C3672">
        <w:rPr>
          <w:rFonts w:ascii="Times New Roman" w:hAnsi="Times New Roman" w:cs="Times New Roman"/>
          <w:sz w:val="24"/>
          <w:szCs w:val="24"/>
        </w:rPr>
        <w:t>Deputy DFO and DRO staff attorney</w:t>
      </w:r>
      <w:r w:rsidR="005B6CAA">
        <w:rPr>
          <w:rFonts w:ascii="Times New Roman" w:hAnsi="Times New Roman" w:cs="Times New Roman"/>
          <w:sz w:val="24"/>
          <w:szCs w:val="24"/>
        </w:rPr>
        <w:t>.</w:t>
      </w:r>
    </w:p>
    <w:p w14:paraId="4E0AE6CF" w14:textId="65031216" w:rsidR="00B95B61" w:rsidRDefault="00131F41" w:rsidP="22DF4D79">
      <w:pPr>
        <w:rPr>
          <w:rFonts w:ascii="Times New Roman" w:hAnsi="Times New Roman" w:cs="Times New Roman"/>
          <w:sz w:val="24"/>
          <w:szCs w:val="24"/>
        </w:rPr>
      </w:pPr>
      <w:r w:rsidRPr="25033717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Pr="25033717">
        <w:rPr>
          <w:rFonts w:ascii="Times New Roman" w:hAnsi="Times New Roman" w:cs="Times New Roman"/>
          <w:sz w:val="24"/>
          <w:szCs w:val="24"/>
        </w:rPr>
        <w:t>Voorde</w:t>
      </w:r>
      <w:proofErr w:type="spellEnd"/>
      <w:r w:rsidR="00903F17" w:rsidRPr="25033717">
        <w:rPr>
          <w:rFonts w:ascii="Times New Roman" w:hAnsi="Times New Roman" w:cs="Times New Roman"/>
          <w:sz w:val="24"/>
          <w:szCs w:val="24"/>
        </w:rPr>
        <w:t xml:space="preserve">, </w:t>
      </w:r>
      <w:r w:rsidR="000D2552" w:rsidRPr="25033717">
        <w:rPr>
          <w:rFonts w:ascii="Times New Roman" w:hAnsi="Times New Roman" w:cs="Times New Roman"/>
          <w:sz w:val="24"/>
          <w:szCs w:val="24"/>
        </w:rPr>
        <w:t>Associate Director</w:t>
      </w:r>
      <w:r w:rsidR="006F5AA9" w:rsidRPr="25033717">
        <w:rPr>
          <w:rFonts w:ascii="Times New Roman" w:hAnsi="Times New Roman" w:cs="Times New Roman"/>
          <w:sz w:val="24"/>
          <w:szCs w:val="24"/>
        </w:rPr>
        <w:t xml:space="preserve"> of the White House </w:t>
      </w:r>
      <w:r w:rsidR="000D2552" w:rsidRPr="25033717">
        <w:rPr>
          <w:rFonts w:ascii="Times New Roman" w:hAnsi="Times New Roman" w:cs="Times New Roman"/>
          <w:sz w:val="24"/>
          <w:szCs w:val="24"/>
        </w:rPr>
        <w:t>Office of Public Engagement</w:t>
      </w:r>
      <w:r w:rsidR="006F5AA9" w:rsidRPr="25033717">
        <w:rPr>
          <w:rFonts w:ascii="Times New Roman" w:hAnsi="Times New Roman" w:cs="Times New Roman"/>
          <w:sz w:val="24"/>
          <w:szCs w:val="24"/>
        </w:rPr>
        <w:t xml:space="preserve">, </w:t>
      </w:r>
      <w:r w:rsidR="006944CB" w:rsidRPr="25033717">
        <w:rPr>
          <w:rFonts w:ascii="Times New Roman" w:hAnsi="Times New Roman" w:cs="Times New Roman"/>
          <w:sz w:val="24"/>
          <w:szCs w:val="24"/>
        </w:rPr>
        <w:t>ex</w:t>
      </w:r>
      <w:r w:rsidR="00066ED2" w:rsidRPr="25033717">
        <w:rPr>
          <w:rFonts w:ascii="Times New Roman" w:hAnsi="Times New Roman" w:cs="Times New Roman"/>
          <w:sz w:val="24"/>
          <w:szCs w:val="24"/>
        </w:rPr>
        <w:t>plained her role within the White House</w:t>
      </w:r>
      <w:r w:rsidR="00266DB2" w:rsidRPr="25033717">
        <w:rPr>
          <w:rFonts w:ascii="Times New Roman" w:hAnsi="Times New Roman" w:cs="Times New Roman"/>
          <w:sz w:val="24"/>
          <w:szCs w:val="24"/>
        </w:rPr>
        <w:t xml:space="preserve"> and </w:t>
      </w:r>
      <w:r w:rsidR="009B587F" w:rsidRPr="25033717">
        <w:rPr>
          <w:rFonts w:ascii="Times New Roman" w:hAnsi="Times New Roman" w:cs="Times New Roman"/>
          <w:sz w:val="24"/>
          <w:szCs w:val="24"/>
        </w:rPr>
        <w:t>how her office engage</w:t>
      </w:r>
      <w:r w:rsidR="00941A1A" w:rsidRPr="25033717">
        <w:rPr>
          <w:rFonts w:ascii="Times New Roman" w:hAnsi="Times New Roman" w:cs="Times New Roman"/>
          <w:sz w:val="24"/>
          <w:szCs w:val="24"/>
        </w:rPr>
        <w:t xml:space="preserve">s </w:t>
      </w:r>
      <w:r w:rsidR="009B587F" w:rsidRPr="25033717">
        <w:rPr>
          <w:rFonts w:ascii="Times New Roman" w:hAnsi="Times New Roman" w:cs="Times New Roman"/>
          <w:sz w:val="24"/>
          <w:szCs w:val="24"/>
        </w:rPr>
        <w:t>and communicate</w:t>
      </w:r>
      <w:r w:rsidR="00941A1A" w:rsidRPr="25033717">
        <w:rPr>
          <w:rFonts w:ascii="Times New Roman" w:hAnsi="Times New Roman" w:cs="Times New Roman"/>
          <w:sz w:val="24"/>
          <w:szCs w:val="24"/>
        </w:rPr>
        <w:t>s</w:t>
      </w:r>
      <w:r w:rsidR="009B587F" w:rsidRPr="25033717">
        <w:rPr>
          <w:rFonts w:ascii="Times New Roman" w:hAnsi="Times New Roman" w:cs="Times New Roman"/>
          <w:sz w:val="24"/>
          <w:szCs w:val="24"/>
        </w:rPr>
        <w:t xml:space="preserve"> with constituents with disabilities.</w:t>
      </w:r>
      <w:r w:rsidR="3E258752" w:rsidRPr="250337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EC4C7" w14:textId="0B5E025D" w:rsidR="00131F41" w:rsidRDefault="00D8366B" w:rsidP="22DF4D79">
      <w:pPr>
        <w:rPr>
          <w:rFonts w:ascii="Times New Roman" w:hAnsi="Times New Roman" w:cs="Times New Roman"/>
          <w:sz w:val="24"/>
          <w:szCs w:val="24"/>
        </w:rPr>
      </w:pPr>
      <w:r w:rsidRPr="25033717">
        <w:rPr>
          <w:rFonts w:ascii="Times New Roman" w:hAnsi="Times New Roman" w:cs="Times New Roman"/>
          <w:sz w:val="24"/>
          <w:szCs w:val="24"/>
        </w:rPr>
        <w:t xml:space="preserve">DAC Co-Chair </w:t>
      </w:r>
      <w:r w:rsidR="00522F32" w:rsidRPr="25033717">
        <w:rPr>
          <w:rFonts w:ascii="Times New Roman" w:hAnsi="Times New Roman" w:cs="Times New Roman"/>
          <w:sz w:val="24"/>
          <w:szCs w:val="24"/>
        </w:rPr>
        <w:t>I</w:t>
      </w:r>
      <w:r w:rsidR="00A906DF" w:rsidRPr="25033717">
        <w:rPr>
          <w:rFonts w:ascii="Times New Roman" w:hAnsi="Times New Roman" w:cs="Times New Roman"/>
          <w:sz w:val="24"/>
          <w:szCs w:val="24"/>
        </w:rPr>
        <w:t xml:space="preserve">sidore </w:t>
      </w:r>
      <w:proofErr w:type="spellStart"/>
      <w:r w:rsidR="00A906DF" w:rsidRPr="25033717">
        <w:rPr>
          <w:rFonts w:ascii="Times New Roman" w:hAnsi="Times New Roman" w:cs="Times New Roman"/>
          <w:sz w:val="24"/>
          <w:szCs w:val="24"/>
        </w:rPr>
        <w:t>Niyongabo</w:t>
      </w:r>
      <w:proofErr w:type="spellEnd"/>
      <w:r w:rsidR="000A48F2">
        <w:rPr>
          <w:rFonts w:ascii="Times New Roman" w:hAnsi="Times New Roman" w:cs="Times New Roman"/>
          <w:sz w:val="24"/>
          <w:szCs w:val="24"/>
        </w:rPr>
        <w:t xml:space="preserve"> then led a roll call of members, where</w:t>
      </w:r>
      <w:r w:rsidRPr="25033717">
        <w:rPr>
          <w:rFonts w:ascii="Times New Roman" w:hAnsi="Times New Roman" w:cs="Times New Roman"/>
          <w:sz w:val="24"/>
          <w:szCs w:val="24"/>
        </w:rPr>
        <w:t xml:space="preserve"> t</w:t>
      </w:r>
      <w:r w:rsidR="00EA4805" w:rsidRPr="25033717">
        <w:rPr>
          <w:rFonts w:ascii="Times New Roman" w:hAnsi="Times New Roman" w:cs="Times New Roman"/>
          <w:sz w:val="24"/>
          <w:szCs w:val="24"/>
        </w:rPr>
        <w:t xml:space="preserve">he DAC members then introduced themselves and their organizational affiliations.  </w:t>
      </w:r>
    </w:p>
    <w:p w14:paraId="2829291E" w14:textId="79852C5C" w:rsidR="00131F41" w:rsidRDefault="67725975" w:rsidP="25033717">
      <w:pPr>
        <w:rPr>
          <w:rFonts w:ascii="Times New Roman" w:eastAsia="Times New Roman" w:hAnsi="Times New Roman" w:cs="Times New Roman"/>
          <w:sz w:val="24"/>
          <w:szCs w:val="24"/>
        </w:rPr>
      </w:pPr>
      <w:r w:rsidRPr="25033717">
        <w:rPr>
          <w:rFonts w:ascii="Times New Roman" w:eastAsia="Times New Roman" w:hAnsi="Times New Roman" w:cs="Times New Roman"/>
          <w:sz w:val="24"/>
          <w:szCs w:val="24"/>
        </w:rPr>
        <w:t xml:space="preserve">Next, the DAC heard from </w:t>
      </w:r>
      <w:r w:rsidR="00FA1420">
        <w:rPr>
          <w:rFonts w:ascii="Times New Roman" w:eastAsia="Times New Roman" w:hAnsi="Times New Roman" w:cs="Times New Roman"/>
          <w:sz w:val="24"/>
          <w:szCs w:val="24"/>
        </w:rPr>
        <w:t>R</w:t>
      </w:r>
      <w:r w:rsidR="00932662">
        <w:rPr>
          <w:rFonts w:ascii="Times New Roman" w:eastAsia="Times New Roman" w:hAnsi="Times New Roman" w:cs="Times New Roman"/>
          <w:sz w:val="24"/>
          <w:szCs w:val="24"/>
        </w:rPr>
        <w:t>ichard Ray of the National Emergency Number</w:t>
      </w:r>
      <w:r w:rsidR="0093410D">
        <w:rPr>
          <w:rFonts w:ascii="Times New Roman" w:eastAsia="Times New Roman" w:hAnsi="Times New Roman" w:cs="Times New Roman"/>
          <w:sz w:val="24"/>
          <w:szCs w:val="24"/>
        </w:rPr>
        <w:t xml:space="preserve"> Association (NENA)</w:t>
      </w:r>
      <w:r w:rsidRPr="25033717">
        <w:rPr>
          <w:rFonts w:ascii="Times New Roman" w:eastAsia="Times New Roman" w:hAnsi="Times New Roman" w:cs="Times New Roman"/>
          <w:sz w:val="24"/>
          <w:szCs w:val="24"/>
        </w:rPr>
        <w:t xml:space="preserve">, Chair of one of the two </w:t>
      </w:r>
      <w:r w:rsidR="000A48F2">
        <w:rPr>
          <w:rFonts w:ascii="Times New Roman" w:eastAsia="Times New Roman" w:hAnsi="Times New Roman" w:cs="Times New Roman"/>
          <w:sz w:val="24"/>
          <w:szCs w:val="24"/>
        </w:rPr>
        <w:t xml:space="preserve">DAC </w:t>
      </w:r>
      <w:r w:rsidRPr="25033717">
        <w:rPr>
          <w:rFonts w:ascii="Times New Roman" w:eastAsia="Times New Roman" w:hAnsi="Times New Roman" w:cs="Times New Roman"/>
          <w:sz w:val="24"/>
          <w:szCs w:val="24"/>
        </w:rPr>
        <w:t xml:space="preserve">working groups, on a report and recommendation </w:t>
      </w:r>
      <w:r w:rsidRPr="250337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regarding </w:t>
      </w:r>
      <w:r w:rsidR="0093410D">
        <w:rPr>
          <w:rFonts w:ascii="Times New Roman" w:eastAsia="Times New Roman" w:hAnsi="Times New Roman" w:cs="Times New Roman"/>
          <w:sz w:val="24"/>
          <w:szCs w:val="24"/>
        </w:rPr>
        <w:t>pand</w:t>
      </w:r>
      <w:r w:rsidR="00704799">
        <w:rPr>
          <w:rFonts w:ascii="Times New Roman" w:eastAsia="Times New Roman" w:hAnsi="Times New Roman" w:cs="Times New Roman"/>
          <w:sz w:val="24"/>
          <w:szCs w:val="24"/>
        </w:rPr>
        <w:t>emic communication access</w:t>
      </w:r>
      <w:r w:rsidRPr="2503371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2769572A" w:rsidRPr="4A503991">
        <w:rPr>
          <w:rFonts w:ascii="Times New Roman" w:eastAsia="Times New Roman" w:hAnsi="Times New Roman" w:cs="Times New Roman"/>
          <w:sz w:val="24"/>
          <w:szCs w:val="24"/>
        </w:rPr>
        <w:t xml:space="preserve">Discussion was held and </w:t>
      </w:r>
      <w:r w:rsidR="21223465" w:rsidRPr="4A503991">
        <w:rPr>
          <w:rFonts w:ascii="Times New Roman" w:eastAsia="Times New Roman" w:hAnsi="Times New Roman" w:cs="Times New Roman"/>
          <w:sz w:val="24"/>
          <w:szCs w:val="24"/>
        </w:rPr>
        <w:t>t</w:t>
      </w:r>
      <w:r w:rsidRPr="4A50399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25033717">
        <w:rPr>
          <w:rFonts w:ascii="Times New Roman" w:eastAsia="Times New Roman" w:hAnsi="Times New Roman" w:cs="Times New Roman"/>
          <w:sz w:val="24"/>
          <w:szCs w:val="24"/>
        </w:rPr>
        <w:t xml:space="preserve"> recommendation was voted upon and passed</w:t>
      </w:r>
      <w:r w:rsidR="00704799">
        <w:rPr>
          <w:rFonts w:ascii="Times New Roman" w:eastAsia="Times New Roman" w:hAnsi="Times New Roman" w:cs="Times New Roman"/>
          <w:sz w:val="24"/>
          <w:szCs w:val="24"/>
        </w:rPr>
        <w:t xml:space="preserve"> as amended</w:t>
      </w:r>
      <w:r w:rsidRPr="250337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1CF04C" w14:textId="3475B49E" w:rsidR="006E5DFE" w:rsidRDefault="006E5DFE" w:rsidP="006E5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DAC then heard from Kara Graves of CTIA, Chair of the </w:t>
      </w:r>
      <w:r w:rsidR="000A48F2">
        <w:rPr>
          <w:rFonts w:ascii="Times New Roman" w:eastAsia="Times New Roman" w:hAnsi="Times New Roman" w:cs="Times New Roman"/>
          <w:sz w:val="24"/>
          <w:szCs w:val="24"/>
        </w:rPr>
        <w:t>DAC emerging accessible communication opportunities</w:t>
      </w:r>
      <w:r w:rsidR="00785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working group, on a report and recommendation. </w:t>
      </w:r>
      <w:r w:rsidR="273A04B9" w:rsidRPr="4A503991">
        <w:rPr>
          <w:rFonts w:ascii="Times New Roman" w:eastAsia="Times New Roman" w:hAnsi="Times New Roman" w:cs="Times New Roman"/>
          <w:sz w:val="24"/>
          <w:szCs w:val="24"/>
        </w:rPr>
        <w:t>A discussion was held</w:t>
      </w:r>
      <w:r w:rsidR="007854FD">
        <w:rPr>
          <w:rFonts w:ascii="Times New Roman" w:eastAsia="Times New Roman" w:hAnsi="Times New Roman" w:cs="Times New Roman"/>
          <w:sz w:val="24"/>
          <w:szCs w:val="24"/>
        </w:rPr>
        <w:t>,</w:t>
      </w:r>
      <w:r w:rsidR="273A04B9" w:rsidRPr="4A50399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11EAA4C" w:rsidRPr="4A503991">
        <w:rPr>
          <w:rFonts w:ascii="Times New Roman" w:eastAsia="Times New Roman" w:hAnsi="Times New Roman" w:cs="Times New Roman"/>
          <w:sz w:val="24"/>
          <w:szCs w:val="24"/>
        </w:rPr>
        <w:t>t</w:t>
      </w:r>
      <w:r w:rsidR="004E68DE" w:rsidRPr="4A503991">
        <w:rPr>
          <w:rFonts w:ascii="Times New Roman" w:eastAsia="Times New Roman" w:hAnsi="Times New Roman" w:cs="Times New Roman"/>
          <w:sz w:val="24"/>
          <w:szCs w:val="24"/>
        </w:rPr>
        <w:t>he</w:t>
      </w:r>
      <w:r w:rsidR="00753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recommendation was voted upon and passed as amended.</w:t>
      </w:r>
    </w:p>
    <w:p w14:paraId="250C0775" w14:textId="06A02AC3" w:rsidR="006E5DFE" w:rsidRDefault="006E5DFE" w:rsidP="006E5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opened for public comments. Will Schell responded to questions about cued language transliteration being provided as part of video relay services and </w:t>
      </w:r>
      <w:r w:rsidR="000A48F2">
        <w:rPr>
          <w:rFonts w:ascii="Times New Roman" w:hAnsi="Times New Roman" w:cs="Times New Roman"/>
          <w:sz w:val="24"/>
          <w:szCs w:val="24"/>
        </w:rPr>
        <w:t xml:space="preserve">how the public may apply for </w:t>
      </w:r>
      <w:r w:rsidR="00BE7115">
        <w:rPr>
          <w:rFonts w:ascii="Times New Roman" w:hAnsi="Times New Roman" w:cs="Times New Roman"/>
          <w:sz w:val="24"/>
          <w:szCs w:val="24"/>
        </w:rPr>
        <w:t>DAC</w:t>
      </w:r>
      <w:r w:rsidR="000A48F2">
        <w:rPr>
          <w:rFonts w:ascii="Times New Roman" w:hAnsi="Times New Roman" w:cs="Times New Roman"/>
          <w:sz w:val="24"/>
          <w:szCs w:val="24"/>
        </w:rPr>
        <w:t xml:space="preserve"> membership</w:t>
      </w:r>
      <w:r w:rsidR="00515843" w:rsidRPr="00515843">
        <w:rPr>
          <w:rFonts w:ascii="Times New Roman" w:hAnsi="Times New Roman" w:cs="Times New Roman"/>
          <w:sz w:val="24"/>
          <w:szCs w:val="24"/>
        </w:rPr>
        <w:t>.</w:t>
      </w:r>
    </w:p>
    <w:p w14:paraId="09A28C57" w14:textId="000F69E3" w:rsidR="006E5DFE" w:rsidRDefault="006E5DFE" w:rsidP="006E5DFE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Closing remarks were made by DAC Co-Chairs Isidore </w:t>
      </w:r>
      <w:proofErr w:type="spellStart"/>
      <w:r>
        <w:rPr>
          <w:rFonts w:ascii="Times New Roman" w:hAnsi="Times New Roman" w:cs="Times New Roman"/>
          <w:sz w:val="24"/>
          <w:szCs w:val="24"/>
        </w:rPr>
        <w:t>Niyongabo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Brian Scarpelli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3927AF61" w14:textId="75745E8D" w:rsidR="00515843" w:rsidRDefault="006E5DFE" w:rsidP="00232C36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The meeting adjourned at approximately 4:30 p.m.</w:t>
      </w:r>
    </w:p>
    <w:p w14:paraId="3F1C30F3" w14:textId="77777777" w:rsidR="00515843" w:rsidRPr="00515843" w:rsidRDefault="00515843" w:rsidP="00232C36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5A6C28B" w14:textId="77777777" w:rsidR="00515843" w:rsidRPr="004721DD" w:rsidRDefault="00515843" w:rsidP="005158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21DD">
        <w:rPr>
          <w:rFonts w:ascii="Times New Roman" w:hAnsi="Times New Roman" w:cs="Times New Roman"/>
          <w:sz w:val="24"/>
          <w:szCs w:val="24"/>
        </w:rPr>
        <w:t>Disability Advisory Committee Members in Attendance</w:t>
      </w:r>
    </w:p>
    <w:p w14:paraId="79822A21" w14:textId="53D40A60" w:rsidR="00515843" w:rsidRPr="004721DD" w:rsidRDefault="006E5DFE" w:rsidP="005158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9</w:t>
      </w:r>
      <w:r w:rsidR="00515843">
        <w:rPr>
          <w:rFonts w:ascii="Times New Roman" w:hAnsi="Times New Roman" w:cs="Times New Roman"/>
          <w:sz w:val="24"/>
          <w:szCs w:val="24"/>
        </w:rPr>
        <w:t>, 2021</w:t>
      </w:r>
    </w:p>
    <w:p w14:paraId="119739D0" w14:textId="77777777" w:rsidR="00515843" w:rsidRPr="004721DD" w:rsidRDefault="00515843" w:rsidP="005158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4950"/>
      </w:tblGrid>
      <w:tr w:rsidR="001F48E6" w:rsidRPr="001F48E6" w14:paraId="01231A9A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31335777" w14:textId="4411AB2B" w:rsidR="001F48E6" w:rsidRPr="001F48E6" w:rsidRDefault="001F48E6" w:rsidP="001F48E6">
            <w:pPr>
              <w:contextualSpacing/>
              <w:rPr>
                <w:b/>
                <w:sz w:val="24"/>
                <w:szCs w:val="24"/>
              </w:rPr>
            </w:pPr>
            <w:r w:rsidRPr="001F48E6">
              <w:rPr>
                <w:b/>
                <w:sz w:val="24"/>
                <w:szCs w:val="24"/>
              </w:rPr>
              <w:t xml:space="preserve">Organization </w:t>
            </w:r>
          </w:p>
        </w:tc>
        <w:tc>
          <w:tcPr>
            <w:tcW w:w="4950" w:type="dxa"/>
            <w:shd w:val="clear" w:color="auto" w:fill="auto"/>
            <w:noWrap/>
          </w:tcPr>
          <w:p w14:paraId="7191A3EC" w14:textId="312E8D3D" w:rsidR="001F48E6" w:rsidRPr="001F48E6" w:rsidRDefault="001F48E6" w:rsidP="001F48E6">
            <w:pPr>
              <w:contextualSpacing/>
              <w:rPr>
                <w:b/>
                <w:sz w:val="24"/>
                <w:szCs w:val="24"/>
              </w:rPr>
            </w:pPr>
            <w:r w:rsidRPr="001F48E6">
              <w:rPr>
                <w:b/>
                <w:sz w:val="24"/>
                <w:szCs w:val="24"/>
              </w:rPr>
              <w:t xml:space="preserve">Representative </w:t>
            </w:r>
          </w:p>
        </w:tc>
      </w:tr>
      <w:tr w:rsidR="001F48E6" w:rsidRPr="001F48E6" w14:paraId="7BFD15AB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730199FF" w14:textId="3CD264A0" w:rsidR="001F48E6" w:rsidRPr="001F48E6" w:rsidRDefault="001F48E6" w:rsidP="001F48E6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>ACT - the App Association</w:t>
            </w:r>
          </w:p>
        </w:tc>
        <w:tc>
          <w:tcPr>
            <w:tcW w:w="4950" w:type="dxa"/>
            <w:shd w:val="clear" w:color="auto" w:fill="auto"/>
            <w:noWrap/>
          </w:tcPr>
          <w:p w14:paraId="3AC03ED1" w14:textId="76C02328" w:rsidR="001F48E6" w:rsidRPr="001F48E6" w:rsidRDefault="001F48E6" w:rsidP="001F48E6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>Brian Scarpelli</w:t>
            </w:r>
          </w:p>
        </w:tc>
      </w:tr>
      <w:tr w:rsidR="001F48E6" w:rsidRPr="001F48E6" w14:paraId="6698C372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0426C2FD" w14:textId="75D4CD89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>American Foundation for the Blind</w:t>
            </w:r>
          </w:p>
        </w:tc>
        <w:tc>
          <w:tcPr>
            <w:tcW w:w="4950" w:type="dxa"/>
            <w:shd w:val="clear" w:color="auto" w:fill="auto"/>
            <w:noWrap/>
          </w:tcPr>
          <w:p w14:paraId="1CDAA0A5" w14:textId="45DD8C03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 xml:space="preserve">Sarah </w:t>
            </w:r>
            <w:proofErr w:type="spellStart"/>
            <w:r w:rsidRPr="001F48E6">
              <w:rPr>
                <w:sz w:val="24"/>
                <w:szCs w:val="24"/>
              </w:rPr>
              <w:t>Malaier</w:t>
            </w:r>
            <w:proofErr w:type="spellEnd"/>
          </w:p>
        </w:tc>
      </w:tr>
      <w:tr w:rsidR="001F48E6" w:rsidRPr="001F48E6" w14:paraId="57B70EA1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1BCE75A6" w14:textId="52363D44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>Apple</w:t>
            </w:r>
          </w:p>
        </w:tc>
        <w:tc>
          <w:tcPr>
            <w:tcW w:w="4950" w:type="dxa"/>
            <w:shd w:val="clear" w:color="auto" w:fill="auto"/>
            <w:noWrap/>
          </w:tcPr>
          <w:p w14:paraId="0D8ECA9A" w14:textId="6857CD03" w:rsidR="001F48E6" w:rsidRPr="001F48E6" w:rsidRDefault="00DF2895" w:rsidP="4A50399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Craig</w:t>
            </w:r>
          </w:p>
        </w:tc>
      </w:tr>
      <w:tr w:rsidR="001F48E6" w:rsidRPr="001F48E6" w14:paraId="10E1AD5B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1C98FABB" w14:textId="1A5828CB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>The Arc</w:t>
            </w:r>
          </w:p>
        </w:tc>
        <w:tc>
          <w:tcPr>
            <w:tcW w:w="4950" w:type="dxa"/>
            <w:shd w:val="clear" w:color="auto" w:fill="auto"/>
            <w:noWrap/>
          </w:tcPr>
          <w:p w14:paraId="24B91C2B" w14:textId="03E6EE8A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>Abe Rafi</w:t>
            </w:r>
          </w:p>
        </w:tc>
      </w:tr>
      <w:tr w:rsidR="001F48E6" w:rsidRPr="001F48E6" w14:paraId="71760183" w14:textId="77777777" w:rsidTr="001F48E6">
        <w:trPr>
          <w:trHeight w:val="332"/>
        </w:trPr>
        <w:tc>
          <w:tcPr>
            <w:tcW w:w="4585" w:type="dxa"/>
            <w:shd w:val="clear" w:color="auto" w:fill="auto"/>
          </w:tcPr>
          <w:p w14:paraId="6FC6E468" w14:textId="5710E623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>AT&amp;T</w:t>
            </w:r>
          </w:p>
        </w:tc>
        <w:tc>
          <w:tcPr>
            <w:tcW w:w="4950" w:type="dxa"/>
            <w:shd w:val="clear" w:color="auto" w:fill="auto"/>
            <w:noWrap/>
          </w:tcPr>
          <w:p w14:paraId="3CC43B73" w14:textId="18211969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 xml:space="preserve">Linda </w:t>
            </w:r>
            <w:proofErr w:type="spellStart"/>
            <w:r w:rsidRPr="001F48E6">
              <w:rPr>
                <w:sz w:val="24"/>
                <w:szCs w:val="24"/>
              </w:rPr>
              <w:t>Vandeloop</w:t>
            </w:r>
            <w:proofErr w:type="spellEnd"/>
          </w:p>
        </w:tc>
      </w:tr>
      <w:tr w:rsidR="001F48E6" w:rsidRPr="001F48E6" w14:paraId="117C9534" w14:textId="77777777" w:rsidTr="001F48E6">
        <w:trPr>
          <w:trHeight w:val="332"/>
        </w:trPr>
        <w:tc>
          <w:tcPr>
            <w:tcW w:w="4585" w:type="dxa"/>
            <w:shd w:val="clear" w:color="auto" w:fill="auto"/>
          </w:tcPr>
          <w:p w14:paraId="683859FA" w14:textId="352E05CC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 xml:space="preserve">Bridge Multimedia Corporation </w:t>
            </w:r>
          </w:p>
        </w:tc>
        <w:tc>
          <w:tcPr>
            <w:tcW w:w="4950" w:type="dxa"/>
            <w:shd w:val="clear" w:color="auto" w:fill="auto"/>
            <w:noWrap/>
          </w:tcPr>
          <w:p w14:paraId="57250037" w14:textId="1E31C672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>Wendy Sapp</w:t>
            </w:r>
          </w:p>
        </w:tc>
      </w:tr>
      <w:tr w:rsidR="001F48E6" w:rsidRPr="001F48E6" w14:paraId="5B6FEEC6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4F2AF1E9" w14:textId="1509EA94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 xml:space="preserve">Cerebral Palsy and Deaf Organization </w:t>
            </w:r>
          </w:p>
        </w:tc>
        <w:tc>
          <w:tcPr>
            <w:tcW w:w="4950" w:type="dxa"/>
            <w:shd w:val="clear" w:color="auto" w:fill="auto"/>
            <w:noWrap/>
          </w:tcPr>
          <w:p w14:paraId="73749BD8" w14:textId="270148FC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>Mark Hill</w:t>
            </w:r>
          </w:p>
        </w:tc>
      </w:tr>
      <w:tr w:rsidR="001F48E6" w:rsidRPr="001F48E6" w14:paraId="0D34C5A4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40609AC2" w14:textId="7F887971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>City of Boston</w:t>
            </w:r>
          </w:p>
        </w:tc>
        <w:tc>
          <w:tcPr>
            <w:tcW w:w="4950" w:type="dxa"/>
            <w:shd w:val="clear" w:color="auto" w:fill="auto"/>
            <w:noWrap/>
          </w:tcPr>
          <w:p w14:paraId="70281BFC" w14:textId="090CE661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>Carl Richardson</w:t>
            </w:r>
          </w:p>
        </w:tc>
      </w:tr>
      <w:tr w:rsidR="001F48E6" w:rsidRPr="001F48E6" w14:paraId="67BE1480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775F2A27" w14:textId="081EAF0F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>ClearCaptions</w:t>
            </w:r>
          </w:p>
        </w:tc>
        <w:tc>
          <w:tcPr>
            <w:tcW w:w="4950" w:type="dxa"/>
            <w:shd w:val="clear" w:color="auto" w:fill="auto"/>
            <w:noWrap/>
          </w:tcPr>
          <w:p w14:paraId="3C8EDE33" w14:textId="35608669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>Michael Strecker</w:t>
            </w:r>
          </w:p>
        </w:tc>
      </w:tr>
      <w:tr w:rsidR="001F48E6" w:rsidRPr="001F48E6" w14:paraId="3659B341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0E41E5BF" w14:textId="132286A2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>Comcast</w:t>
            </w:r>
          </w:p>
        </w:tc>
        <w:tc>
          <w:tcPr>
            <w:tcW w:w="4950" w:type="dxa"/>
            <w:shd w:val="clear" w:color="auto" w:fill="auto"/>
            <w:noWrap/>
          </w:tcPr>
          <w:p w14:paraId="02255064" w14:textId="0917025E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 xml:space="preserve">Tom </w:t>
            </w:r>
            <w:proofErr w:type="spellStart"/>
            <w:r w:rsidRPr="001F48E6">
              <w:rPr>
                <w:sz w:val="24"/>
                <w:szCs w:val="24"/>
              </w:rPr>
              <w:t>Wlodkowski</w:t>
            </w:r>
            <w:proofErr w:type="spellEnd"/>
          </w:p>
        </w:tc>
      </w:tr>
      <w:tr w:rsidR="001F48E6" w:rsidRPr="001F48E6" w14:paraId="6F8B59DF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51A87EBC" w14:textId="692B516A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>Communications Service for the Deaf</w:t>
            </w:r>
          </w:p>
        </w:tc>
        <w:tc>
          <w:tcPr>
            <w:tcW w:w="4950" w:type="dxa"/>
            <w:shd w:val="clear" w:color="auto" w:fill="auto"/>
            <w:noWrap/>
          </w:tcPr>
          <w:p w14:paraId="2A3E8906" w14:textId="3CC74454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>Juli Robinson</w:t>
            </w:r>
          </w:p>
        </w:tc>
      </w:tr>
      <w:tr w:rsidR="001F48E6" w:rsidRPr="001F48E6" w14:paraId="04BC32CF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1783E5FB" w14:textId="1C829432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>Consumer Technology Association</w:t>
            </w:r>
          </w:p>
        </w:tc>
        <w:tc>
          <w:tcPr>
            <w:tcW w:w="4950" w:type="dxa"/>
            <w:shd w:val="clear" w:color="auto" w:fill="auto"/>
            <w:noWrap/>
          </w:tcPr>
          <w:p w14:paraId="5003BBDE" w14:textId="0C59CF26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>Rachel Nemeth</w:t>
            </w:r>
          </w:p>
        </w:tc>
      </w:tr>
      <w:tr w:rsidR="001F48E6" w:rsidRPr="001F48E6" w14:paraId="79E3CDCE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26689C82" w14:textId="16ACC6A7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>Convo</w:t>
            </w:r>
          </w:p>
        </w:tc>
        <w:tc>
          <w:tcPr>
            <w:tcW w:w="4950" w:type="dxa"/>
            <w:shd w:val="clear" w:color="auto" w:fill="auto"/>
            <w:noWrap/>
            <w:hideMark/>
          </w:tcPr>
          <w:p w14:paraId="42F5E17A" w14:textId="25AD661C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 w:rsidRPr="001F48E6">
              <w:rPr>
                <w:sz w:val="24"/>
                <w:szCs w:val="24"/>
              </w:rPr>
              <w:t>Aman</w:t>
            </w:r>
            <w:r>
              <w:rPr>
                <w:sz w:val="24"/>
                <w:szCs w:val="24"/>
              </w:rPr>
              <w:t xml:space="preserve">da Montgomery </w:t>
            </w:r>
          </w:p>
        </w:tc>
      </w:tr>
      <w:tr w:rsidR="001F48E6" w:rsidRPr="001F48E6" w14:paraId="1A353133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061A44A0" w14:textId="108D4A42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CTIA</w:t>
            </w:r>
          </w:p>
        </w:tc>
        <w:tc>
          <w:tcPr>
            <w:tcW w:w="4950" w:type="dxa"/>
            <w:shd w:val="clear" w:color="auto" w:fill="auto"/>
            <w:noWrap/>
          </w:tcPr>
          <w:p w14:paraId="335B62E7" w14:textId="3FDF4AE0" w:rsidR="001F48E6" w:rsidRPr="001F48E6" w:rsidRDefault="001F48E6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Kara Graves</w:t>
            </w:r>
          </w:p>
        </w:tc>
      </w:tr>
      <w:tr w:rsidR="001F48E6" w:rsidRPr="001F48E6" w14:paraId="1539A6BA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4D4202F6" w14:textId="32D9D977" w:rsidR="001F48E6" w:rsidRPr="001F48E6" w:rsidRDefault="004038D3" w:rsidP="00515843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Dicapta</w:t>
            </w:r>
            <w:proofErr w:type="spellEnd"/>
          </w:p>
        </w:tc>
        <w:tc>
          <w:tcPr>
            <w:tcW w:w="4950" w:type="dxa"/>
            <w:shd w:val="clear" w:color="auto" w:fill="auto"/>
            <w:noWrap/>
          </w:tcPr>
          <w:p w14:paraId="717E92C4" w14:textId="2B76BFB2" w:rsidR="001F48E6" w:rsidRPr="001F48E6" w:rsidRDefault="00467F01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Judy Mathews</w:t>
            </w:r>
          </w:p>
        </w:tc>
      </w:tr>
      <w:tr w:rsidR="001F48E6" w:rsidRPr="001F48E6" w14:paraId="314E6A2A" w14:textId="77777777" w:rsidTr="001F48E6">
        <w:trPr>
          <w:trHeight w:val="288"/>
        </w:trPr>
        <w:tc>
          <w:tcPr>
            <w:tcW w:w="4585" w:type="dxa"/>
            <w:shd w:val="clear" w:color="auto" w:fill="auto"/>
          </w:tcPr>
          <w:p w14:paraId="41FA54A3" w14:textId="7FE367F2" w:rsidR="001F48E6" w:rsidRPr="001F48E6" w:rsidRDefault="004038D3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Hamilton Relay</w:t>
            </w:r>
          </w:p>
        </w:tc>
        <w:tc>
          <w:tcPr>
            <w:tcW w:w="4950" w:type="dxa"/>
            <w:shd w:val="clear" w:color="auto" w:fill="auto"/>
            <w:noWrap/>
          </w:tcPr>
          <w:p w14:paraId="5FBDE47E" w14:textId="18085A76" w:rsidR="001F48E6" w:rsidRPr="001F48E6" w:rsidRDefault="004038D3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Beth Slough</w:t>
            </w:r>
          </w:p>
        </w:tc>
      </w:tr>
      <w:tr w:rsidR="001F48E6" w:rsidRPr="001F48E6" w14:paraId="3BC769EE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4B90D44A" w14:textId="3CB56AAB" w:rsidR="001F48E6" w:rsidRPr="001F48E6" w:rsidRDefault="004038D3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Hearing Loss Association of America</w:t>
            </w:r>
          </w:p>
        </w:tc>
        <w:tc>
          <w:tcPr>
            <w:tcW w:w="4950" w:type="dxa"/>
            <w:shd w:val="clear" w:color="auto" w:fill="auto"/>
            <w:noWrap/>
          </w:tcPr>
          <w:p w14:paraId="284B9078" w14:textId="710EF58A" w:rsidR="001F48E6" w:rsidRPr="001F48E6" w:rsidRDefault="004038D3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Lise Hamlin</w:t>
            </w:r>
          </w:p>
        </w:tc>
      </w:tr>
      <w:tr w:rsidR="001F48E6" w:rsidRPr="001F48E6" w14:paraId="085B51EC" w14:textId="77777777" w:rsidTr="001F48E6">
        <w:trPr>
          <w:trHeight w:val="288"/>
        </w:trPr>
        <w:tc>
          <w:tcPr>
            <w:tcW w:w="4585" w:type="dxa"/>
            <w:shd w:val="clear" w:color="auto" w:fill="auto"/>
          </w:tcPr>
          <w:p w14:paraId="6E9B2488" w14:textId="696CA19A" w:rsidR="001F48E6" w:rsidRPr="001F48E6" w:rsidRDefault="004038D3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IBM</w:t>
            </w:r>
          </w:p>
        </w:tc>
        <w:tc>
          <w:tcPr>
            <w:tcW w:w="4950" w:type="dxa"/>
            <w:shd w:val="clear" w:color="auto" w:fill="auto"/>
            <w:noWrap/>
          </w:tcPr>
          <w:p w14:paraId="6C37978A" w14:textId="288AECE6" w:rsidR="001F48E6" w:rsidRPr="001F48E6" w:rsidRDefault="004038D3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 Jo Mueller</w:t>
            </w:r>
          </w:p>
        </w:tc>
      </w:tr>
      <w:tr w:rsidR="001F48E6" w:rsidRPr="001F48E6" w14:paraId="2E22FFDB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24929B83" w14:textId="54E5884C" w:rsidR="001F48E6" w:rsidRPr="001F48E6" w:rsidRDefault="004038D3" w:rsidP="00515843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InnoCaption</w:t>
            </w:r>
            <w:proofErr w:type="spellEnd"/>
          </w:p>
        </w:tc>
        <w:tc>
          <w:tcPr>
            <w:tcW w:w="4950" w:type="dxa"/>
            <w:shd w:val="clear" w:color="auto" w:fill="auto"/>
            <w:noWrap/>
          </w:tcPr>
          <w:p w14:paraId="32628900" w14:textId="7FCD48A4" w:rsidR="001F48E6" w:rsidRPr="001F48E6" w:rsidRDefault="004038D3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Cristina Duarte</w:t>
            </w:r>
          </w:p>
        </w:tc>
      </w:tr>
      <w:tr w:rsidR="001F48E6" w:rsidRPr="001F48E6" w14:paraId="5AC876C3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5DABB2AE" w14:textId="27861ACE" w:rsidR="001F48E6" w:rsidRPr="001F48E6" w:rsidRDefault="004038D3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Association for State Relay Administration</w:t>
            </w:r>
          </w:p>
        </w:tc>
        <w:tc>
          <w:tcPr>
            <w:tcW w:w="4950" w:type="dxa"/>
            <w:shd w:val="clear" w:color="auto" w:fill="auto"/>
            <w:noWrap/>
          </w:tcPr>
          <w:p w14:paraId="0FBE37EC" w14:textId="3E1E1634" w:rsidR="001F48E6" w:rsidRPr="001F48E6" w:rsidRDefault="004038D3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Travis Dougherty</w:t>
            </w:r>
          </w:p>
        </w:tc>
      </w:tr>
      <w:tr w:rsidR="001F48E6" w:rsidRPr="001F48E6" w14:paraId="715F70D7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5C2C38CC" w14:textId="6960BC1D" w:rsidR="001F48E6" w:rsidRPr="001F48E6" w:rsidRDefault="004038D3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Association of Broadcasters</w:t>
            </w:r>
          </w:p>
        </w:tc>
        <w:tc>
          <w:tcPr>
            <w:tcW w:w="4950" w:type="dxa"/>
            <w:shd w:val="clear" w:color="auto" w:fill="auto"/>
            <w:noWrap/>
          </w:tcPr>
          <w:p w14:paraId="5780F745" w14:textId="5C2936DA" w:rsidR="001F48E6" w:rsidRPr="001F48E6" w:rsidRDefault="004038D3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Josh Pila</w:t>
            </w:r>
          </w:p>
        </w:tc>
      </w:tr>
      <w:tr w:rsidR="001F48E6" w:rsidRPr="001F48E6" w14:paraId="427658AD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3AD75132" w14:textId="1AD788D9" w:rsidR="001F48E6" w:rsidRPr="001F48E6" w:rsidRDefault="004038D3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Association of the Deaf</w:t>
            </w:r>
          </w:p>
        </w:tc>
        <w:tc>
          <w:tcPr>
            <w:tcW w:w="4950" w:type="dxa"/>
            <w:shd w:val="clear" w:color="auto" w:fill="auto"/>
            <w:noWrap/>
          </w:tcPr>
          <w:p w14:paraId="7578D739" w14:textId="485A911F" w:rsidR="001F48E6" w:rsidRPr="001F48E6" w:rsidRDefault="004038D3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Zainab </w:t>
            </w:r>
            <w:proofErr w:type="spellStart"/>
            <w:r>
              <w:rPr>
                <w:sz w:val="24"/>
                <w:szCs w:val="24"/>
              </w:rPr>
              <w:t>Alkebsi</w:t>
            </w:r>
            <w:proofErr w:type="spellEnd"/>
          </w:p>
        </w:tc>
      </w:tr>
      <w:tr w:rsidR="001F48E6" w:rsidRPr="001F48E6" w14:paraId="0B293DF7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0F14AC46" w14:textId="0B01782D" w:rsidR="001F48E6" w:rsidRPr="001F48E6" w:rsidRDefault="006B196C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Black Deaf Advocates</w:t>
            </w:r>
          </w:p>
        </w:tc>
        <w:tc>
          <w:tcPr>
            <w:tcW w:w="4950" w:type="dxa"/>
            <w:shd w:val="clear" w:color="auto" w:fill="auto"/>
            <w:noWrap/>
          </w:tcPr>
          <w:p w14:paraId="5134AA4E" w14:textId="1911350F" w:rsidR="001F48E6" w:rsidRPr="001F48E6" w:rsidRDefault="00DF2895" w:rsidP="4A50399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Isidore </w:t>
            </w:r>
            <w:proofErr w:type="spellStart"/>
            <w:r>
              <w:rPr>
                <w:sz w:val="24"/>
                <w:szCs w:val="24"/>
              </w:rPr>
              <w:t>Niyongabo</w:t>
            </w:r>
            <w:proofErr w:type="spellEnd"/>
          </w:p>
        </w:tc>
      </w:tr>
      <w:tr w:rsidR="001F48E6" w:rsidRPr="001F48E6" w14:paraId="18153E22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5015E76C" w14:textId="13B58225" w:rsidR="001F48E6" w:rsidRPr="001F48E6" w:rsidRDefault="006B196C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National Emergency Numbering Association</w:t>
            </w:r>
          </w:p>
        </w:tc>
        <w:tc>
          <w:tcPr>
            <w:tcW w:w="4950" w:type="dxa"/>
            <w:shd w:val="clear" w:color="auto" w:fill="auto"/>
            <w:noWrap/>
          </w:tcPr>
          <w:p w14:paraId="483AD7E4" w14:textId="326354D0" w:rsidR="001F48E6" w:rsidRPr="001F48E6" w:rsidRDefault="006B196C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Ray</w:t>
            </w:r>
          </w:p>
        </w:tc>
      </w:tr>
      <w:tr w:rsidR="001F48E6" w:rsidRPr="001F48E6" w14:paraId="7DA9095D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28A6DA79" w14:textId="0F02CD26" w:rsidR="001F48E6" w:rsidRPr="001F48E6" w:rsidRDefault="006B196C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Federation of the Blind</w:t>
            </w:r>
          </w:p>
        </w:tc>
        <w:tc>
          <w:tcPr>
            <w:tcW w:w="4950" w:type="dxa"/>
            <w:shd w:val="clear" w:color="auto" w:fill="auto"/>
            <w:noWrap/>
          </w:tcPr>
          <w:p w14:paraId="01FD4B03" w14:textId="5BD89D43" w:rsidR="001F48E6" w:rsidRPr="001F48E6" w:rsidRDefault="006B196C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Everette Bacon</w:t>
            </w:r>
          </w:p>
        </w:tc>
      </w:tr>
      <w:tr w:rsidR="001F48E6" w:rsidRPr="001F48E6" w14:paraId="58E8F572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4DE9C50F" w14:textId="5E6C276F" w:rsidR="001F48E6" w:rsidRPr="001F48E6" w:rsidRDefault="006B196C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NCTA</w:t>
            </w:r>
          </w:p>
        </w:tc>
        <w:tc>
          <w:tcPr>
            <w:tcW w:w="4950" w:type="dxa"/>
            <w:shd w:val="clear" w:color="auto" w:fill="auto"/>
            <w:noWrap/>
          </w:tcPr>
          <w:p w14:paraId="58D9325D" w14:textId="64E5BCA7" w:rsidR="001F48E6" w:rsidRPr="001F48E6" w:rsidRDefault="00DF2895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Jared Sher</w:t>
            </w:r>
          </w:p>
        </w:tc>
      </w:tr>
      <w:tr w:rsidR="001F48E6" w:rsidRPr="001F48E6" w14:paraId="6B79D4CB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6A7D739B" w14:textId="1FF3193D" w:rsidR="001F48E6" w:rsidRPr="001F48E6" w:rsidRDefault="006B196C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Perkins School for the Blind</w:t>
            </w:r>
          </w:p>
        </w:tc>
        <w:tc>
          <w:tcPr>
            <w:tcW w:w="4950" w:type="dxa"/>
            <w:shd w:val="clear" w:color="auto" w:fill="auto"/>
            <w:noWrap/>
          </w:tcPr>
          <w:p w14:paraId="7C1CEA55" w14:textId="59D360BF" w:rsidR="001F48E6" w:rsidRPr="001F48E6" w:rsidRDefault="006B196C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Kristyn Leigh</w:t>
            </w:r>
          </w:p>
        </w:tc>
      </w:tr>
      <w:tr w:rsidR="001F48E6" w:rsidRPr="001F48E6" w14:paraId="01B18306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5C7770DA" w14:textId="3971C1F4" w:rsidR="001F48E6" w:rsidRPr="001F48E6" w:rsidRDefault="006B196C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Sorenson</w:t>
            </w:r>
          </w:p>
        </w:tc>
        <w:tc>
          <w:tcPr>
            <w:tcW w:w="4950" w:type="dxa"/>
            <w:shd w:val="clear" w:color="auto" w:fill="auto"/>
            <w:noWrap/>
          </w:tcPr>
          <w:p w14:paraId="3BE56E60" w14:textId="1A330BF0" w:rsidR="001F48E6" w:rsidRPr="001F48E6" w:rsidRDefault="006B196C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Maddix</w:t>
            </w:r>
          </w:p>
        </w:tc>
      </w:tr>
      <w:tr w:rsidR="001F48E6" w:rsidRPr="001F48E6" w14:paraId="57AF2180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1422A811" w14:textId="3207EA85" w:rsidR="001F48E6" w:rsidRPr="001F48E6" w:rsidRDefault="006B196C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TDI</w:t>
            </w:r>
          </w:p>
        </w:tc>
        <w:tc>
          <w:tcPr>
            <w:tcW w:w="4950" w:type="dxa"/>
            <w:shd w:val="clear" w:color="auto" w:fill="auto"/>
            <w:noWrap/>
          </w:tcPr>
          <w:p w14:paraId="11FC2E90" w14:textId="679D11D3" w:rsidR="001F48E6" w:rsidRPr="001F48E6" w:rsidRDefault="00C621D5" w:rsidP="4A50399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Blake Reid</w:t>
            </w:r>
          </w:p>
        </w:tc>
      </w:tr>
      <w:tr w:rsidR="001F48E6" w:rsidRPr="001F48E6" w14:paraId="7F92358F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6EEEB2DB" w14:textId="5A745FE3" w:rsidR="001F48E6" w:rsidRPr="001F48E6" w:rsidRDefault="006B196C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T-Mobile</w:t>
            </w:r>
          </w:p>
        </w:tc>
        <w:tc>
          <w:tcPr>
            <w:tcW w:w="4950" w:type="dxa"/>
            <w:shd w:val="clear" w:color="auto" w:fill="auto"/>
            <w:noWrap/>
          </w:tcPr>
          <w:p w14:paraId="74A50DF4" w14:textId="613E3079" w:rsidR="001F48E6" w:rsidRPr="001F48E6" w:rsidRDefault="00DF2895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Dennis Selznick</w:t>
            </w:r>
          </w:p>
        </w:tc>
      </w:tr>
      <w:tr w:rsidR="4A503991" w14:paraId="12D4D093" w14:textId="77777777" w:rsidTr="4A503991">
        <w:trPr>
          <w:trHeight w:val="300"/>
        </w:trPr>
        <w:tc>
          <w:tcPr>
            <w:tcW w:w="4585" w:type="dxa"/>
            <w:shd w:val="clear" w:color="auto" w:fill="auto"/>
          </w:tcPr>
          <w:p w14:paraId="58F8B2EE" w14:textId="39C2C48B" w:rsidR="419ECC77" w:rsidRDefault="419ECC77" w:rsidP="4A503991">
            <w:pPr>
              <w:rPr>
                <w:sz w:val="24"/>
                <w:szCs w:val="24"/>
              </w:rPr>
            </w:pPr>
            <w:r w:rsidRPr="4A503991">
              <w:rPr>
                <w:sz w:val="24"/>
                <w:szCs w:val="24"/>
              </w:rPr>
              <w:t>Trace Research and Development Center</w:t>
            </w:r>
          </w:p>
        </w:tc>
        <w:tc>
          <w:tcPr>
            <w:tcW w:w="4950" w:type="dxa"/>
            <w:shd w:val="clear" w:color="auto" w:fill="auto"/>
            <w:noWrap/>
          </w:tcPr>
          <w:p w14:paraId="3058DB65" w14:textId="671ECA15" w:rsidR="419ECC77" w:rsidRDefault="419ECC77" w:rsidP="4A503991">
            <w:pPr>
              <w:rPr>
                <w:sz w:val="24"/>
                <w:szCs w:val="24"/>
              </w:rPr>
            </w:pPr>
            <w:r w:rsidRPr="4A503991">
              <w:rPr>
                <w:sz w:val="24"/>
                <w:szCs w:val="24"/>
              </w:rPr>
              <w:t>Bern Jordan</w:t>
            </w:r>
          </w:p>
        </w:tc>
      </w:tr>
      <w:tr w:rsidR="001F48E6" w:rsidRPr="001F48E6" w14:paraId="6B43F911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67F6819A" w14:textId="55EFE76A" w:rsidR="001F48E6" w:rsidRPr="001F48E6" w:rsidRDefault="006B196C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Verizon</w:t>
            </w:r>
          </w:p>
        </w:tc>
        <w:tc>
          <w:tcPr>
            <w:tcW w:w="4950" w:type="dxa"/>
            <w:shd w:val="clear" w:color="auto" w:fill="auto"/>
            <w:noWrap/>
          </w:tcPr>
          <w:p w14:paraId="271DB4FF" w14:textId="1369C204" w:rsidR="001F48E6" w:rsidRPr="001F48E6" w:rsidRDefault="006B196C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Zachary Bastian</w:t>
            </w:r>
          </w:p>
        </w:tc>
      </w:tr>
      <w:tr w:rsidR="001F48E6" w:rsidRPr="001F48E6" w14:paraId="3B23B7ED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2DF3FBBB" w14:textId="1B71BEF7" w:rsidR="001F48E6" w:rsidRPr="001F48E6" w:rsidRDefault="006B196C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 Better Together</w:t>
            </w:r>
          </w:p>
        </w:tc>
        <w:tc>
          <w:tcPr>
            <w:tcW w:w="4950" w:type="dxa"/>
            <w:shd w:val="clear" w:color="auto" w:fill="auto"/>
            <w:noWrap/>
          </w:tcPr>
          <w:p w14:paraId="29B6ED86" w14:textId="7D12CC12" w:rsidR="001F48E6" w:rsidRPr="001F48E6" w:rsidRDefault="006B196C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</w:t>
            </w:r>
            <w:r w:rsidR="00DF2895">
              <w:rPr>
                <w:sz w:val="24"/>
                <w:szCs w:val="24"/>
              </w:rPr>
              <w:t>ory</w:t>
            </w:r>
            <w:r>
              <w:rPr>
                <w:sz w:val="24"/>
                <w:szCs w:val="24"/>
              </w:rPr>
              <w:t xml:space="preserve"> Hlibok</w:t>
            </w:r>
          </w:p>
        </w:tc>
      </w:tr>
      <w:tr w:rsidR="001F48E6" w:rsidRPr="001F48E6" w14:paraId="536E20CE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002B3F94" w14:textId="0DD5AFAD" w:rsidR="001F48E6" w:rsidRPr="001F48E6" w:rsidRDefault="006B196C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U.S. Access Board</w:t>
            </w:r>
          </w:p>
        </w:tc>
        <w:tc>
          <w:tcPr>
            <w:tcW w:w="4950" w:type="dxa"/>
            <w:shd w:val="clear" w:color="auto" w:fill="auto"/>
            <w:noWrap/>
          </w:tcPr>
          <w:p w14:paraId="6453C468" w14:textId="13508075" w:rsidR="001F48E6" w:rsidRPr="001F48E6" w:rsidRDefault="006B196C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</w:t>
            </w:r>
            <w:r w:rsidR="00DF2895">
              <w:rPr>
                <w:sz w:val="24"/>
                <w:szCs w:val="24"/>
              </w:rPr>
              <w:t>othy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Creagan</w:t>
            </w:r>
            <w:proofErr w:type="spellEnd"/>
          </w:p>
        </w:tc>
      </w:tr>
      <w:tr w:rsidR="001F48E6" w:rsidRPr="001F48E6" w14:paraId="0C9CCB89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31D0B088" w14:textId="66960FF3" w:rsidR="001F48E6" w:rsidRPr="001F48E6" w:rsidRDefault="001B3761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U.S. Department of Education</w:t>
            </w:r>
          </w:p>
        </w:tc>
        <w:tc>
          <w:tcPr>
            <w:tcW w:w="4950" w:type="dxa"/>
            <w:shd w:val="clear" w:color="auto" w:fill="auto"/>
            <w:noWrap/>
          </w:tcPr>
          <w:p w14:paraId="42ED5767" w14:textId="3C62C2CB" w:rsidR="001F48E6" w:rsidRPr="001F48E6" w:rsidRDefault="001B3761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Brianne Burger</w:t>
            </w:r>
          </w:p>
        </w:tc>
      </w:tr>
      <w:tr w:rsidR="001F48E6" w:rsidRPr="001F48E6" w14:paraId="27CC47DF" w14:textId="77777777" w:rsidTr="001F48E6">
        <w:trPr>
          <w:trHeight w:val="300"/>
        </w:trPr>
        <w:tc>
          <w:tcPr>
            <w:tcW w:w="4585" w:type="dxa"/>
            <w:shd w:val="clear" w:color="auto" w:fill="auto"/>
          </w:tcPr>
          <w:p w14:paraId="12BA8126" w14:textId="566F1354" w:rsidR="001F48E6" w:rsidRPr="001F48E6" w:rsidRDefault="001B3761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4950" w:type="dxa"/>
            <w:shd w:val="clear" w:color="auto" w:fill="auto"/>
            <w:noWrap/>
          </w:tcPr>
          <w:p w14:paraId="5F61A88D" w14:textId="00F41F4F" w:rsidR="001F48E6" w:rsidRPr="001F48E6" w:rsidRDefault="001B3761" w:rsidP="005158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Aaron </w:t>
            </w:r>
            <w:proofErr w:type="spellStart"/>
            <w:r>
              <w:rPr>
                <w:sz w:val="24"/>
                <w:szCs w:val="24"/>
              </w:rPr>
              <w:t>Kubey</w:t>
            </w:r>
            <w:proofErr w:type="spellEnd"/>
          </w:p>
        </w:tc>
      </w:tr>
    </w:tbl>
    <w:p w14:paraId="62EDEC2F" w14:textId="77777777" w:rsidR="00515843" w:rsidRPr="004721DD" w:rsidRDefault="00515843" w:rsidP="00515843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5C8AAD6D" w14:textId="5C99EC49" w:rsidR="00515843" w:rsidRPr="004721DD" w:rsidRDefault="00515843" w:rsidP="005158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21DD">
        <w:rPr>
          <w:rFonts w:ascii="Times New Roman" w:hAnsi="Times New Roman" w:cs="Times New Roman"/>
          <w:sz w:val="24"/>
          <w:szCs w:val="24"/>
          <w:u w:val="single"/>
        </w:rPr>
        <w:t>CGB Staff</w:t>
      </w:r>
      <w:r w:rsidR="000A48F2">
        <w:rPr>
          <w:rFonts w:ascii="Times New Roman" w:hAnsi="Times New Roman" w:cs="Times New Roman"/>
          <w:sz w:val="24"/>
          <w:szCs w:val="24"/>
          <w:u w:val="single"/>
        </w:rPr>
        <w:t xml:space="preserve"> Speakers</w:t>
      </w:r>
    </w:p>
    <w:p w14:paraId="4F2C0D15" w14:textId="77777777" w:rsidR="00515843" w:rsidRPr="004721DD" w:rsidRDefault="00515843" w:rsidP="005158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21DD">
        <w:rPr>
          <w:rFonts w:ascii="Times New Roman" w:hAnsi="Times New Roman" w:cs="Times New Roman"/>
          <w:sz w:val="24"/>
          <w:szCs w:val="24"/>
        </w:rPr>
        <w:t>Patrick Webre</w:t>
      </w:r>
    </w:p>
    <w:p w14:paraId="67FEBA57" w14:textId="77777777" w:rsidR="00515843" w:rsidRPr="004721DD" w:rsidRDefault="00515843" w:rsidP="005158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21DD">
        <w:rPr>
          <w:rFonts w:ascii="Times New Roman" w:hAnsi="Times New Roman" w:cs="Times New Roman"/>
          <w:sz w:val="24"/>
          <w:szCs w:val="24"/>
        </w:rPr>
        <w:t xml:space="preserve">Diane Burstein </w:t>
      </w:r>
    </w:p>
    <w:p w14:paraId="24BF87ED" w14:textId="6476EDCB" w:rsidR="001B3761" w:rsidRDefault="001B3761" w:rsidP="001B37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Schell</w:t>
      </w:r>
    </w:p>
    <w:p w14:paraId="585DC87E" w14:textId="530B63FC" w:rsidR="1AA4FC06" w:rsidRDefault="1AA4FC06" w:rsidP="4A50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503991">
        <w:rPr>
          <w:rFonts w:ascii="Times New Roman" w:hAnsi="Times New Roman" w:cs="Times New Roman"/>
          <w:sz w:val="24"/>
          <w:szCs w:val="24"/>
        </w:rPr>
        <w:t xml:space="preserve">Josh </w:t>
      </w:r>
      <w:r w:rsidR="1DBDE00D" w:rsidRPr="4A503991">
        <w:rPr>
          <w:rFonts w:ascii="Times New Roman" w:hAnsi="Times New Roman" w:cs="Times New Roman"/>
          <w:sz w:val="24"/>
          <w:szCs w:val="24"/>
        </w:rPr>
        <w:t>Mendelsohn</w:t>
      </w:r>
    </w:p>
    <w:p w14:paraId="1F3164C3" w14:textId="67147282" w:rsidR="00515843" w:rsidRPr="004721DD" w:rsidRDefault="00515843" w:rsidP="00515843">
      <w:pPr>
        <w:rPr>
          <w:rFonts w:ascii="Times New Roman" w:hAnsi="Times New Roman" w:cs="Times New Roman"/>
          <w:sz w:val="24"/>
          <w:szCs w:val="24"/>
        </w:rPr>
      </w:pPr>
    </w:p>
    <w:p w14:paraId="1A2D446D" w14:textId="77777777" w:rsidR="00515843" w:rsidRDefault="00515843"/>
    <w:sectPr w:rsidR="00515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36"/>
    <w:rsid w:val="00004B1B"/>
    <w:rsid w:val="00006C49"/>
    <w:rsid w:val="00007892"/>
    <w:rsid w:val="00020247"/>
    <w:rsid w:val="00036BCF"/>
    <w:rsid w:val="000526D7"/>
    <w:rsid w:val="00066ED2"/>
    <w:rsid w:val="00076648"/>
    <w:rsid w:val="0008492B"/>
    <w:rsid w:val="000A4198"/>
    <w:rsid w:val="000A48F2"/>
    <w:rsid w:val="000B2A1B"/>
    <w:rsid w:val="000D23E0"/>
    <w:rsid w:val="000D2552"/>
    <w:rsid w:val="000D299E"/>
    <w:rsid w:val="000D782E"/>
    <w:rsid w:val="000E60A5"/>
    <w:rsid w:val="000F2AC4"/>
    <w:rsid w:val="000F4FDD"/>
    <w:rsid w:val="001011DF"/>
    <w:rsid w:val="001024EE"/>
    <w:rsid w:val="001058DA"/>
    <w:rsid w:val="00106F7D"/>
    <w:rsid w:val="00107355"/>
    <w:rsid w:val="00131F41"/>
    <w:rsid w:val="0013434C"/>
    <w:rsid w:val="001678A5"/>
    <w:rsid w:val="00182077"/>
    <w:rsid w:val="001B3761"/>
    <w:rsid w:val="001C7D7F"/>
    <w:rsid w:val="001D2E87"/>
    <w:rsid w:val="001E3DC5"/>
    <w:rsid w:val="001E5976"/>
    <w:rsid w:val="001F48E6"/>
    <w:rsid w:val="00205FD3"/>
    <w:rsid w:val="0021017A"/>
    <w:rsid w:val="00221765"/>
    <w:rsid w:val="002229CE"/>
    <w:rsid w:val="00232C36"/>
    <w:rsid w:val="002379D6"/>
    <w:rsid w:val="00266DB2"/>
    <w:rsid w:val="00291B35"/>
    <w:rsid w:val="002A2A51"/>
    <w:rsid w:val="002C69E5"/>
    <w:rsid w:val="003126D3"/>
    <w:rsid w:val="00325680"/>
    <w:rsid w:val="00335EA9"/>
    <w:rsid w:val="003A31EF"/>
    <w:rsid w:val="003A75B2"/>
    <w:rsid w:val="003E4F73"/>
    <w:rsid w:val="003F5A54"/>
    <w:rsid w:val="004038D3"/>
    <w:rsid w:val="00452CF4"/>
    <w:rsid w:val="00467F01"/>
    <w:rsid w:val="004C0ECE"/>
    <w:rsid w:val="004D2539"/>
    <w:rsid w:val="004D6613"/>
    <w:rsid w:val="004E4208"/>
    <w:rsid w:val="004E68DE"/>
    <w:rsid w:val="00515843"/>
    <w:rsid w:val="00522F32"/>
    <w:rsid w:val="005335BA"/>
    <w:rsid w:val="005768F1"/>
    <w:rsid w:val="005968F1"/>
    <w:rsid w:val="005A3D98"/>
    <w:rsid w:val="005B3B46"/>
    <w:rsid w:val="005B6CAA"/>
    <w:rsid w:val="005C0DDF"/>
    <w:rsid w:val="005C3672"/>
    <w:rsid w:val="005D31FB"/>
    <w:rsid w:val="005E2D8B"/>
    <w:rsid w:val="00601033"/>
    <w:rsid w:val="0063686E"/>
    <w:rsid w:val="006937C0"/>
    <w:rsid w:val="006944CB"/>
    <w:rsid w:val="00694748"/>
    <w:rsid w:val="006B196C"/>
    <w:rsid w:val="006E5DFE"/>
    <w:rsid w:val="006F33F8"/>
    <w:rsid w:val="006F5AA9"/>
    <w:rsid w:val="00704799"/>
    <w:rsid w:val="00704B41"/>
    <w:rsid w:val="00732F88"/>
    <w:rsid w:val="00737B2A"/>
    <w:rsid w:val="00744CF5"/>
    <w:rsid w:val="00753297"/>
    <w:rsid w:val="007641EB"/>
    <w:rsid w:val="00772269"/>
    <w:rsid w:val="00772345"/>
    <w:rsid w:val="007854FD"/>
    <w:rsid w:val="00785DEC"/>
    <w:rsid w:val="007A0D00"/>
    <w:rsid w:val="007E2322"/>
    <w:rsid w:val="007E5C6D"/>
    <w:rsid w:val="007F013B"/>
    <w:rsid w:val="007F19B9"/>
    <w:rsid w:val="00801BFB"/>
    <w:rsid w:val="00822100"/>
    <w:rsid w:val="00834300"/>
    <w:rsid w:val="008452D4"/>
    <w:rsid w:val="00855172"/>
    <w:rsid w:val="00856F9D"/>
    <w:rsid w:val="008879C5"/>
    <w:rsid w:val="00896E2B"/>
    <w:rsid w:val="008F20CB"/>
    <w:rsid w:val="00902504"/>
    <w:rsid w:val="00902D52"/>
    <w:rsid w:val="00903F17"/>
    <w:rsid w:val="00932662"/>
    <w:rsid w:val="0093410D"/>
    <w:rsid w:val="00941A1A"/>
    <w:rsid w:val="00962048"/>
    <w:rsid w:val="00976E17"/>
    <w:rsid w:val="00982520"/>
    <w:rsid w:val="009B587F"/>
    <w:rsid w:val="009E5F92"/>
    <w:rsid w:val="00A22A9E"/>
    <w:rsid w:val="00A31A64"/>
    <w:rsid w:val="00A36EAC"/>
    <w:rsid w:val="00A37B89"/>
    <w:rsid w:val="00A877EC"/>
    <w:rsid w:val="00A906DF"/>
    <w:rsid w:val="00A94DC8"/>
    <w:rsid w:val="00AB567D"/>
    <w:rsid w:val="00AC56FE"/>
    <w:rsid w:val="00AD0210"/>
    <w:rsid w:val="00AE3A09"/>
    <w:rsid w:val="00AE4072"/>
    <w:rsid w:val="00B06979"/>
    <w:rsid w:val="00B11704"/>
    <w:rsid w:val="00B16797"/>
    <w:rsid w:val="00B25750"/>
    <w:rsid w:val="00B31281"/>
    <w:rsid w:val="00B33A06"/>
    <w:rsid w:val="00B44A34"/>
    <w:rsid w:val="00B878DD"/>
    <w:rsid w:val="00B95B61"/>
    <w:rsid w:val="00BE5F79"/>
    <w:rsid w:val="00BE7115"/>
    <w:rsid w:val="00BE75E1"/>
    <w:rsid w:val="00C07201"/>
    <w:rsid w:val="00C12544"/>
    <w:rsid w:val="00C12837"/>
    <w:rsid w:val="00C13D4C"/>
    <w:rsid w:val="00C20EBB"/>
    <w:rsid w:val="00C621D5"/>
    <w:rsid w:val="00C63C17"/>
    <w:rsid w:val="00C74F57"/>
    <w:rsid w:val="00C83FC0"/>
    <w:rsid w:val="00CA0008"/>
    <w:rsid w:val="00CA4D25"/>
    <w:rsid w:val="00CB24DE"/>
    <w:rsid w:val="00CB26A1"/>
    <w:rsid w:val="00CC309D"/>
    <w:rsid w:val="00CE2260"/>
    <w:rsid w:val="00CF1269"/>
    <w:rsid w:val="00CF3509"/>
    <w:rsid w:val="00D077EE"/>
    <w:rsid w:val="00D13AA6"/>
    <w:rsid w:val="00D16089"/>
    <w:rsid w:val="00D27549"/>
    <w:rsid w:val="00D311B3"/>
    <w:rsid w:val="00D641D3"/>
    <w:rsid w:val="00D82367"/>
    <w:rsid w:val="00D8366B"/>
    <w:rsid w:val="00D8474C"/>
    <w:rsid w:val="00D90FA4"/>
    <w:rsid w:val="00D91303"/>
    <w:rsid w:val="00DD679F"/>
    <w:rsid w:val="00DF2895"/>
    <w:rsid w:val="00DF3305"/>
    <w:rsid w:val="00DF6601"/>
    <w:rsid w:val="00E00835"/>
    <w:rsid w:val="00E07558"/>
    <w:rsid w:val="00E33C6A"/>
    <w:rsid w:val="00E413CD"/>
    <w:rsid w:val="00E447E4"/>
    <w:rsid w:val="00E54FFF"/>
    <w:rsid w:val="00E55B21"/>
    <w:rsid w:val="00E66790"/>
    <w:rsid w:val="00E82DDE"/>
    <w:rsid w:val="00EA4805"/>
    <w:rsid w:val="00EB1934"/>
    <w:rsid w:val="00EB57CE"/>
    <w:rsid w:val="00EB6022"/>
    <w:rsid w:val="00ED0AF5"/>
    <w:rsid w:val="00ED1782"/>
    <w:rsid w:val="00EE54E6"/>
    <w:rsid w:val="00F335F9"/>
    <w:rsid w:val="00F635C5"/>
    <w:rsid w:val="00F7673E"/>
    <w:rsid w:val="00F9379F"/>
    <w:rsid w:val="00FA1420"/>
    <w:rsid w:val="00FA22C4"/>
    <w:rsid w:val="00FA4981"/>
    <w:rsid w:val="00FB2A1B"/>
    <w:rsid w:val="00FB5CC9"/>
    <w:rsid w:val="00FB6914"/>
    <w:rsid w:val="00FE7D06"/>
    <w:rsid w:val="011EAA4C"/>
    <w:rsid w:val="05B8080B"/>
    <w:rsid w:val="05DBC309"/>
    <w:rsid w:val="1A98E1C6"/>
    <w:rsid w:val="1AA4FC06"/>
    <w:rsid w:val="1DBDE00D"/>
    <w:rsid w:val="21223465"/>
    <w:rsid w:val="225C178A"/>
    <w:rsid w:val="22C33F50"/>
    <w:rsid w:val="22DF4D79"/>
    <w:rsid w:val="25033717"/>
    <w:rsid w:val="273A04B9"/>
    <w:rsid w:val="2769572A"/>
    <w:rsid w:val="28803416"/>
    <w:rsid w:val="2F736D8F"/>
    <w:rsid w:val="31CA2DE6"/>
    <w:rsid w:val="31D7AA17"/>
    <w:rsid w:val="334D934D"/>
    <w:rsid w:val="33C2E6BD"/>
    <w:rsid w:val="37027505"/>
    <w:rsid w:val="3782177D"/>
    <w:rsid w:val="3DAF88EE"/>
    <w:rsid w:val="3E258752"/>
    <w:rsid w:val="3E5D8BF6"/>
    <w:rsid w:val="3FAA84BF"/>
    <w:rsid w:val="419ECC77"/>
    <w:rsid w:val="427162CB"/>
    <w:rsid w:val="45AFD60B"/>
    <w:rsid w:val="45DF302D"/>
    <w:rsid w:val="4A503991"/>
    <w:rsid w:val="4C16A994"/>
    <w:rsid w:val="4D17888C"/>
    <w:rsid w:val="538E8735"/>
    <w:rsid w:val="57A46B7A"/>
    <w:rsid w:val="584D1F2E"/>
    <w:rsid w:val="5B40F7F1"/>
    <w:rsid w:val="5CDCC852"/>
    <w:rsid w:val="60146914"/>
    <w:rsid w:val="6555E517"/>
    <w:rsid w:val="66AE4A3A"/>
    <w:rsid w:val="67725975"/>
    <w:rsid w:val="6A1BDA09"/>
    <w:rsid w:val="6A8BF15E"/>
    <w:rsid w:val="6D3B7978"/>
    <w:rsid w:val="70CE885D"/>
    <w:rsid w:val="7290298B"/>
    <w:rsid w:val="72A0F7D5"/>
    <w:rsid w:val="79071F01"/>
    <w:rsid w:val="7ABAB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AC5B"/>
  <w15:chartTrackingRefBased/>
  <w15:docId w15:val="{45057A21-4D78-BA42-8875-CC9C7612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C36"/>
  </w:style>
  <w:style w:type="paragraph" w:styleId="BalloonText">
    <w:name w:val="Balloon Text"/>
    <w:basedOn w:val="Normal"/>
    <w:link w:val="BalloonTextChar"/>
    <w:uiPriority w:val="99"/>
    <w:semiHidden/>
    <w:unhideWhenUsed/>
    <w:rsid w:val="00C20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15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567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B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6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4396</Characters>
  <Application>Microsoft Office Word</Application>
  <DocSecurity>4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Patkin</dc:creator>
  <cp:keywords/>
  <dc:description/>
  <cp:lastModifiedBy>Solita Griffis</cp:lastModifiedBy>
  <cp:revision>2</cp:revision>
  <dcterms:created xsi:type="dcterms:W3CDTF">2021-09-30T13:43:00Z</dcterms:created>
  <dcterms:modified xsi:type="dcterms:W3CDTF">2021-09-30T13:43:00Z</dcterms:modified>
</cp:coreProperties>
</file>