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43B3E" w14:textId="77777777" w:rsidR="00DD3984" w:rsidRPr="004721DD" w:rsidRDefault="00DD3984" w:rsidP="00DD3984">
      <w:pPr>
        <w:pStyle w:val="Header"/>
        <w:jc w:val="center"/>
        <w:rPr>
          <w:rFonts w:ascii="Times New Roman" w:hAnsi="Times New Roman" w:cs="Times New Roman"/>
          <w:b/>
          <w:color w:val="000000"/>
          <w:sz w:val="24"/>
          <w:szCs w:val="24"/>
        </w:rPr>
      </w:pPr>
      <w:r w:rsidRPr="004721DD">
        <w:rPr>
          <w:rFonts w:ascii="Times New Roman" w:hAnsi="Times New Roman" w:cs="Times New Roman"/>
          <w:b/>
          <w:color w:val="000000"/>
          <w:sz w:val="24"/>
          <w:szCs w:val="24"/>
        </w:rPr>
        <w:t xml:space="preserve">Disability Advisory Committee (DAC) </w:t>
      </w:r>
    </w:p>
    <w:p w14:paraId="3C11747E" w14:textId="77777777" w:rsidR="00DD3984" w:rsidRPr="004721DD" w:rsidRDefault="00DD3984" w:rsidP="00DD3984">
      <w:pPr>
        <w:pStyle w:val="Header"/>
        <w:jc w:val="center"/>
        <w:rPr>
          <w:rFonts w:ascii="Times New Roman" w:hAnsi="Times New Roman" w:cs="Times New Roman"/>
          <w:b/>
          <w:color w:val="000000"/>
          <w:sz w:val="24"/>
          <w:szCs w:val="24"/>
        </w:rPr>
      </w:pPr>
      <w:r w:rsidRPr="004721DD">
        <w:rPr>
          <w:rFonts w:ascii="Times New Roman" w:hAnsi="Times New Roman" w:cs="Times New Roman"/>
          <w:b/>
          <w:color w:val="000000"/>
          <w:sz w:val="24"/>
          <w:szCs w:val="24"/>
        </w:rPr>
        <w:t xml:space="preserve">Meeting Minutes </w:t>
      </w:r>
    </w:p>
    <w:p w14:paraId="04AEDDBE" w14:textId="77777777" w:rsidR="00DD3984" w:rsidRPr="004721DD" w:rsidRDefault="00DD3984" w:rsidP="00DD3984">
      <w:pPr>
        <w:pStyle w:val="Header"/>
        <w:tabs>
          <w:tab w:val="clear" w:pos="9360"/>
          <w:tab w:val="left" w:pos="6180"/>
          <w:tab w:val="left" w:pos="6675"/>
        </w:tabs>
        <w:jc w:val="center"/>
        <w:rPr>
          <w:rFonts w:ascii="Times New Roman" w:hAnsi="Times New Roman" w:cs="Times New Roman"/>
          <w:b/>
          <w:color w:val="000000"/>
          <w:sz w:val="24"/>
          <w:szCs w:val="24"/>
        </w:rPr>
      </w:pPr>
      <w:r w:rsidRPr="004721DD">
        <w:rPr>
          <w:rFonts w:ascii="Times New Roman" w:hAnsi="Times New Roman" w:cs="Times New Roman"/>
          <w:b/>
          <w:color w:val="000000"/>
          <w:sz w:val="24"/>
          <w:szCs w:val="24"/>
        </w:rPr>
        <w:t>October 14, 2020</w:t>
      </w:r>
    </w:p>
    <w:p w14:paraId="437D7EF1" w14:textId="0BB86FC1" w:rsidR="00D641D3" w:rsidRPr="004721DD" w:rsidRDefault="00DD3984" w:rsidP="00DD3984">
      <w:pPr>
        <w:jc w:val="center"/>
        <w:rPr>
          <w:rFonts w:ascii="Times New Roman" w:hAnsi="Times New Roman" w:cs="Times New Roman"/>
          <w:i/>
          <w:color w:val="000000"/>
          <w:sz w:val="24"/>
          <w:szCs w:val="24"/>
        </w:rPr>
      </w:pPr>
      <w:r w:rsidRPr="004721DD">
        <w:rPr>
          <w:rFonts w:ascii="Times New Roman" w:hAnsi="Times New Roman" w:cs="Times New Roman"/>
          <w:i/>
          <w:color w:val="000000"/>
          <w:sz w:val="24"/>
          <w:szCs w:val="24"/>
        </w:rPr>
        <w:t xml:space="preserve">Certified by Co-Chair </w:t>
      </w:r>
      <w:r w:rsidR="00480B0A">
        <w:rPr>
          <w:rFonts w:ascii="Times New Roman" w:hAnsi="Times New Roman" w:cs="Times New Roman"/>
          <w:i/>
          <w:color w:val="000000"/>
          <w:sz w:val="24"/>
          <w:szCs w:val="24"/>
        </w:rPr>
        <w:t>Isidore Niyongabo</w:t>
      </w:r>
      <w:r w:rsidRPr="004721DD">
        <w:rPr>
          <w:rFonts w:ascii="Times New Roman" w:hAnsi="Times New Roman" w:cs="Times New Roman"/>
          <w:i/>
          <w:color w:val="000000"/>
          <w:sz w:val="24"/>
          <w:szCs w:val="24"/>
        </w:rPr>
        <w:t xml:space="preserve"> – </w:t>
      </w:r>
      <w:r w:rsidR="00480B0A" w:rsidRPr="00480B0A">
        <w:rPr>
          <w:rFonts w:ascii="Times New Roman" w:hAnsi="Times New Roman" w:cs="Times New Roman"/>
          <w:i/>
          <w:color w:val="000000"/>
          <w:sz w:val="24"/>
          <w:szCs w:val="24"/>
        </w:rPr>
        <w:t>November 4</w:t>
      </w:r>
      <w:r w:rsidRPr="00480B0A">
        <w:rPr>
          <w:rFonts w:ascii="Times New Roman" w:hAnsi="Times New Roman" w:cs="Times New Roman"/>
          <w:i/>
          <w:color w:val="000000"/>
          <w:sz w:val="24"/>
          <w:szCs w:val="24"/>
        </w:rPr>
        <w:t>,</w:t>
      </w:r>
      <w:r w:rsidR="00480B0A" w:rsidRPr="00480B0A">
        <w:rPr>
          <w:rFonts w:ascii="Times New Roman" w:hAnsi="Times New Roman" w:cs="Times New Roman"/>
          <w:i/>
          <w:color w:val="000000"/>
          <w:sz w:val="24"/>
          <w:szCs w:val="24"/>
        </w:rPr>
        <w:t xml:space="preserve"> </w:t>
      </w:r>
      <w:r w:rsidRPr="00480B0A">
        <w:rPr>
          <w:rFonts w:ascii="Times New Roman" w:hAnsi="Times New Roman" w:cs="Times New Roman"/>
          <w:i/>
          <w:color w:val="000000"/>
          <w:sz w:val="24"/>
          <w:szCs w:val="24"/>
        </w:rPr>
        <w:t>2020</w:t>
      </w:r>
      <w:bookmarkStart w:id="0" w:name="_GoBack"/>
      <w:bookmarkEnd w:id="0"/>
    </w:p>
    <w:p w14:paraId="7B80A81D" w14:textId="6B595898" w:rsidR="00037EC1" w:rsidRPr="004721DD" w:rsidRDefault="00DD3984" w:rsidP="00DD3984">
      <w:pPr>
        <w:rPr>
          <w:rFonts w:ascii="Times New Roman" w:hAnsi="Times New Roman" w:cs="Times New Roman"/>
          <w:sz w:val="24"/>
          <w:szCs w:val="24"/>
        </w:rPr>
      </w:pPr>
      <w:r w:rsidRPr="004721DD">
        <w:rPr>
          <w:rFonts w:ascii="Times New Roman" w:hAnsi="Times New Roman" w:cs="Times New Roman"/>
          <w:iCs/>
          <w:color w:val="000000"/>
          <w:sz w:val="24"/>
          <w:szCs w:val="24"/>
        </w:rPr>
        <w:t>On October 14, 2020</w:t>
      </w:r>
      <w:r w:rsidR="002116E6" w:rsidRPr="004721DD">
        <w:rPr>
          <w:rFonts w:ascii="Times New Roman" w:hAnsi="Times New Roman" w:cs="Times New Roman"/>
          <w:iCs/>
          <w:color w:val="000000"/>
          <w:sz w:val="24"/>
          <w:szCs w:val="24"/>
        </w:rPr>
        <w:t xml:space="preserve"> at 1:00 </w:t>
      </w:r>
      <w:r w:rsidR="00474A5F">
        <w:rPr>
          <w:rFonts w:ascii="Times New Roman" w:hAnsi="Times New Roman" w:cs="Times New Roman"/>
          <w:iCs/>
          <w:color w:val="000000"/>
          <w:sz w:val="24"/>
          <w:szCs w:val="24"/>
        </w:rPr>
        <w:t>p.m.</w:t>
      </w:r>
      <w:r w:rsidR="002116E6" w:rsidRPr="004721DD">
        <w:rPr>
          <w:rFonts w:ascii="Times New Roman" w:hAnsi="Times New Roman" w:cs="Times New Roman"/>
          <w:iCs/>
          <w:color w:val="000000"/>
          <w:sz w:val="24"/>
          <w:szCs w:val="24"/>
        </w:rPr>
        <w:t xml:space="preserve"> E</w:t>
      </w:r>
      <w:r w:rsidR="005B3922">
        <w:rPr>
          <w:rFonts w:ascii="Times New Roman" w:hAnsi="Times New Roman" w:cs="Times New Roman"/>
          <w:iCs/>
          <w:color w:val="000000"/>
          <w:sz w:val="24"/>
          <w:szCs w:val="24"/>
        </w:rPr>
        <w:t>D</w:t>
      </w:r>
      <w:r w:rsidR="002116E6" w:rsidRPr="004721DD">
        <w:rPr>
          <w:rFonts w:ascii="Times New Roman" w:hAnsi="Times New Roman" w:cs="Times New Roman"/>
          <w:iCs/>
          <w:color w:val="000000"/>
          <w:sz w:val="24"/>
          <w:szCs w:val="24"/>
        </w:rPr>
        <w:t>T</w:t>
      </w:r>
      <w:r w:rsidRPr="004721DD">
        <w:rPr>
          <w:rFonts w:ascii="Times New Roman" w:hAnsi="Times New Roman" w:cs="Times New Roman"/>
          <w:iCs/>
          <w:color w:val="000000"/>
          <w:sz w:val="24"/>
          <w:szCs w:val="24"/>
        </w:rPr>
        <w:t xml:space="preserve">, the fourth and final meeting of the third term was opened by DAC Co-Chair Isidore Niyongabo of National Black Deaf Advocates.  This meeting was held virtually via video conference due to the COVID-19 pandemic. </w:t>
      </w:r>
      <w:r w:rsidR="00147841" w:rsidRPr="004721DD">
        <w:rPr>
          <w:rFonts w:ascii="Times New Roman" w:hAnsi="Times New Roman" w:cs="Times New Roman"/>
          <w:iCs/>
          <w:color w:val="000000"/>
          <w:sz w:val="24"/>
          <w:szCs w:val="24"/>
        </w:rPr>
        <w:t xml:space="preserve"> </w:t>
      </w:r>
      <w:r w:rsidR="00F01F81" w:rsidRPr="004721DD">
        <w:rPr>
          <w:rFonts w:ascii="Times New Roman" w:hAnsi="Times New Roman" w:cs="Times New Roman"/>
          <w:iCs/>
          <w:color w:val="000000"/>
          <w:sz w:val="24"/>
          <w:szCs w:val="24"/>
        </w:rPr>
        <w:t xml:space="preserve">Welcome remarks were given by Patrick Webre, </w:t>
      </w:r>
      <w:r w:rsidR="00F01F81" w:rsidRPr="004721DD">
        <w:rPr>
          <w:rFonts w:ascii="Times New Roman" w:hAnsi="Times New Roman" w:cs="Times New Roman"/>
          <w:sz w:val="24"/>
          <w:szCs w:val="24"/>
        </w:rPr>
        <w:t xml:space="preserve">Chief of the Consumer and Governmental Affairs Bureau (CGB).  Mr. Webre </w:t>
      </w:r>
      <w:r w:rsidR="00F01F81" w:rsidRPr="004721DD">
        <w:rPr>
          <w:rFonts w:ascii="Times New Roman" w:hAnsi="Times New Roman" w:cs="Times New Roman"/>
          <w:iCs/>
          <w:color w:val="000000"/>
          <w:sz w:val="24"/>
          <w:szCs w:val="24"/>
        </w:rPr>
        <w:t xml:space="preserve">recognized the hard work performed by the two working groups in producing recommendations for today’s meeting.  </w:t>
      </w:r>
      <w:r w:rsidR="006C28F5" w:rsidRPr="004721DD">
        <w:rPr>
          <w:rFonts w:ascii="Times New Roman" w:hAnsi="Times New Roman" w:cs="Times New Roman"/>
          <w:iCs/>
          <w:color w:val="000000"/>
          <w:sz w:val="24"/>
          <w:szCs w:val="24"/>
        </w:rPr>
        <w:t xml:space="preserve">Next, Diane </w:t>
      </w:r>
      <w:r w:rsidR="006C28F5" w:rsidRPr="004721DD">
        <w:rPr>
          <w:rFonts w:ascii="Times New Roman" w:hAnsi="Times New Roman" w:cs="Times New Roman"/>
          <w:sz w:val="24"/>
          <w:szCs w:val="24"/>
        </w:rPr>
        <w:t xml:space="preserve">Burstein, Deputy Bureau Chief of CGB </w:t>
      </w:r>
      <w:r w:rsidR="00F01F81" w:rsidRPr="004721DD">
        <w:rPr>
          <w:rFonts w:ascii="Times New Roman" w:hAnsi="Times New Roman" w:cs="Times New Roman"/>
          <w:sz w:val="24"/>
          <w:szCs w:val="24"/>
        </w:rPr>
        <w:t>also shared her gratitude and acknowledged the commitment put in by the DAC members during their time on the DAC for the past two years.  Debra Patkin, DAC Deputy Designated Federal Officer (DFO) followed up with welcoming remarks of her own.</w:t>
      </w:r>
    </w:p>
    <w:p w14:paraId="385860E4" w14:textId="181D82A9" w:rsidR="001951EC" w:rsidRPr="004721DD" w:rsidRDefault="00037EC1" w:rsidP="00DD3984">
      <w:pPr>
        <w:rPr>
          <w:rFonts w:ascii="Times New Roman" w:hAnsi="Times New Roman" w:cs="Times New Roman"/>
          <w:iCs/>
          <w:color w:val="000000"/>
          <w:sz w:val="24"/>
          <w:szCs w:val="24"/>
        </w:rPr>
      </w:pPr>
      <w:r>
        <w:rPr>
          <w:rFonts w:ascii="Times New Roman" w:hAnsi="Times New Roman" w:cs="Times New Roman"/>
          <w:sz w:val="24"/>
          <w:szCs w:val="24"/>
        </w:rPr>
        <w:t>After r</w:t>
      </w:r>
      <w:r w:rsidR="00F01F81" w:rsidRPr="004721DD">
        <w:rPr>
          <w:rFonts w:ascii="Times New Roman" w:hAnsi="Times New Roman" w:cs="Times New Roman"/>
          <w:sz w:val="24"/>
          <w:szCs w:val="24"/>
        </w:rPr>
        <w:t xml:space="preserve">oll call was </w:t>
      </w:r>
      <w:r w:rsidR="00FD0CB8" w:rsidRPr="004721DD">
        <w:rPr>
          <w:rFonts w:ascii="Times New Roman" w:hAnsi="Times New Roman" w:cs="Times New Roman"/>
          <w:sz w:val="24"/>
          <w:szCs w:val="24"/>
        </w:rPr>
        <w:t>taken</w:t>
      </w:r>
      <w:r>
        <w:rPr>
          <w:rFonts w:ascii="Times New Roman" w:hAnsi="Times New Roman" w:cs="Times New Roman"/>
          <w:sz w:val="24"/>
          <w:szCs w:val="24"/>
        </w:rPr>
        <w:t xml:space="preserve">, </w:t>
      </w:r>
      <w:r w:rsidR="00FD0CB8" w:rsidRPr="004721DD">
        <w:rPr>
          <w:rFonts w:ascii="Times New Roman" w:hAnsi="Times New Roman" w:cs="Times New Roman"/>
          <w:sz w:val="24"/>
          <w:szCs w:val="24"/>
        </w:rPr>
        <w:t>Suzy Rosen Singleton, Chief of the Disability Rights Office (DRO)</w:t>
      </w:r>
      <w:r w:rsidR="008F24C3" w:rsidRPr="004721DD">
        <w:rPr>
          <w:rFonts w:ascii="Times New Roman" w:hAnsi="Times New Roman" w:cs="Times New Roman"/>
          <w:sz w:val="24"/>
          <w:szCs w:val="24"/>
        </w:rPr>
        <w:t>, began her DRO updates report by observing the 30</w:t>
      </w:r>
      <w:r w:rsidR="008F24C3" w:rsidRPr="004721DD">
        <w:rPr>
          <w:rFonts w:ascii="Times New Roman" w:hAnsi="Times New Roman" w:cs="Times New Roman"/>
          <w:sz w:val="24"/>
          <w:szCs w:val="24"/>
          <w:vertAlign w:val="superscript"/>
        </w:rPr>
        <w:t>th</w:t>
      </w:r>
      <w:r w:rsidR="008F24C3" w:rsidRPr="004721DD">
        <w:rPr>
          <w:rFonts w:ascii="Times New Roman" w:hAnsi="Times New Roman" w:cs="Times New Roman"/>
          <w:sz w:val="24"/>
          <w:szCs w:val="24"/>
        </w:rPr>
        <w:t xml:space="preserve"> anniversary of the Americans with Disabilities Act and the 10</w:t>
      </w:r>
      <w:r w:rsidR="008F24C3" w:rsidRPr="004721DD">
        <w:rPr>
          <w:rFonts w:ascii="Times New Roman" w:hAnsi="Times New Roman" w:cs="Times New Roman"/>
          <w:sz w:val="24"/>
          <w:szCs w:val="24"/>
          <w:vertAlign w:val="superscript"/>
        </w:rPr>
        <w:t>th</w:t>
      </w:r>
      <w:r w:rsidR="008F24C3" w:rsidRPr="004721DD">
        <w:rPr>
          <w:rFonts w:ascii="Times New Roman" w:hAnsi="Times New Roman" w:cs="Times New Roman"/>
          <w:sz w:val="24"/>
          <w:szCs w:val="24"/>
        </w:rPr>
        <w:t xml:space="preserve"> anniversary of the</w:t>
      </w:r>
      <w:r w:rsidR="006B1674" w:rsidRPr="004721DD">
        <w:rPr>
          <w:rFonts w:ascii="Times New Roman" w:hAnsi="Times New Roman" w:cs="Times New Roman"/>
          <w:sz w:val="24"/>
          <w:szCs w:val="24"/>
        </w:rPr>
        <w:t xml:space="preserve"> Twenty-First Communications and Video Accessibility Act</w:t>
      </w:r>
      <w:r w:rsidR="00045713" w:rsidRPr="004721DD">
        <w:rPr>
          <w:rFonts w:ascii="Times New Roman" w:hAnsi="Times New Roman" w:cs="Times New Roman"/>
          <w:sz w:val="24"/>
          <w:szCs w:val="24"/>
        </w:rPr>
        <w:t xml:space="preserve"> (CVAA)</w:t>
      </w:r>
      <w:r w:rsidR="00FD0CB8" w:rsidRPr="004721DD">
        <w:rPr>
          <w:rFonts w:ascii="Times New Roman" w:hAnsi="Times New Roman" w:cs="Times New Roman"/>
          <w:sz w:val="24"/>
          <w:szCs w:val="24"/>
        </w:rPr>
        <w:t xml:space="preserve">. </w:t>
      </w:r>
      <w:r w:rsidR="008F24C3" w:rsidRPr="004721DD">
        <w:rPr>
          <w:rFonts w:ascii="Times New Roman" w:hAnsi="Times New Roman" w:cs="Times New Roman"/>
          <w:sz w:val="24"/>
          <w:szCs w:val="24"/>
        </w:rPr>
        <w:t xml:space="preserve"> </w:t>
      </w:r>
      <w:r w:rsidR="00FD0CB8" w:rsidRPr="004721DD">
        <w:rPr>
          <w:rFonts w:ascii="Times New Roman" w:hAnsi="Times New Roman" w:cs="Times New Roman"/>
          <w:sz w:val="24"/>
          <w:szCs w:val="24"/>
        </w:rPr>
        <w:t xml:space="preserve">Chairman </w:t>
      </w:r>
      <w:r w:rsidR="00FD0CB8" w:rsidRPr="004721DD">
        <w:rPr>
          <w:rFonts w:ascii="Times New Roman" w:hAnsi="Times New Roman" w:cs="Times New Roman"/>
          <w:iCs/>
          <w:color w:val="000000"/>
          <w:sz w:val="24"/>
          <w:szCs w:val="24"/>
        </w:rPr>
        <w:t xml:space="preserve">Ajit Pai joined the meeting to greet the DAC and to thank the DAC members, </w:t>
      </w:r>
      <w:r w:rsidR="00F01F81" w:rsidRPr="004721DD">
        <w:rPr>
          <w:rFonts w:ascii="Times New Roman" w:hAnsi="Times New Roman" w:cs="Times New Roman"/>
          <w:iCs/>
          <w:color w:val="000000"/>
          <w:sz w:val="24"/>
          <w:szCs w:val="24"/>
        </w:rPr>
        <w:t>including the Co-Chairs of the Committee and the chairs of the working groups</w:t>
      </w:r>
      <w:r w:rsidR="00790759">
        <w:rPr>
          <w:rFonts w:ascii="Times New Roman" w:hAnsi="Times New Roman" w:cs="Times New Roman"/>
          <w:iCs/>
          <w:color w:val="000000"/>
          <w:sz w:val="24"/>
          <w:szCs w:val="24"/>
        </w:rPr>
        <w:t>,</w:t>
      </w:r>
      <w:r w:rsidR="00F01F81" w:rsidRPr="004721DD">
        <w:rPr>
          <w:rFonts w:ascii="Times New Roman" w:hAnsi="Times New Roman" w:cs="Times New Roman"/>
          <w:iCs/>
          <w:color w:val="000000"/>
          <w:sz w:val="24"/>
          <w:szCs w:val="24"/>
        </w:rPr>
        <w:t xml:space="preserve"> for their service.</w:t>
      </w:r>
      <w:r w:rsidR="00FD0CB8" w:rsidRPr="004721DD">
        <w:rPr>
          <w:rFonts w:ascii="Times New Roman" w:hAnsi="Times New Roman" w:cs="Times New Roman"/>
          <w:iCs/>
          <w:color w:val="000000"/>
          <w:sz w:val="24"/>
          <w:szCs w:val="24"/>
        </w:rPr>
        <w:t xml:space="preserve"> </w:t>
      </w:r>
      <w:r w:rsidR="006B1674" w:rsidRPr="004721DD">
        <w:rPr>
          <w:rFonts w:ascii="Times New Roman" w:hAnsi="Times New Roman" w:cs="Times New Roman"/>
          <w:iCs/>
          <w:color w:val="000000"/>
          <w:sz w:val="24"/>
          <w:szCs w:val="24"/>
        </w:rPr>
        <w:t xml:space="preserve"> </w:t>
      </w:r>
    </w:p>
    <w:p w14:paraId="643D6C98" w14:textId="38AB7862" w:rsidR="00F01F81" w:rsidRPr="004721DD" w:rsidRDefault="006B1674" w:rsidP="00DD3984">
      <w:pPr>
        <w:rPr>
          <w:rFonts w:ascii="Times New Roman" w:hAnsi="Times New Roman" w:cs="Times New Roman"/>
          <w:sz w:val="24"/>
          <w:szCs w:val="24"/>
        </w:rPr>
      </w:pPr>
      <w:r w:rsidRPr="004721DD">
        <w:rPr>
          <w:rFonts w:ascii="Times New Roman" w:hAnsi="Times New Roman" w:cs="Times New Roman"/>
          <w:iCs/>
          <w:color w:val="000000"/>
          <w:sz w:val="24"/>
          <w:szCs w:val="24"/>
        </w:rPr>
        <w:t>Then,</w:t>
      </w:r>
      <w:r w:rsidR="00FD0CB8" w:rsidRPr="004721DD">
        <w:rPr>
          <w:rFonts w:ascii="Times New Roman" w:hAnsi="Times New Roman" w:cs="Times New Roman"/>
          <w:iCs/>
          <w:color w:val="000000"/>
          <w:sz w:val="24"/>
          <w:szCs w:val="24"/>
        </w:rPr>
        <w:t xml:space="preserve"> Ms. Rosen Singleton, joined by Eliot Greenwald, Deputy Chief of DRO, completed their report</w:t>
      </w:r>
      <w:r w:rsidRPr="004721DD">
        <w:rPr>
          <w:rFonts w:ascii="Times New Roman" w:hAnsi="Times New Roman" w:cs="Times New Roman"/>
          <w:iCs/>
          <w:color w:val="000000"/>
          <w:sz w:val="24"/>
          <w:szCs w:val="24"/>
        </w:rPr>
        <w:t xml:space="preserve"> </w:t>
      </w:r>
      <w:r w:rsidR="008F24C3" w:rsidRPr="004721DD">
        <w:rPr>
          <w:rFonts w:ascii="Times New Roman" w:hAnsi="Times New Roman" w:cs="Times New Roman"/>
          <w:sz w:val="24"/>
          <w:szCs w:val="24"/>
        </w:rPr>
        <w:t>on DRO’s recent activities</w:t>
      </w:r>
      <w:r w:rsidRPr="004721DD">
        <w:rPr>
          <w:rFonts w:ascii="Times New Roman" w:hAnsi="Times New Roman" w:cs="Times New Roman"/>
          <w:sz w:val="24"/>
          <w:szCs w:val="24"/>
        </w:rPr>
        <w:t xml:space="preserve">. </w:t>
      </w:r>
      <w:r w:rsidR="001B4FD3">
        <w:rPr>
          <w:rFonts w:ascii="Times New Roman" w:hAnsi="Times New Roman" w:cs="Times New Roman"/>
          <w:sz w:val="24"/>
          <w:szCs w:val="24"/>
        </w:rPr>
        <w:t xml:space="preserve"> </w:t>
      </w:r>
      <w:r w:rsidRPr="004721DD">
        <w:rPr>
          <w:rFonts w:ascii="Times New Roman" w:hAnsi="Times New Roman" w:cs="Times New Roman"/>
          <w:sz w:val="24"/>
          <w:szCs w:val="24"/>
        </w:rPr>
        <w:t>Some of the DRO updates discussed included an upcoming report and order expanding the audio description requirements and modernizing the Commission’s terminology to use the term “audio description” rather than “video description</w:t>
      </w:r>
      <w:r w:rsidR="00EA7538" w:rsidRPr="004721DD">
        <w:rPr>
          <w:rFonts w:ascii="Times New Roman" w:hAnsi="Times New Roman" w:cs="Times New Roman"/>
          <w:sz w:val="24"/>
          <w:szCs w:val="24"/>
        </w:rPr>
        <w:t>,</w:t>
      </w:r>
      <w:r w:rsidRPr="004721DD">
        <w:rPr>
          <w:rFonts w:ascii="Times New Roman" w:hAnsi="Times New Roman" w:cs="Times New Roman"/>
          <w:sz w:val="24"/>
          <w:szCs w:val="24"/>
        </w:rPr>
        <w:t>”</w:t>
      </w:r>
      <w:r w:rsidR="00EA7538" w:rsidRPr="004721DD">
        <w:rPr>
          <w:rFonts w:ascii="Times New Roman" w:hAnsi="Times New Roman" w:cs="Times New Roman"/>
          <w:sz w:val="24"/>
          <w:szCs w:val="24"/>
        </w:rPr>
        <w:t xml:space="preserve"> a report and order designating 988 as the nationwide three-digit number for the National Suicide Prevention Lifeline, </w:t>
      </w:r>
      <w:r w:rsidR="00E87285" w:rsidRPr="004721DD">
        <w:rPr>
          <w:rFonts w:ascii="Times New Roman" w:hAnsi="Times New Roman" w:cs="Times New Roman"/>
          <w:sz w:val="24"/>
          <w:szCs w:val="24"/>
        </w:rPr>
        <w:t xml:space="preserve">a report on the 2019 test of the Emergency Alert System which identified some accessibility concerns, an annual reminder to the industry to make televised emergency information accessible, </w:t>
      </w:r>
      <w:r w:rsidR="001C2ABB" w:rsidRPr="004721DD">
        <w:rPr>
          <w:rFonts w:ascii="Times New Roman" w:hAnsi="Times New Roman" w:cs="Times New Roman"/>
          <w:sz w:val="24"/>
          <w:szCs w:val="24"/>
        </w:rPr>
        <w:t xml:space="preserve">an announcement of the allocations for the National Deaf-Blind Equipment Distribution Program for the 2020-2021 fund year, </w:t>
      </w:r>
      <w:r w:rsidR="00045713" w:rsidRPr="004721DD">
        <w:rPr>
          <w:rFonts w:ascii="Times New Roman" w:hAnsi="Times New Roman" w:cs="Times New Roman"/>
          <w:sz w:val="24"/>
          <w:szCs w:val="24"/>
        </w:rPr>
        <w:t>and the fifth Biennial CVAA Report to the Congress</w:t>
      </w:r>
      <w:r w:rsidR="001951EC" w:rsidRPr="004721DD">
        <w:rPr>
          <w:rFonts w:ascii="Times New Roman" w:hAnsi="Times New Roman" w:cs="Times New Roman"/>
          <w:sz w:val="24"/>
          <w:szCs w:val="24"/>
        </w:rPr>
        <w:t>, among other announcements</w:t>
      </w:r>
      <w:r w:rsidR="00045713" w:rsidRPr="004721DD">
        <w:rPr>
          <w:rFonts w:ascii="Times New Roman" w:hAnsi="Times New Roman" w:cs="Times New Roman"/>
          <w:sz w:val="24"/>
          <w:szCs w:val="24"/>
        </w:rPr>
        <w:t xml:space="preserve">.   </w:t>
      </w:r>
      <w:r w:rsidR="00C61C84" w:rsidRPr="004721DD">
        <w:rPr>
          <w:rFonts w:ascii="Times New Roman" w:hAnsi="Times New Roman" w:cs="Times New Roman"/>
          <w:sz w:val="24"/>
          <w:szCs w:val="24"/>
        </w:rPr>
        <w:t xml:space="preserve">On the </w:t>
      </w:r>
      <w:r w:rsidR="003E5DCD" w:rsidRPr="004721DD">
        <w:rPr>
          <w:rFonts w:ascii="Times New Roman" w:hAnsi="Times New Roman" w:cs="Times New Roman"/>
          <w:sz w:val="24"/>
          <w:szCs w:val="24"/>
        </w:rPr>
        <w:t>Telecommunications Relay Service (</w:t>
      </w:r>
      <w:r w:rsidR="00C61C84" w:rsidRPr="004721DD">
        <w:rPr>
          <w:rFonts w:ascii="Times New Roman" w:hAnsi="Times New Roman" w:cs="Times New Roman"/>
          <w:sz w:val="24"/>
          <w:szCs w:val="24"/>
        </w:rPr>
        <w:t>TRS</w:t>
      </w:r>
      <w:r w:rsidR="003E5DCD" w:rsidRPr="004721DD">
        <w:rPr>
          <w:rFonts w:ascii="Times New Roman" w:hAnsi="Times New Roman" w:cs="Times New Roman"/>
          <w:sz w:val="24"/>
          <w:szCs w:val="24"/>
        </w:rPr>
        <w:t>)</w:t>
      </w:r>
      <w:r w:rsidR="00C61C84" w:rsidRPr="004721DD">
        <w:rPr>
          <w:rFonts w:ascii="Times New Roman" w:hAnsi="Times New Roman" w:cs="Times New Roman"/>
          <w:sz w:val="24"/>
          <w:szCs w:val="24"/>
        </w:rPr>
        <w:t xml:space="preserve"> front, the updates included a grant of a petition for reconsideration regarding the </w:t>
      </w:r>
      <w:r w:rsidR="0021551B" w:rsidRPr="004721DD">
        <w:rPr>
          <w:rFonts w:ascii="Times New Roman" w:hAnsi="Times New Roman" w:cs="Times New Roman"/>
          <w:sz w:val="24"/>
          <w:szCs w:val="24"/>
        </w:rPr>
        <w:t>Video Relay Service</w:t>
      </w:r>
      <w:r w:rsidR="00C61C84" w:rsidRPr="004721DD">
        <w:rPr>
          <w:rFonts w:ascii="Times New Roman" w:hAnsi="Times New Roman" w:cs="Times New Roman"/>
          <w:sz w:val="24"/>
          <w:szCs w:val="24"/>
        </w:rPr>
        <w:t xml:space="preserve"> (VRS) </w:t>
      </w:r>
      <w:r w:rsidR="00C85B99" w:rsidRPr="004721DD">
        <w:rPr>
          <w:rFonts w:ascii="Times New Roman" w:hAnsi="Times New Roman" w:cs="Times New Roman"/>
          <w:sz w:val="24"/>
          <w:szCs w:val="24"/>
        </w:rPr>
        <w:t>I</w:t>
      </w:r>
      <w:r w:rsidR="00C61C84" w:rsidRPr="004721DD">
        <w:rPr>
          <w:rFonts w:ascii="Times New Roman" w:hAnsi="Times New Roman" w:cs="Times New Roman"/>
          <w:sz w:val="24"/>
          <w:szCs w:val="24"/>
        </w:rPr>
        <w:t xml:space="preserve">nteroperability </w:t>
      </w:r>
      <w:r w:rsidR="00C85B99" w:rsidRPr="004721DD">
        <w:rPr>
          <w:rFonts w:ascii="Times New Roman" w:hAnsi="Times New Roman" w:cs="Times New Roman"/>
          <w:sz w:val="24"/>
          <w:szCs w:val="24"/>
        </w:rPr>
        <w:t>P</w:t>
      </w:r>
      <w:r w:rsidR="00C61C84" w:rsidRPr="004721DD">
        <w:rPr>
          <w:rFonts w:ascii="Times New Roman" w:hAnsi="Times New Roman" w:cs="Times New Roman"/>
          <w:sz w:val="24"/>
          <w:szCs w:val="24"/>
        </w:rPr>
        <w:t xml:space="preserve">rofile for </w:t>
      </w:r>
      <w:r w:rsidR="00C85B99" w:rsidRPr="004721DD">
        <w:rPr>
          <w:rFonts w:ascii="Times New Roman" w:hAnsi="Times New Roman" w:cs="Times New Roman"/>
          <w:sz w:val="24"/>
          <w:szCs w:val="24"/>
        </w:rPr>
        <w:t>R</w:t>
      </w:r>
      <w:r w:rsidR="00C61C84" w:rsidRPr="004721DD">
        <w:rPr>
          <w:rFonts w:ascii="Times New Roman" w:hAnsi="Times New Roman" w:cs="Times New Roman"/>
          <w:sz w:val="24"/>
          <w:szCs w:val="24"/>
        </w:rPr>
        <w:t xml:space="preserve">elay </w:t>
      </w:r>
      <w:r w:rsidR="00C85B99" w:rsidRPr="004721DD">
        <w:rPr>
          <w:rFonts w:ascii="Times New Roman" w:hAnsi="Times New Roman" w:cs="Times New Roman"/>
          <w:sz w:val="24"/>
          <w:szCs w:val="24"/>
        </w:rPr>
        <w:t>U</w:t>
      </w:r>
      <w:r w:rsidR="00C61C84" w:rsidRPr="004721DD">
        <w:rPr>
          <w:rFonts w:ascii="Times New Roman" w:hAnsi="Times New Roman" w:cs="Times New Roman"/>
          <w:sz w:val="24"/>
          <w:szCs w:val="24"/>
        </w:rPr>
        <w:t xml:space="preserve">ser </w:t>
      </w:r>
      <w:r w:rsidR="00C85B99" w:rsidRPr="004721DD">
        <w:rPr>
          <w:rFonts w:ascii="Times New Roman" w:hAnsi="Times New Roman" w:cs="Times New Roman"/>
          <w:sz w:val="24"/>
          <w:szCs w:val="24"/>
        </w:rPr>
        <w:t>E</w:t>
      </w:r>
      <w:r w:rsidR="00C61C84" w:rsidRPr="004721DD">
        <w:rPr>
          <w:rFonts w:ascii="Times New Roman" w:hAnsi="Times New Roman" w:cs="Times New Roman"/>
          <w:sz w:val="24"/>
          <w:szCs w:val="24"/>
        </w:rPr>
        <w:t xml:space="preserve">quipment, </w:t>
      </w:r>
      <w:r w:rsidR="001B4FD3">
        <w:rPr>
          <w:rFonts w:ascii="Times New Roman" w:hAnsi="Times New Roman" w:cs="Times New Roman"/>
          <w:sz w:val="24"/>
          <w:szCs w:val="24"/>
        </w:rPr>
        <w:t xml:space="preserve">a </w:t>
      </w:r>
      <w:r w:rsidR="0021551B" w:rsidRPr="004721DD">
        <w:rPr>
          <w:rFonts w:ascii="Times New Roman" w:hAnsi="Times New Roman" w:cs="Times New Roman"/>
          <w:sz w:val="24"/>
          <w:szCs w:val="24"/>
        </w:rPr>
        <w:t xml:space="preserve">notice of applications </w:t>
      </w:r>
      <w:r w:rsidR="001B4FD3">
        <w:rPr>
          <w:rFonts w:ascii="Times New Roman" w:hAnsi="Times New Roman" w:cs="Times New Roman"/>
          <w:sz w:val="24"/>
          <w:szCs w:val="24"/>
        </w:rPr>
        <w:t>for</w:t>
      </w:r>
      <w:r w:rsidR="0021551B" w:rsidRPr="004721DD">
        <w:rPr>
          <w:rFonts w:ascii="Times New Roman" w:hAnsi="Times New Roman" w:cs="Times New Roman"/>
          <w:sz w:val="24"/>
          <w:szCs w:val="24"/>
        </w:rPr>
        <w:t xml:space="preserve"> and grants of conditional certifications to certain Internet Protocol Captioned Telephone Service </w:t>
      </w:r>
      <w:r w:rsidR="001B4FD3">
        <w:rPr>
          <w:rFonts w:ascii="Times New Roman" w:hAnsi="Times New Roman" w:cs="Times New Roman"/>
          <w:sz w:val="24"/>
          <w:szCs w:val="24"/>
        </w:rPr>
        <w:t xml:space="preserve">(IP CTS) </w:t>
      </w:r>
      <w:r w:rsidR="0021551B" w:rsidRPr="004721DD">
        <w:rPr>
          <w:rFonts w:ascii="Times New Roman" w:hAnsi="Times New Roman" w:cs="Times New Roman"/>
          <w:sz w:val="24"/>
          <w:szCs w:val="24"/>
        </w:rPr>
        <w:t xml:space="preserve">providers that use only automatic speech recognition technology without the aid of communication assistants, a TRS rate order for the time period between July 1, 2020 to June 30, 2021, a declaratory ruling clarifying </w:t>
      </w:r>
      <w:r w:rsidR="00A8481B" w:rsidRPr="004721DD">
        <w:rPr>
          <w:rFonts w:ascii="Times New Roman" w:hAnsi="Times New Roman" w:cs="Times New Roman"/>
          <w:sz w:val="24"/>
          <w:szCs w:val="24"/>
        </w:rPr>
        <w:t xml:space="preserve">the VRS inducement rule, </w:t>
      </w:r>
      <w:r w:rsidR="003E5DCD" w:rsidRPr="004721DD">
        <w:rPr>
          <w:rFonts w:ascii="Times New Roman" w:hAnsi="Times New Roman" w:cs="Times New Roman"/>
          <w:sz w:val="24"/>
          <w:szCs w:val="24"/>
        </w:rPr>
        <w:t>an order modernizing TRS rules and procedures</w:t>
      </w:r>
      <w:r w:rsidR="00B75A83" w:rsidRPr="004721DD">
        <w:rPr>
          <w:rFonts w:ascii="Times New Roman" w:hAnsi="Times New Roman" w:cs="Times New Roman"/>
          <w:sz w:val="24"/>
          <w:szCs w:val="24"/>
        </w:rPr>
        <w:t>, an item that adopts new IP CTS rates and proposes IP CTS service quality metrics</w:t>
      </w:r>
      <w:r w:rsidR="001951EC" w:rsidRPr="004721DD">
        <w:rPr>
          <w:rFonts w:ascii="Times New Roman" w:hAnsi="Times New Roman" w:cs="Times New Roman"/>
          <w:sz w:val="24"/>
          <w:szCs w:val="24"/>
        </w:rPr>
        <w:t>.  Also discussed were s</w:t>
      </w:r>
      <w:r w:rsidR="00B773EF" w:rsidRPr="004721DD">
        <w:rPr>
          <w:rFonts w:ascii="Times New Roman" w:hAnsi="Times New Roman" w:cs="Times New Roman"/>
          <w:sz w:val="24"/>
          <w:szCs w:val="24"/>
        </w:rPr>
        <w:t xml:space="preserve">teps taken to ensure access during the pandemic, such as designating TRS call centers and TV </w:t>
      </w:r>
      <w:r w:rsidR="001951EC" w:rsidRPr="004721DD">
        <w:rPr>
          <w:rFonts w:ascii="Times New Roman" w:hAnsi="Times New Roman" w:cs="Times New Roman"/>
          <w:sz w:val="24"/>
          <w:szCs w:val="24"/>
        </w:rPr>
        <w:t>captioners</w:t>
      </w:r>
      <w:r w:rsidR="00B773EF" w:rsidRPr="004721DD">
        <w:rPr>
          <w:rFonts w:ascii="Times New Roman" w:hAnsi="Times New Roman" w:cs="Times New Roman"/>
          <w:sz w:val="24"/>
          <w:szCs w:val="24"/>
        </w:rPr>
        <w:t xml:space="preserve"> as essential to avoid gaps in coverage</w:t>
      </w:r>
      <w:r w:rsidR="001B4FD3">
        <w:rPr>
          <w:rFonts w:ascii="Times New Roman" w:hAnsi="Times New Roman" w:cs="Times New Roman"/>
          <w:sz w:val="24"/>
          <w:szCs w:val="24"/>
        </w:rPr>
        <w:t xml:space="preserve"> and</w:t>
      </w:r>
      <w:r w:rsidR="0021551B" w:rsidRPr="004721DD">
        <w:rPr>
          <w:rFonts w:ascii="Times New Roman" w:hAnsi="Times New Roman" w:cs="Times New Roman"/>
          <w:sz w:val="24"/>
          <w:szCs w:val="24"/>
        </w:rPr>
        <w:t xml:space="preserve"> continued temporary</w:t>
      </w:r>
      <w:r w:rsidR="00B773EF" w:rsidRPr="004721DD">
        <w:rPr>
          <w:rFonts w:ascii="Times New Roman" w:hAnsi="Times New Roman" w:cs="Times New Roman"/>
          <w:sz w:val="24"/>
          <w:szCs w:val="24"/>
        </w:rPr>
        <w:t xml:space="preserve"> waivers of rules to keep TRS operational during the </w:t>
      </w:r>
      <w:r w:rsidR="0021551B" w:rsidRPr="004721DD">
        <w:rPr>
          <w:rFonts w:ascii="Times New Roman" w:hAnsi="Times New Roman" w:cs="Times New Roman"/>
          <w:sz w:val="24"/>
          <w:szCs w:val="24"/>
        </w:rPr>
        <w:t>pandemic</w:t>
      </w:r>
      <w:r w:rsidR="001951EC" w:rsidRPr="004721DD">
        <w:rPr>
          <w:rFonts w:ascii="Times New Roman" w:hAnsi="Times New Roman" w:cs="Times New Roman"/>
          <w:sz w:val="24"/>
          <w:szCs w:val="24"/>
        </w:rPr>
        <w:t>.</w:t>
      </w:r>
    </w:p>
    <w:p w14:paraId="7333114C" w14:textId="27604CBA" w:rsidR="006B1674" w:rsidRPr="004721DD" w:rsidRDefault="00DA04BD" w:rsidP="00DD3984">
      <w:pPr>
        <w:rPr>
          <w:rFonts w:ascii="Times New Roman" w:hAnsi="Times New Roman" w:cs="Times New Roman"/>
          <w:sz w:val="24"/>
          <w:szCs w:val="24"/>
        </w:rPr>
      </w:pPr>
      <w:r w:rsidRPr="004721DD">
        <w:rPr>
          <w:rFonts w:ascii="Times New Roman" w:hAnsi="Times New Roman" w:cs="Times New Roman"/>
          <w:sz w:val="24"/>
          <w:szCs w:val="24"/>
        </w:rPr>
        <w:lastRenderedPageBreak/>
        <w:t>Next, the DAC heard from Timothy Creagan of U.S. Access Board, and Sam Joehl of Level Access, Co-</w:t>
      </w:r>
      <w:r w:rsidR="001B4FD3">
        <w:rPr>
          <w:rFonts w:ascii="Times New Roman" w:hAnsi="Times New Roman" w:cs="Times New Roman"/>
          <w:sz w:val="24"/>
          <w:szCs w:val="24"/>
        </w:rPr>
        <w:t>C</w:t>
      </w:r>
      <w:r w:rsidRPr="004721DD">
        <w:rPr>
          <w:rFonts w:ascii="Times New Roman" w:hAnsi="Times New Roman" w:cs="Times New Roman"/>
          <w:sz w:val="24"/>
          <w:szCs w:val="24"/>
        </w:rPr>
        <w:t xml:space="preserve">hairs of one of the two working groups, on a report and recommendation regarding audio description quality best practices.  The recommendation was voted upon and passed. </w:t>
      </w:r>
    </w:p>
    <w:p w14:paraId="2737A728" w14:textId="15AABAE4" w:rsidR="00881BB7" w:rsidRPr="004721DD" w:rsidRDefault="00881BB7" w:rsidP="00DD3984">
      <w:pPr>
        <w:rPr>
          <w:rFonts w:ascii="Times New Roman" w:hAnsi="Times New Roman" w:cs="Times New Roman"/>
          <w:sz w:val="24"/>
          <w:szCs w:val="24"/>
        </w:rPr>
      </w:pPr>
      <w:r w:rsidRPr="004721DD">
        <w:rPr>
          <w:rFonts w:ascii="Times New Roman" w:hAnsi="Times New Roman" w:cs="Times New Roman"/>
          <w:sz w:val="24"/>
          <w:szCs w:val="24"/>
        </w:rPr>
        <w:t xml:space="preserve">The DAC then heard from </w:t>
      </w:r>
      <w:r w:rsidR="00007461" w:rsidRPr="004721DD">
        <w:rPr>
          <w:rFonts w:ascii="Times New Roman" w:hAnsi="Times New Roman" w:cs="Times New Roman"/>
          <w:sz w:val="24"/>
          <w:szCs w:val="24"/>
        </w:rPr>
        <w:t xml:space="preserve">Heather York of VITAC and Christian Vogler of Gallaudet University, Co-Chairs of the other working group, on a report and recommendation on best practices for access to live programming in smaller markets.  The recommendation, which included a toolkit for electronic newsroom technique (ENT) coordinators, was voted upon and passed as amended.  </w:t>
      </w:r>
    </w:p>
    <w:p w14:paraId="51D07433" w14:textId="346C4048" w:rsidR="00007461" w:rsidRPr="004721DD" w:rsidRDefault="00007461" w:rsidP="00DD3984">
      <w:pPr>
        <w:rPr>
          <w:rFonts w:ascii="Times New Roman" w:hAnsi="Times New Roman" w:cs="Times New Roman"/>
          <w:sz w:val="24"/>
          <w:szCs w:val="24"/>
        </w:rPr>
      </w:pPr>
      <w:r w:rsidRPr="004721DD">
        <w:rPr>
          <w:rFonts w:ascii="Times New Roman" w:hAnsi="Times New Roman" w:cs="Times New Roman"/>
          <w:sz w:val="24"/>
          <w:szCs w:val="24"/>
        </w:rPr>
        <w:t>The meeting opened for public comments.  Ms. Patkin responded to</w:t>
      </w:r>
      <w:r w:rsidR="001B4FD3">
        <w:rPr>
          <w:rFonts w:ascii="Times New Roman" w:hAnsi="Times New Roman" w:cs="Times New Roman"/>
          <w:sz w:val="24"/>
          <w:szCs w:val="24"/>
        </w:rPr>
        <w:t xml:space="preserve"> </w:t>
      </w:r>
      <w:r w:rsidRPr="004721DD">
        <w:rPr>
          <w:rFonts w:ascii="Times New Roman" w:hAnsi="Times New Roman" w:cs="Times New Roman"/>
          <w:sz w:val="24"/>
          <w:szCs w:val="24"/>
        </w:rPr>
        <w:t xml:space="preserve">a question regarding closed captioning quality standards, and the National Association of Broadcasters commented on </w:t>
      </w:r>
      <w:r w:rsidR="002116E6" w:rsidRPr="004721DD">
        <w:rPr>
          <w:rFonts w:ascii="Times New Roman" w:hAnsi="Times New Roman" w:cs="Times New Roman"/>
          <w:sz w:val="24"/>
          <w:szCs w:val="24"/>
        </w:rPr>
        <w:t xml:space="preserve">the recently adopted access to live programming recommendation, in particular, the ENT Coordinator Toolkit. </w:t>
      </w:r>
    </w:p>
    <w:p w14:paraId="6AAF3584" w14:textId="3A06B823" w:rsidR="002116E6" w:rsidRPr="004721DD" w:rsidRDefault="002116E6" w:rsidP="00DD3984">
      <w:pPr>
        <w:rPr>
          <w:rFonts w:ascii="Times New Roman" w:hAnsi="Times New Roman" w:cs="Times New Roman"/>
          <w:sz w:val="24"/>
          <w:szCs w:val="24"/>
        </w:rPr>
      </w:pPr>
      <w:r w:rsidRPr="004721DD">
        <w:rPr>
          <w:rFonts w:ascii="Times New Roman" w:hAnsi="Times New Roman" w:cs="Times New Roman"/>
          <w:sz w:val="24"/>
          <w:szCs w:val="24"/>
        </w:rPr>
        <w:t>Closing remarks were made by Will Schell, DAC DFO and the DAC Co-Chairs, Mr. Niyongabo and Brian Sca</w:t>
      </w:r>
      <w:r w:rsidR="00037EC1">
        <w:rPr>
          <w:rFonts w:ascii="Times New Roman" w:hAnsi="Times New Roman" w:cs="Times New Roman"/>
          <w:sz w:val="24"/>
          <w:szCs w:val="24"/>
        </w:rPr>
        <w:t>r</w:t>
      </w:r>
      <w:r w:rsidRPr="004721DD">
        <w:rPr>
          <w:rFonts w:ascii="Times New Roman" w:hAnsi="Times New Roman" w:cs="Times New Roman"/>
          <w:sz w:val="24"/>
          <w:szCs w:val="24"/>
        </w:rPr>
        <w:t>pelli of ACT | The App Association.</w:t>
      </w:r>
    </w:p>
    <w:p w14:paraId="714C42C7" w14:textId="5DA8AFAF" w:rsidR="00007461" w:rsidRPr="004721DD" w:rsidRDefault="00CF06EB" w:rsidP="00DD3984">
      <w:pPr>
        <w:rPr>
          <w:rFonts w:ascii="Times New Roman" w:hAnsi="Times New Roman" w:cs="Times New Roman"/>
          <w:sz w:val="24"/>
          <w:szCs w:val="24"/>
        </w:rPr>
      </w:pPr>
      <w:r w:rsidRPr="004721DD">
        <w:rPr>
          <w:rFonts w:ascii="Times New Roman" w:hAnsi="Times New Roman" w:cs="Times New Roman"/>
          <w:sz w:val="24"/>
          <w:szCs w:val="24"/>
        </w:rPr>
        <w:t xml:space="preserve">The meeting adjourned at approximately 4:30 </w:t>
      </w:r>
      <w:r w:rsidR="00474A5F">
        <w:rPr>
          <w:rFonts w:ascii="Times New Roman" w:hAnsi="Times New Roman" w:cs="Times New Roman"/>
          <w:sz w:val="24"/>
          <w:szCs w:val="24"/>
        </w:rPr>
        <w:t>p.m.</w:t>
      </w:r>
      <w:r w:rsidRPr="004721DD">
        <w:rPr>
          <w:rFonts w:ascii="Times New Roman" w:hAnsi="Times New Roman" w:cs="Times New Roman"/>
          <w:sz w:val="24"/>
          <w:szCs w:val="24"/>
        </w:rPr>
        <w:t xml:space="preserve"> E</w:t>
      </w:r>
      <w:r w:rsidR="005B3922">
        <w:rPr>
          <w:rFonts w:ascii="Times New Roman" w:hAnsi="Times New Roman" w:cs="Times New Roman"/>
          <w:sz w:val="24"/>
          <w:szCs w:val="24"/>
        </w:rPr>
        <w:t>D</w:t>
      </w:r>
      <w:r w:rsidRPr="004721DD">
        <w:rPr>
          <w:rFonts w:ascii="Times New Roman" w:hAnsi="Times New Roman" w:cs="Times New Roman"/>
          <w:sz w:val="24"/>
          <w:szCs w:val="24"/>
        </w:rPr>
        <w:t>T.</w:t>
      </w:r>
    </w:p>
    <w:p w14:paraId="6B5D5BCD" w14:textId="7797C114" w:rsidR="00CF06EB" w:rsidRPr="004721DD" w:rsidRDefault="00CF06EB" w:rsidP="00DD3984">
      <w:pPr>
        <w:rPr>
          <w:rFonts w:ascii="Times New Roman" w:hAnsi="Times New Roman" w:cs="Times New Roman"/>
          <w:sz w:val="24"/>
          <w:szCs w:val="24"/>
        </w:rPr>
      </w:pPr>
    </w:p>
    <w:p w14:paraId="13D714FA" w14:textId="3D4C8646" w:rsidR="00CF06EB" w:rsidRPr="004721DD" w:rsidRDefault="00CF06EB">
      <w:pPr>
        <w:rPr>
          <w:rFonts w:ascii="Times New Roman" w:hAnsi="Times New Roman" w:cs="Times New Roman"/>
          <w:sz w:val="24"/>
          <w:szCs w:val="24"/>
        </w:rPr>
      </w:pPr>
      <w:r w:rsidRPr="004721DD">
        <w:rPr>
          <w:rFonts w:ascii="Times New Roman" w:hAnsi="Times New Roman" w:cs="Times New Roman"/>
          <w:sz w:val="24"/>
          <w:szCs w:val="24"/>
        </w:rPr>
        <w:br w:type="page"/>
      </w:r>
    </w:p>
    <w:p w14:paraId="02FD9F90" w14:textId="77777777" w:rsidR="00CF06EB" w:rsidRPr="004721DD" w:rsidRDefault="00CF06EB" w:rsidP="00CF06EB">
      <w:pPr>
        <w:spacing w:after="0" w:line="240" w:lineRule="auto"/>
        <w:contextualSpacing/>
        <w:jc w:val="center"/>
        <w:rPr>
          <w:rFonts w:ascii="Times New Roman" w:hAnsi="Times New Roman" w:cs="Times New Roman"/>
          <w:sz w:val="24"/>
          <w:szCs w:val="24"/>
        </w:rPr>
      </w:pPr>
      <w:r w:rsidRPr="004721DD">
        <w:rPr>
          <w:rFonts w:ascii="Times New Roman" w:hAnsi="Times New Roman" w:cs="Times New Roman"/>
          <w:sz w:val="24"/>
          <w:szCs w:val="24"/>
        </w:rPr>
        <w:lastRenderedPageBreak/>
        <w:t>Disability Advisory Committee Members in Attendance</w:t>
      </w:r>
    </w:p>
    <w:p w14:paraId="56DF03F8" w14:textId="48A82785" w:rsidR="00CF06EB" w:rsidRPr="004721DD" w:rsidRDefault="00CF06EB" w:rsidP="00CF06EB">
      <w:pPr>
        <w:spacing w:after="0" w:line="240" w:lineRule="auto"/>
        <w:contextualSpacing/>
        <w:jc w:val="center"/>
        <w:rPr>
          <w:rFonts w:ascii="Times New Roman" w:hAnsi="Times New Roman" w:cs="Times New Roman"/>
          <w:sz w:val="24"/>
          <w:szCs w:val="24"/>
        </w:rPr>
      </w:pPr>
      <w:r w:rsidRPr="004721DD">
        <w:rPr>
          <w:rFonts w:ascii="Times New Roman" w:hAnsi="Times New Roman" w:cs="Times New Roman"/>
          <w:sz w:val="24"/>
          <w:szCs w:val="24"/>
        </w:rPr>
        <w:t>October 14, 2020</w:t>
      </w:r>
    </w:p>
    <w:p w14:paraId="44A824D3" w14:textId="77777777" w:rsidR="00CF06EB" w:rsidRPr="004721DD" w:rsidRDefault="00CF06EB" w:rsidP="00CF06EB">
      <w:pPr>
        <w:spacing w:after="0" w:line="240" w:lineRule="auto"/>
        <w:contextualSpacing/>
        <w:jc w:val="center"/>
        <w:rPr>
          <w:rFonts w:ascii="Times New Roman" w:hAnsi="Times New Roman" w:cs="Times New Roman"/>
          <w:sz w:val="24"/>
          <w:szCs w:val="24"/>
        </w:rPr>
      </w:pPr>
    </w:p>
    <w:tbl>
      <w:tblPr>
        <w:tblStyle w:val="TableGrid"/>
        <w:tblW w:w="10525" w:type="dxa"/>
        <w:tblLook w:val="04A0" w:firstRow="1" w:lastRow="0" w:firstColumn="1" w:lastColumn="0" w:noHBand="0" w:noVBand="1"/>
      </w:tblPr>
      <w:tblGrid>
        <w:gridCol w:w="2515"/>
        <w:gridCol w:w="1376"/>
        <w:gridCol w:w="6634"/>
      </w:tblGrid>
      <w:tr w:rsidR="00CF06EB" w:rsidRPr="004721DD" w14:paraId="6D3BBB63" w14:textId="77777777" w:rsidTr="003E77C0">
        <w:trPr>
          <w:trHeight w:val="300"/>
        </w:trPr>
        <w:tc>
          <w:tcPr>
            <w:tcW w:w="2515" w:type="dxa"/>
            <w:noWrap/>
          </w:tcPr>
          <w:p w14:paraId="01999A6F" w14:textId="77777777" w:rsidR="00CF06EB" w:rsidRPr="004721DD" w:rsidRDefault="00CF06EB" w:rsidP="003E77C0">
            <w:pPr>
              <w:contextualSpacing/>
              <w:rPr>
                <w:b/>
                <w:sz w:val="24"/>
                <w:szCs w:val="24"/>
              </w:rPr>
            </w:pPr>
            <w:r w:rsidRPr="004721DD">
              <w:rPr>
                <w:b/>
                <w:sz w:val="24"/>
                <w:szCs w:val="24"/>
              </w:rPr>
              <w:t>Last Name</w:t>
            </w:r>
          </w:p>
        </w:tc>
        <w:tc>
          <w:tcPr>
            <w:tcW w:w="1376" w:type="dxa"/>
            <w:noWrap/>
          </w:tcPr>
          <w:p w14:paraId="7CC63763" w14:textId="77777777" w:rsidR="00CF06EB" w:rsidRPr="004721DD" w:rsidRDefault="00CF06EB" w:rsidP="003E77C0">
            <w:pPr>
              <w:contextualSpacing/>
              <w:rPr>
                <w:b/>
                <w:sz w:val="24"/>
                <w:szCs w:val="24"/>
              </w:rPr>
            </w:pPr>
            <w:r w:rsidRPr="004721DD">
              <w:rPr>
                <w:b/>
                <w:sz w:val="24"/>
                <w:szCs w:val="24"/>
              </w:rPr>
              <w:t>First Name</w:t>
            </w:r>
          </w:p>
        </w:tc>
        <w:tc>
          <w:tcPr>
            <w:tcW w:w="6634" w:type="dxa"/>
          </w:tcPr>
          <w:p w14:paraId="5B47D177" w14:textId="77777777" w:rsidR="00CF06EB" w:rsidRPr="004721DD" w:rsidRDefault="00CF06EB" w:rsidP="003E77C0">
            <w:pPr>
              <w:contextualSpacing/>
              <w:rPr>
                <w:b/>
                <w:sz w:val="24"/>
                <w:szCs w:val="24"/>
              </w:rPr>
            </w:pPr>
            <w:r w:rsidRPr="004721DD">
              <w:rPr>
                <w:b/>
                <w:sz w:val="24"/>
                <w:szCs w:val="24"/>
              </w:rPr>
              <w:t>Organization Represented</w:t>
            </w:r>
          </w:p>
        </w:tc>
      </w:tr>
      <w:tr w:rsidR="00CF06EB" w:rsidRPr="004721DD" w14:paraId="57A99FC8" w14:textId="77777777" w:rsidTr="003E77C0">
        <w:trPr>
          <w:trHeight w:val="300"/>
        </w:trPr>
        <w:tc>
          <w:tcPr>
            <w:tcW w:w="2515" w:type="dxa"/>
            <w:noWrap/>
          </w:tcPr>
          <w:p w14:paraId="2790BA28" w14:textId="77777777" w:rsidR="00CF06EB" w:rsidRPr="004721DD" w:rsidRDefault="00CF06EB" w:rsidP="003E77C0">
            <w:pPr>
              <w:contextualSpacing/>
              <w:rPr>
                <w:sz w:val="24"/>
                <w:szCs w:val="24"/>
              </w:rPr>
            </w:pPr>
            <w:r w:rsidRPr="004721DD">
              <w:rPr>
                <w:sz w:val="24"/>
                <w:szCs w:val="24"/>
              </w:rPr>
              <w:t>Alkebsi</w:t>
            </w:r>
          </w:p>
        </w:tc>
        <w:tc>
          <w:tcPr>
            <w:tcW w:w="1376" w:type="dxa"/>
            <w:noWrap/>
          </w:tcPr>
          <w:p w14:paraId="7642474D" w14:textId="77777777" w:rsidR="00CF06EB" w:rsidRPr="004721DD" w:rsidRDefault="00CF06EB" w:rsidP="003E77C0">
            <w:pPr>
              <w:contextualSpacing/>
              <w:rPr>
                <w:sz w:val="24"/>
                <w:szCs w:val="24"/>
              </w:rPr>
            </w:pPr>
            <w:r w:rsidRPr="004721DD">
              <w:rPr>
                <w:sz w:val="24"/>
                <w:szCs w:val="24"/>
              </w:rPr>
              <w:t>Zainab</w:t>
            </w:r>
          </w:p>
        </w:tc>
        <w:tc>
          <w:tcPr>
            <w:tcW w:w="6634" w:type="dxa"/>
          </w:tcPr>
          <w:p w14:paraId="67B64CB5" w14:textId="77777777" w:rsidR="00CF06EB" w:rsidRPr="004721DD" w:rsidRDefault="00CF06EB" w:rsidP="003E77C0">
            <w:pPr>
              <w:contextualSpacing/>
              <w:rPr>
                <w:sz w:val="24"/>
                <w:szCs w:val="24"/>
              </w:rPr>
            </w:pPr>
            <w:r w:rsidRPr="004721DD">
              <w:rPr>
                <w:sz w:val="24"/>
                <w:szCs w:val="24"/>
              </w:rPr>
              <w:t>National Association of the Deaf</w:t>
            </w:r>
          </w:p>
        </w:tc>
      </w:tr>
      <w:tr w:rsidR="00CF06EB" w:rsidRPr="004721DD" w14:paraId="316A01FA" w14:textId="77777777" w:rsidTr="003E77C0">
        <w:trPr>
          <w:trHeight w:val="300"/>
        </w:trPr>
        <w:tc>
          <w:tcPr>
            <w:tcW w:w="2515" w:type="dxa"/>
            <w:noWrap/>
          </w:tcPr>
          <w:p w14:paraId="2163A84E" w14:textId="77777777" w:rsidR="00CF06EB" w:rsidRPr="00063C1F" w:rsidRDefault="00CF06EB" w:rsidP="003E77C0">
            <w:pPr>
              <w:contextualSpacing/>
              <w:rPr>
                <w:sz w:val="24"/>
                <w:szCs w:val="24"/>
              </w:rPr>
            </w:pPr>
            <w:r w:rsidRPr="00063C1F">
              <w:rPr>
                <w:sz w:val="24"/>
                <w:szCs w:val="24"/>
              </w:rPr>
              <w:t>Bacon</w:t>
            </w:r>
          </w:p>
        </w:tc>
        <w:tc>
          <w:tcPr>
            <w:tcW w:w="1376" w:type="dxa"/>
            <w:noWrap/>
          </w:tcPr>
          <w:p w14:paraId="073C7A5A" w14:textId="77777777" w:rsidR="00CF06EB" w:rsidRPr="00063C1F" w:rsidRDefault="00CF06EB" w:rsidP="003E77C0">
            <w:pPr>
              <w:contextualSpacing/>
              <w:rPr>
                <w:sz w:val="24"/>
                <w:szCs w:val="24"/>
              </w:rPr>
            </w:pPr>
            <w:r w:rsidRPr="00063C1F">
              <w:rPr>
                <w:sz w:val="24"/>
                <w:szCs w:val="24"/>
              </w:rPr>
              <w:t>Everette</w:t>
            </w:r>
          </w:p>
        </w:tc>
        <w:tc>
          <w:tcPr>
            <w:tcW w:w="6634" w:type="dxa"/>
          </w:tcPr>
          <w:p w14:paraId="362E8325" w14:textId="77777777" w:rsidR="00CF06EB" w:rsidRPr="00063C1F" w:rsidRDefault="00CF06EB" w:rsidP="003E77C0">
            <w:pPr>
              <w:contextualSpacing/>
              <w:rPr>
                <w:sz w:val="24"/>
                <w:szCs w:val="24"/>
              </w:rPr>
            </w:pPr>
            <w:r w:rsidRPr="00063C1F">
              <w:rPr>
                <w:sz w:val="24"/>
                <w:szCs w:val="24"/>
              </w:rPr>
              <w:t>National Federation of the Blind</w:t>
            </w:r>
          </w:p>
        </w:tc>
      </w:tr>
      <w:tr w:rsidR="00CF06EB" w:rsidRPr="004721DD" w14:paraId="492644A5" w14:textId="77777777" w:rsidTr="004721DD">
        <w:trPr>
          <w:trHeight w:val="300"/>
        </w:trPr>
        <w:tc>
          <w:tcPr>
            <w:tcW w:w="2515" w:type="dxa"/>
            <w:shd w:val="clear" w:color="auto" w:fill="FFFFFF" w:themeFill="background1"/>
            <w:noWrap/>
          </w:tcPr>
          <w:p w14:paraId="351BF58A" w14:textId="497C2598" w:rsidR="00CF06EB" w:rsidRPr="004721DD" w:rsidRDefault="004721DD" w:rsidP="003E77C0">
            <w:pPr>
              <w:contextualSpacing/>
              <w:rPr>
                <w:sz w:val="24"/>
                <w:szCs w:val="24"/>
              </w:rPr>
            </w:pPr>
            <w:r w:rsidRPr="004721DD">
              <w:rPr>
                <w:sz w:val="24"/>
                <w:szCs w:val="24"/>
              </w:rPr>
              <w:t>Bastian</w:t>
            </w:r>
          </w:p>
        </w:tc>
        <w:tc>
          <w:tcPr>
            <w:tcW w:w="1376" w:type="dxa"/>
            <w:shd w:val="clear" w:color="auto" w:fill="FFFFFF" w:themeFill="background1"/>
            <w:noWrap/>
          </w:tcPr>
          <w:p w14:paraId="0CA78AD9" w14:textId="42FDAF13" w:rsidR="00CF06EB" w:rsidRPr="004721DD" w:rsidRDefault="004721DD" w:rsidP="003E77C0">
            <w:pPr>
              <w:contextualSpacing/>
              <w:rPr>
                <w:sz w:val="24"/>
                <w:szCs w:val="24"/>
              </w:rPr>
            </w:pPr>
            <w:r w:rsidRPr="004721DD">
              <w:rPr>
                <w:sz w:val="24"/>
                <w:szCs w:val="24"/>
              </w:rPr>
              <w:t>Zach</w:t>
            </w:r>
          </w:p>
        </w:tc>
        <w:tc>
          <w:tcPr>
            <w:tcW w:w="6634" w:type="dxa"/>
            <w:shd w:val="clear" w:color="auto" w:fill="FFFFFF" w:themeFill="background1"/>
          </w:tcPr>
          <w:p w14:paraId="128666E6" w14:textId="7A795BBC" w:rsidR="00CF06EB" w:rsidRPr="004721DD" w:rsidRDefault="004721DD" w:rsidP="003E77C0">
            <w:pPr>
              <w:contextualSpacing/>
              <w:rPr>
                <w:sz w:val="24"/>
                <w:szCs w:val="24"/>
              </w:rPr>
            </w:pPr>
            <w:r w:rsidRPr="004721DD">
              <w:rPr>
                <w:sz w:val="24"/>
                <w:szCs w:val="24"/>
              </w:rPr>
              <w:t>Verizon Communications, Inc.</w:t>
            </w:r>
          </w:p>
        </w:tc>
      </w:tr>
      <w:tr w:rsidR="002C470E" w:rsidRPr="004721DD" w14:paraId="29EB6A06" w14:textId="77777777" w:rsidTr="003E77C0">
        <w:trPr>
          <w:trHeight w:val="300"/>
        </w:trPr>
        <w:tc>
          <w:tcPr>
            <w:tcW w:w="2515" w:type="dxa"/>
            <w:noWrap/>
          </w:tcPr>
          <w:p w14:paraId="19918027" w14:textId="4412EA6A" w:rsidR="002C470E" w:rsidRPr="002C470E" w:rsidRDefault="002C470E" w:rsidP="003E77C0">
            <w:pPr>
              <w:contextualSpacing/>
              <w:rPr>
                <w:sz w:val="24"/>
                <w:szCs w:val="24"/>
              </w:rPr>
            </w:pPr>
            <w:r>
              <w:rPr>
                <w:sz w:val="24"/>
                <w:szCs w:val="24"/>
              </w:rPr>
              <w:t>Blakeney</w:t>
            </w:r>
          </w:p>
        </w:tc>
        <w:tc>
          <w:tcPr>
            <w:tcW w:w="1376" w:type="dxa"/>
            <w:noWrap/>
          </w:tcPr>
          <w:p w14:paraId="7DEE184E" w14:textId="218A4CB9" w:rsidR="002C470E" w:rsidRPr="002C470E" w:rsidRDefault="002C470E" w:rsidP="003E77C0">
            <w:pPr>
              <w:contextualSpacing/>
              <w:rPr>
                <w:sz w:val="24"/>
                <w:szCs w:val="24"/>
              </w:rPr>
            </w:pPr>
            <w:r>
              <w:rPr>
                <w:sz w:val="24"/>
                <w:szCs w:val="24"/>
              </w:rPr>
              <w:t>Shellie</w:t>
            </w:r>
          </w:p>
        </w:tc>
        <w:tc>
          <w:tcPr>
            <w:tcW w:w="6634" w:type="dxa"/>
          </w:tcPr>
          <w:p w14:paraId="322754C2" w14:textId="1C79DB37" w:rsidR="002C470E" w:rsidRPr="002C470E" w:rsidRDefault="002C470E" w:rsidP="003E77C0">
            <w:pPr>
              <w:contextualSpacing/>
              <w:rPr>
                <w:sz w:val="24"/>
                <w:szCs w:val="24"/>
              </w:rPr>
            </w:pPr>
            <w:r>
              <w:rPr>
                <w:sz w:val="24"/>
                <w:szCs w:val="24"/>
              </w:rPr>
              <w:t xml:space="preserve">T-Mobile </w:t>
            </w:r>
          </w:p>
        </w:tc>
      </w:tr>
      <w:tr w:rsidR="00CF06EB" w:rsidRPr="004721DD" w14:paraId="011C2D87" w14:textId="77777777" w:rsidTr="003E77C0">
        <w:trPr>
          <w:trHeight w:val="300"/>
        </w:trPr>
        <w:tc>
          <w:tcPr>
            <w:tcW w:w="2515" w:type="dxa"/>
            <w:noWrap/>
          </w:tcPr>
          <w:p w14:paraId="4ADA9E00" w14:textId="77777777" w:rsidR="00CF06EB" w:rsidRPr="00B0045D" w:rsidRDefault="00CF06EB" w:rsidP="003E77C0">
            <w:pPr>
              <w:contextualSpacing/>
              <w:rPr>
                <w:sz w:val="24"/>
                <w:szCs w:val="24"/>
              </w:rPr>
            </w:pPr>
            <w:r w:rsidRPr="00B0045D">
              <w:rPr>
                <w:sz w:val="24"/>
                <w:szCs w:val="24"/>
              </w:rPr>
              <w:t>Burger</w:t>
            </w:r>
          </w:p>
        </w:tc>
        <w:tc>
          <w:tcPr>
            <w:tcW w:w="1376" w:type="dxa"/>
            <w:noWrap/>
          </w:tcPr>
          <w:p w14:paraId="3FEC3919" w14:textId="77777777" w:rsidR="00CF06EB" w:rsidRPr="00B0045D" w:rsidRDefault="00CF06EB" w:rsidP="003E77C0">
            <w:pPr>
              <w:contextualSpacing/>
              <w:rPr>
                <w:sz w:val="24"/>
                <w:szCs w:val="24"/>
              </w:rPr>
            </w:pPr>
            <w:r w:rsidRPr="00B0045D">
              <w:rPr>
                <w:sz w:val="24"/>
                <w:szCs w:val="24"/>
              </w:rPr>
              <w:t>Brianne</w:t>
            </w:r>
          </w:p>
        </w:tc>
        <w:tc>
          <w:tcPr>
            <w:tcW w:w="6634" w:type="dxa"/>
          </w:tcPr>
          <w:p w14:paraId="6457386A" w14:textId="77777777" w:rsidR="00CF06EB" w:rsidRPr="00B0045D" w:rsidRDefault="00CF06EB" w:rsidP="003E77C0">
            <w:pPr>
              <w:contextualSpacing/>
              <w:rPr>
                <w:sz w:val="24"/>
                <w:szCs w:val="24"/>
              </w:rPr>
            </w:pPr>
            <w:r w:rsidRPr="00B0045D">
              <w:rPr>
                <w:sz w:val="24"/>
                <w:szCs w:val="24"/>
              </w:rPr>
              <w:t xml:space="preserve">U.S. Department of Education </w:t>
            </w:r>
          </w:p>
        </w:tc>
      </w:tr>
      <w:tr w:rsidR="00CF06EB" w:rsidRPr="004721DD" w14:paraId="18E4A27E" w14:textId="77777777" w:rsidTr="00CF06EB">
        <w:trPr>
          <w:trHeight w:val="332"/>
        </w:trPr>
        <w:tc>
          <w:tcPr>
            <w:tcW w:w="2515" w:type="dxa"/>
            <w:shd w:val="clear" w:color="auto" w:fill="auto"/>
            <w:noWrap/>
          </w:tcPr>
          <w:p w14:paraId="310B408D" w14:textId="77777777" w:rsidR="00CF06EB" w:rsidRPr="004721DD" w:rsidRDefault="00CF06EB" w:rsidP="003E77C0">
            <w:pPr>
              <w:contextualSpacing/>
              <w:rPr>
                <w:sz w:val="24"/>
                <w:szCs w:val="24"/>
              </w:rPr>
            </w:pPr>
            <w:r w:rsidRPr="004721DD">
              <w:rPr>
                <w:sz w:val="24"/>
                <w:szCs w:val="24"/>
              </w:rPr>
              <w:t>Creagan</w:t>
            </w:r>
          </w:p>
        </w:tc>
        <w:tc>
          <w:tcPr>
            <w:tcW w:w="1376" w:type="dxa"/>
            <w:shd w:val="clear" w:color="auto" w:fill="auto"/>
            <w:noWrap/>
          </w:tcPr>
          <w:p w14:paraId="17B83705" w14:textId="77777777" w:rsidR="00CF06EB" w:rsidRPr="004721DD" w:rsidRDefault="00CF06EB" w:rsidP="003E77C0">
            <w:pPr>
              <w:contextualSpacing/>
              <w:rPr>
                <w:sz w:val="24"/>
                <w:szCs w:val="24"/>
              </w:rPr>
            </w:pPr>
            <w:r w:rsidRPr="004721DD">
              <w:rPr>
                <w:sz w:val="24"/>
                <w:szCs w:val="24"/>
              </w:rPr>
              <w:t>Tim</w:t>
            </w:r>
          </w:p>
        </w:tc>
        <w:tc>
          <w:tcPr>
            <w:tcW w:w="6634" w:type="dxa"/>
            <w:shd w:val="clear" w:color="auto" w:fill="auto"/>
          </w:tcPr>
          <w:p w14:paraId="112378F9" w14:textId="77777777" w:rsidR="00CF06EB" w:rsidRPr="004721DD" w:rsidRDefault="00CF06EB" w:rsidP="003E77C0">
            <w:pPr>
              <w:contextualSpacing/>
              <w:rPr>
                <w:sz w:val="24"/>
                <w:szCs w:val="24"/>
              </w:rPr>
            </w:pPr>
            <w:r w:rsidRPr="004721DD">
              <w:rPr>
                <w:sz w:val="24"/>
                <w:szCs w:val="24"/>
              </w:rPr>
              <w:t xml:space="preserve">U.S. Access Board </w:t>
            </w:r>
          </w:p>
        </w:tc>
      </w:tr>
      <w:tr w:rsidR="00CF06EB" w:rsidRPr="004721DD" w14:paraId="0F0E6292" w14:textId="77777777" w:rsidTr="003E77C0">
        <w:trPr>
          <w:trHeight w:val="332"/>
        </w:trPr>
        <w:tc>
          <w:tcPr>
            <w:tcW w:w="2515" w:type="dxa"/>
            <w:noWrap/>
          </w:tcPr>
          <w:p w14:paraId="163A762F" w14:textId="77777777" w:rsidR="00CF06EB" w:rsidRPr="004721DD" w:rsidRDefault="00CF06EB" w:rsidP="003E77C0">
            <w:pPr>
              <w:contextualSpacing/>
              <w:rPr>
                <w:sz w:val="24"/>
                <w:szCs w:val="24"/>
              </w:rPr>
            </w:pPr>
            <w:r w:rsidRPr="004721DD">
              <w:rPr>
                <w:sz w:val="24"/>
                <w:szCs w:val="24"/>
              </w:rPr>
              <w:t>Davis</w:t>
            </w:r>
          </w:p>
        </w:tc>
        <w:tc>
          <w:tcPr>
            <w:tcW w:w="1376" w:type="dxa"/>
            <w:noWrap/>
          </w:tcPr>
          <w:p w14:paraId="5BD49FF5" w14:textId="77777777" w:rsidR="00CF06EB" w:rsidRPr="004721DD" w:rsidRDefault="00CF06EB" w:rsidP="003E77C0">
            <w:pPr>
              <w:contextualSpacing/>
              <w:rPr>
                <w:sz w:val="24"/>
                <w:szCs w:val="24"/>
              </w:rPr>
            </w:pPr>
            <w:r w:rsidRPr="004721DD">
              <w:rPr>
                <w:sz w:val="24"/>
                <w:szCs w:val="24"/>
              </w:rPr>
              <w:t>Townsend</w:t>
            </w:r>
          </w:p>
        </w:tc>
        <w:tc>
          <w:tcPr>
            <w:tcW w:w="6634" w:type="dxa"/>
          </w:tcPr>
          <w:p w14:paraId="07096904" w14:textId="77777777" w:rsidR="00CF06EB" w:rsidRPr="004721DD" w:rsidRDefault="00CF06EB" w:rsidP="003E77C0">
            <w:pPr>
              <w:contextualSpacing/>
              <w:rPr>
                <w:sz w:val="24"/>
                <w:szCs w:val="24"/>
              </w:rPr>
            </w:pPr>
            <w:r w:rsidRPr="004721DD">
              <w:rPr>
                <w:sz w:val="24"/>
                <w:szCs w:val="24"/>
              </w:rPr>
              <w:t xml:space="preserve">ABC, Inc./The Walt Disney Company </w:t>
            </w:r>
          </w:p>
        </w:tc>
      </w:tr>
      <w:tr w:rsidR="00CF06EB" w:rsidRPr="004721DD" w14:paraId="70E99D5B" w14:textId="77777777" w:rsidTr="003E77C0">
        <w:trPr>
          <w:trHeight w:val="300"/>
        </w:trPr>
        <w:tc>
          <w:tcPr>
            <w:tcW w:w="2515" w:type="dxa"/>
            <w:noWrap/>
          </w:tcPr>
          <w:p w14:paraId="35E843A5" w14:textId="77777777" w:rsidR="00CF06EB" w:rsidRPr="004721DD" w:rsidRDefault="00CF06EB" w:rsidP="003E77C0">
            <w:pPr>
              <w:contextualSpacing/>
              <w:rPr>
                <w:sz w:val="24"/>
                <w:szCs w:val="24"/>
              </w:rPr>
            </w:pPr>
            <w:r w:rsidRPr="004721DD">
              <w:rPr>
                <w:sz w:val="24"/>
                <w:szCs w:val="24"/>
              </w:rPr>
              <w:t>Diaz</w:t>
            </w:r>
          </w:p>
        </w:tc>
        <w:tc>
          <w:tcPr>
            <w:tcW w:w="1376" w:type="dxa"/>
            <w:noWrap/>
          </w:tcPr>
          <w:p w14:paraId="2A77EB28" w14:textId="77777777" w:rsidR="00CF06EB" w:rsidRPr="004721DD" w:rsidRDefault="00CF06EB" w:rsidP="003E77C0">
            <w:pPr>
              <w:contextualSpacing/>
              <w:rPr>
                <w:sz w:val="24"/>
                <w:szCs w:val="24"/>
              </w:rPr>
            </w:pPr>
            <w:r w:rsidRPr="004721DD">
              <w:rPr>
                <w:sz w:val="24"/>
                <w:szCs w:val="24"/>
              </w:rPr>
              <w:t>Maria</w:t>
            </w:r>
          </w:p>
        </w:tc>
        <w:tc>
          <w:tcPr>
            <w:tcW w:w="6634" w:type="dxa"/>
          </w:tcPr>
          <w:p w14:paraId="55852BAE" w14:textId="77777777" w:rsidR="00CF06EB" w:rsidRPr="004721DD" w:rsidRDefault="00CF06EB" w:rsidP="003E77C0">
            <w:pPr>
              <w:contextualSpacing/>
              <w:rPr>
                <w:sz w:val="24"/>
                <w:szCs w:val="24"/>
              </w:rPr>
            </w:pPr>
            <w:r w:rsidRPr="004721DD">
              <w:rPr>
                <w:sz w:val="24"/>
                <w:szCs w:val="24"/>
              </w:rPr>
              <w:t>Dicapta</w:t>
            </w:r>
          </w:p>
        </w:tc>
      </w:tr>
      <w:tr w:rsidR="005E4FC0" w:rsidRPr="004721DD" w14:paraId="0E76CE03" w14:textId="77777777" w:rsidTr="003E77C0">
        <w:trPr>
          <w:trHeight w:val="300"/>
        </w:trPr>
        <w:tc>
          <w:tcPr>
            <w:tcW w:w="2515" w:type="dxa"/>
            <w:shd w:val="clear" w:color="auto" w:fill="auto"/>
            <w:noWrap/>
          </w:tcPr>
          <w:p w14:paraId="1F4EDBFC" w14:textId="5EC88673" w:rsidR="005E4FC0" w:rsidRDefault="005E4FC0" w:rsidP="003E77C0">
            <w:pPr>
              <w:contextualSpacing/>
              <w:rPr>
                <w:sz w:val="24"/>
                <w:szCs w:val="24"/>
              </w:rPr>
            </w:pPr>
            <w:r>
              <w:rPr>
                <w:sz w:val="24"/>
                <w:szCs w:val="24"/>
              </w:rPr>
              <w:t>Goel</w:t>
            </w:r>
          </w:p>
        </w:tc>
        <w:tc>
          <w:tcPr>
            <w:tcW w:w="1376" w:type="dxa"/>
            <w:shd w:val="clear" w:color="auto" w:fill="auto"/>
            <w:noWrap/>
          </w:tcPr>
          <w:p w14:paraId="2F5A09D8" w14:textId="700937B4" w:rsidR="005E4FC0" w:rsidRDefault="005E4FC0" w:rsidP="003E77C0">
            <w:pPr>
              <w:contextualSpacing/>
              <w:rPr>
                <w:sz w:val="24"/>
                <w:szCs w:val="24"/>
              </w:rPr>
            </w:pPr>
            <w:r>
              <w:rPr>
                <w:sz w:val="24"/>
                <w:szCs w:val="24"/>
              </w:rPr>
              <w:t>Divya</w:t>
            </w:r>
          </w:p>
        </w:tc>
        <w:tc>
          <w:tcPr>
            <w:tcW w:w="6634" w:type="dxa"/>
            <w:shd w:val="clear" w:color="auto" w:fill="auto"/>
          </w:tcPr>
          <w:p w14:paraId="2C387F42" w14:textId="4149D7E0" w:rsidR="005E4FC0" w:rsidRDefault="005E4FC0" w:rsidP="003E77C0">
            <w:pPr>
              <w:contextualSpacing/>
              <w:rPr>
                <w:sz w:val="24"/>
                <w:szCs w:val="24"/>
              </w:rPr>
            </w:pPr>
            <w:r>
              <w:rPr>
                <w:sz w:val="24"/>
                <w:szCs w:val="24"/>
              </w:rPr>
              <w:t>DeafBlind Citizens in Action</w:t>
            </w:r>
          </w:p>
        </w:tc>
      </w:tr>
      <w:tr w:rsidR="005E4FC0" w:rsidRPr="004721DD" w14:paraId="59EE7F63" w14:textId="77777777" w:rsidTr="003E77C0">
        <w:trPr>
          <w:trHeight w:val="300"/>
        </w:trPr>
        <w:tc>
          <w:tcPr>
            <w:tcW w:w="2515" w:type="dxa"/>
            <w:shd w:val="clear" w:color="auto" w:fill="auto"/>
            <w:noWrap/>
          </w:tcPr>
          <w:p w14:paraId="779A1319" w14:textId="2C88F64A" w:rsidR="005E4FC0" w:rsidRPr="005E4FC0" w:rsidRDefault="005E4FC0" w:rsidP="003E77C0">
            <w:pPr>
              <w:contextualSpacing/>
              <w:rPr>
                <w:sz w:val="24"/>
                <w:szCs w:val="24"/>
              </w:rPr>
            </w:pPr>
            <w:r>
              <w:rPr>
                <w:sz w:val="24"/>
                <w:szCs w:val="24"/>
              </w:rPr>
              <w:t>Graves</w:t>
            </w:r>
          </w:p>
        </w:tc>
        <w:tc>
          <w:tcPr>
            <w:tcW w:w="1376" w:type="dxa"/>
            <w:shd w:val="clear" w:color="auto" w:fill="auto"/>
            <w:noWrap/>
          </w:tcPr>
          <w:p w14:paraId="6CDBA77B" w14:textId="05FAB821" w:rsidR="005E4FC0" w:rsidRPr="005E4FC0" w:rsidRDefault="005E4FC0" w:rsidP="003E77C0">
            <w:pPr>
              <w:contextualSpacing/>
              <w:rPr>
                <w:sz w:val="24"/>
                <w:szCs w:val="24"/>
              </w:rPr>
            </w:pPr>
            <w:r>
              <w:rPr>
                <w:sz w:val="24"/>
                <w:szCs w:val="24"/>
              </w:rPr>
              <w:t>Kara</w:t>
            </w:r>
          </w:p>
        </w:tc>
        <w:tc>
          <w:tcPr>
            <w:tcW w:w="6634" w:type="dxa"/>
            <w:shd w:val="clear" w:color="auto" w:fill="auto"/>
          </w:tcPr>
          <w:p w14:paraId="41B50E33" w14:textId="0D0A3953" w:rsidR="005E4FC0" w:rsidRPr="005E4FC0" w:rsidRDefault="005E4FC0" w:rsidP="003E77C0">
            <w:pPr>
              <w:contextualSpacing/>
              <w:rPr>
                <w:sz w:val="24"/>
                <w:szCs w:val="24"/>
              </w:rPr>
            </w:pPr>
            <w:r>
              <w:rPr>
                <w:sz w:val="24"/>
                <w:szCs w:val="24"/>
              </w:rPr>
              <w:t>CTIA</w:t>
            </w:r>
          </w:p>
        </w:tc>
      </w:tr>
      <w:tr w:rsidR="00CF06EB" w:rsidRPr="004721DD" w14:paraId="6C25901A" w14:textId="77777777" w:rsidTr="003E77C0">
        <w:trPr>
          <w:trHeight w:val="300"/>
        </w:trPr>
        <w:tc>
          <w:tcPr>
            <w:tcW w:w="2515" w:type="dxa"/>
            <w:shd w:val="clear" w:color="auto" w:fill="auto"/>
            <w:noWrap/>
          </w:tcPr>
          <w:p w14:paraId="1B9C3E2D" w14:textId="77777777" w:rsidR="00CF06EB" w:rsidRPr="005E4FC0" w:rsidRDefault="00CF06EB" w:rsidP="003E77C0">
            <w:pPr>
              <w:contextualSpacing/>
              <w:rPr>
                <w:sz w:val="24"/>
                <w:szCs w:val="24"/>
              </w:rPr>
            </w:pPr>
            <w:r w:rsidRPr="005E4FC0">
              <w:rPr>
                <w:sz w:val="24"/>
                <w:szCs w:val="24"/>
              </w:rPr>
              <w:t>Hamlin</w:t>
            </w:r>
          </w:p>
        </w:tc>
        <w:tc>
          <w:tcPr>
            <w:tcW w:w="1376" w:type="dxa"/>
            <w:shd w:val="clear" w:color="auto" w:fill="auto"/>
            <w:noWrap/>
          </w:tcPr>
          <w:p w14:paraId="5409F81F" w14:textId="77777777" w:rsidR="00CF06EB" w:rsidRPr="005E4FC0" w:rsidRDefault="00CF06EB" w:rsidP="003E77C0">
            <w:pPr>
              <w:contextualSpacing/>
              <w:rPr>
                <w:sz w:val="24"/>
                <w:szCs w:val="24"/>
              </w:rPr>
            </w:pPr>
            <w:r w:rsidRPr="005E4FC0">
              <w:rPr>
                <w:sz w:val="24"/>
                <w:szCs w:val="24"/>
              </w:rPr>
              <w:t>Lise</w:t>
            </w:r>
          </w:p>
        </w:tc>
        <w:tc>
          <w:tcPr>
            <w:tcW w:w="6634" w:type="dxa"/>
            <w:shd w:val="clear" w:color="auto" w:fill="auto"/>
          </w:tcPr>
          <w:p w14:paraId="1D80AACF" w14:textId="77777777" w:rsidR="00CF06EB" w:rsidRPr="005E4FC0" w:rsidRDefault="00CF06EB" w:rsidP="003E77C0">
            <w:pPr>
              <w:contextualSpacing/>
              <w:rPr>
                <w:sz w:val="24"/>
                <w:szCs w:val="24"/>
              </w:rPr>
            </w:pPr>
            <w:r w:rsidRPr="005E4FC0">
              <w:rPr>
                <w:sz w:val="24"/>
                <w:szCs w:val="24"/>
              </w:rPr>
              <w:t>Hearing Loss Association of America</w:t>
            </w:r>
          </w:p>
        </w:tc>
      </w:tr>
      <w:tr w:rsidR="00B0045D" w:rsidRPr="004721DD" w14:paraId="12A5A841" w14:textId="77777777" w:rsidTr="003E77C0">
        <w:trPr>
          <w:trHeight w:val="300"/>
        </w:trPr>
        <w:tc>
          <w:tcPr>
            <w:tcW w:w="2515" w:type="dxa"/>
            <w:noWrap/>
          </w:tcPr>
          <w:p w14:paraId="78A34B3D" w14:textId="4862CD5E" w:rsidR="00B0045D" w:rsidRPr="005E4FC0" w:rsidRDefault="00B0045D" w:rsidP="003E77C0">
            <w:pPr>
              <w:contextualSpacing/>
              <w:rPr>
                <w:sz w:val="24"/>
                <w:szCs w:val="24"/>
              </w:rPr>
            </w:pPr>
            <w:r>
              <w:rPr>
                <w:sz w:val="24"/>
                <w:szCs w:val="24"/>
              </w:rPr>
              <w:t>Holmes</w:t>
            </w:r>
          </w:p>
        </w:tc>
        <w:tc>
          <w:tcPr>
            <w:tcW w:w="1376" w:type="dxa"/>
            <w:noWrap/>
          </w:tcPr>
          <w:p w14:paraId="2B8A4A91" w14:textId="39D473D0" w:rsidR="00B0045D" w:rsidRPr="005E4FC0" w:rsidRDefault="00B0045D" w:rsidP="003E77C0">
            <w:pPr>
              <w:contextualSpacing/>
              <w:rPr>
                <w:sz w:val="24"/>
                <w:szCs w:val="24"/>
              </w:rPr>
            </w:pPr>
            <w:r>
              <w:rPr>
                <w:sz w:val="24"/>
                <w:szCs w:val="24"/>
              </w:rPr>
              <w:t>Pamela</w:t>
            </w:r>
          </w:p>
        </w:tc>
        <w:tc>
          <w:tcPr>
            <w:tcW w:w="6634" w:type="dxa"/>
          </w:tcPr>
          <w:p w14:paraId="735B5A57" w14:textId="16A669F8" w:rsidR="00B0045D" w:rsidRPr="005E4FC0" w:rsidRDefault="00B0045D" w:rsidP="003E77C0">
            <w:pPr>
              <w:contextualSpacing/>
              <w:rPr>
                <w:sz w:val="24"/>
                <w:szCs w:val="24"/>
              </w:rPr>
            </w:pPr>
            <w:r>
              <w:rPr>
                <w:sz w:val="24"/>
                <w:szCs w:val="24"/>
              </w:rPr>
              <w:t>Ultratec, Inc.</w:t>
            </w:r>
          </w:p>
        </w:tc>
      </w:tr>
      <w:tr w:rsidR="00CF06EB" w:rsidRPr="004721DD" w14:paraId="2A72E050" w14:textId="77777777" w:rsidTr="003E77C0">
        <w:trPr>
          <w:trHeight w:val="300"/>
        </w:trPr>
        <w:tc>
          <w:tcPr>
            <w:tcW w:w="2515" w:type="dxa"/>
            <w:noWrap/>
          </w:tcPr>
          <w:p w14:paraId="2140BC4D" w14:textId="77777777" w:rsidR="00CF06EB" w:rsidRPr="005E4FC0" w:rsidRDefault="00CF06EB" w:rsidP="003E77C0">
            <w:pPr>
              <w:contextualSpacing/>
              <w:rPr>
                <w:sz w:val="24"/>
                <w:szCs w:val="24"/>
              </w:rPr>
            </w:pPr>
            <w:r w:rsidRPr="005E4FC0">
              <w:rPr>
                <w:sz w:val="24"/>
                <w:szCs w:val="24"/>
              </w:rPr>
              <w:t>Joehl</w:t>
            </w:r>
          </w:p>
        </w:tc>
        <w:tc>
          <w:tcPr>
            <w:tcW w:w="1376" w:type="dxa"/>
            <w:noWrap/>
          </w:tcPr>
          <w:p w14:paraId="4B848F84" w14:textId="77777777" w:rsidR="00CF06EB" w:rsidRPr="005E4FC0" w:rsidRDefault="00CF06EB" w:rsidP="003E77C0">
            <w:pPr>
              <w:contextualSpacing/>
              <w:rPr>
                <w:sz w:val="24"/>
                <w:szCs w:val="24"/>
              </w:rPr>
            </w:pPr>
            <w:r w:rsidRPr="005E4FC0">
              <w:rPr>
                <w:sz w:val="24"/>
                <w:szCs w:val="24"/>
              </w:rPr>
              <w:t>Samuel</w:t>
            </w:r>
          </w:p>
        </w:tc>
        <w:tc>
          <w:tcPr>
            <w:tcW w:w="6634" w:type="dxa"/>
          </w:tcPr>
          <w:p w14:paraId="3782A7FA" w14:textId="77777777" w:rsidR="00CF06EB" w:rsidRPr="005E4FC0" w:rsidRDefault="00CF06EB" w:rsidP="003E77C0">
            <w:pPr>
              <w:contextualSpacing/>
              <w:rPr>
                <w:sz w:val="24"/>
                <w:szCs w:val="24"/>
              </w:rPr>
            </w:pPr>
            <w:r w:rsidRPr="005E4FC0">
              <w:rPr>
                <w:sz w:val="24"/>
                <w:szCs w:val="24"/>
              </w:rPr>
              <w:t>Level Access</w:t>
            </w:r>
          </w:p>
        </w:tc>
      </w:tr>
      <w:tr w:rsidR="00CF06EB" w:rsidRPr="004721DD" w14:paraId="39C1B0FD" w14:textId="77777777" w:rsidTr="003E77C0">
        <w:trPr>
          <w:trHeight w:val="300"/>
        </w:trPr>
        <w:tc>
          <w:tcPr>
            <w:tcW w:w="2515" w:type="dxa"/>
            <w:noWrap/>
            <w:hideMark/>
          </w:tcPr>
          <w:p w14:paraId="14142346" w14:textId="77777777" w:rsidR="00CF06EB" w:rsidRPr="00B0045D" w:rsidRDefault="00CF06EB" w:rsidP="003E77C0">
            <w:pPr>
              <w:contextualSpacing/>
              <w:rPr>
                <w:color w:val="FF0000"/>
                <w:sz w:val="24"/>
                <w:szCs w:val="24"/>
              </w:rPr>
            </w:pPr>
            <w:r w:rsidRPr="00B0045D">
              <w:rPr>
                <w:sz w:val="24"/>
                <w:szCs w:val="24"/>
              </w:rPr>
              <w:t>Jones</w:t>
            </w:r>
          </w:p>
        </w:tc>
        <w:tc>
          <w:tcPr>
            <w:tcW w:w="1376" w:type="dxa"/>
            <w:noWrap/>
            <w:hideMark/>
          </w:tcPr>
          <w:p w14:paraId="6399EF79" w14:textId="77777777" w:rsidR="00CF06EB" w:rsidRPr="00B0045D" w:rsidRDefault="00CF06EB" w:rsidP="003E77C0">
            <w:pPr>
              <w:contextualSpacing/>
              <w:rPr>
                <w:sz w:val="24"/>
                <w:szCs w:val="24"/>
              </w:rPr>
            </w:pPr>
            <w:r w:rsidRPr="00B0045D">
              <w:rPr>
                <w:sz w:val="24"/>
                <w:szCs w:val="24"/>
              </w:rPr>
              <w:t>Gay</w:t>
            </w:r>
          </w:p>
        </w:tc>
        <w:tc>
          <w:tcPr>
            <w:tcW w:w="6634" w:type="dxa"/>
          </w:tcPr>
          <w:p w14:paraId="2384D3E5" w14:textId="77777777" w:rsidR="00CF06EB" w:rsidRPr="00B0045D" w:rsidRDefault="00CF06EB" w:rsidP="003E77C0">
            <w:pPr>
              <w:contextualSpacing/>
              <w:rPr>
                <w:sz w:val="24"/>
                <w:szCs w:val="24"/>
              </w:rPr>
            </w:pPr>
            <w:r w:rsidRPr="00B0045D">
              <w:rPr>
                <w:sz w:val="24"/>
                <w:szCs w:val="24"/>
              </w:rPr>
              <w:t>U.S. Department of Homeland Security</w:t>
            </w:r>
          </w:p>
        </w:tc>
      </w:tr>
      <w:tr w:rsidR="00063C1F" w:rsidRPr="004721DD" w14:paraId="79C1B80D" w14:textId="77777777" w:rsidTr="003E77C0">
        <w:trPr>
          <w:trHeight w:val="300"/>
        </w:trPr>
        <w:tc>
          <w:tcPr>
            <w:tcW w:w="2515" w:type="dxa"/>
            <w:noWrap/>
          </w:tcPr>
          <w:p w14:paraId="3C5C087C" w14:textId="59D8E1F7" w:rsidR="00063C1F" w:rsidRPr="00063C1F" w:rsidRDefault="00063C1F" w:rsidP="003E77C0">
            <w:pPr>
              <w:contextualSpacing/>
              <w:rPr>
                <w:sz w:val="24"/>
                <w:szCs w:val="24"/>
              </w:rPr>
            </w:pPr>
            <w:r>
              <w:rPr>
                <w:sz w:val="24"/>
                <w:szCs w:val="24"/>
              </w:rPr>
              <w:t>Kaika</w:t>
            </w:r>
          </w:p>
        </w:tc>
        <w:tc>
          <w:tcPr>
            <w:tcW w:w="1376" w:type="dxa"/>
            <w:noWrap/>
          </w:tcPr>
          <w:p w14:paraId="31BE5012" w14:textId="7E48F246" w:rsidR="00063C1F" w:rsidRPr="00063C1F" w:rsidRDefault="00063C1F" w:rsidP="003E77C0">
            <w:pPr>
              <w:contextualSpacing/>
              <w:rPr>
                <w:sz w:val="24"/>
                <w:szCs w:val="24"/>
              </w:rPr>
            </w:pPr>
            <w:r>
              <w:rPr>
                <w:sz w:val="24"/>
                <w:szCs w:val="24"/>
              </w:rPr>
              <w:t>Eric</w:t>
            </w:r>
          </w:p>
        </w:tc>
        <w:tc>
          <w:tcPr>
            <w:tcW w:w="6634" w:type="dxa"/>
          </w:tcPr>
          <w:p w14:paraId="6D127FE7" w14:textId="21FACAAA" w:rsidR="00063C1F" w:rsidRPr="00063C1F" w:rsidRDefault="00063C1F" w:rsidP="003E77C0">
            <w:pPr>
              <w:contextualSpacing/>
              <w:rPr>
                <w:sz w:val="24"/>
                <w:szCs w:val="24"/>
              </w:rPr>
            </w:pPr>
            <w:r>
              <w:rPr>
                <w:sz w:val="24"/>
                <w:szCs w:val="24"/>
              </w:rPr>
              <w:t xml:space="preserve">Telecommunications for the Deaf and Hard of Hearing, Inc. </w:t>
            </w:r>
          </w:p>
        </w:tc>
      </w:tr>
      <w:tr w:rsidR="00CF06EB" w:rsidRPr="004721DD" w14:paraId="5CFEFD80" w14:textId="77777777" w:rsidTr="003E77C0">
        <w:trPr>
          <w:trHeight w:val="300"/>
        </w:trPr>
        <w:tc>
          <w:tcPr>
            <w:tcW w:w="2515" w:type="dxa"/>
            <w:noWrap/>
          </w:tcPr>
          <w:p w14:paraId="56AFA79C" w14:textId="77777777" w:rsidR="00CF06EB" w:rsidRPr="00063C1F" w:rsidRDefault="00CF06EB" w:rsidP="003E77C0">
            <w:pPr>
              <w:contextualSpacing/>
              <w:rPr>
                <w:sz w:val="24"/>
                <w:szCs w:val="24"/>
              </w:rPr>
            </w:pPr>
            <w:r w:rsidRPr="00063C1F">
              <w:rPr>
                <w:sz w:val="24"/>
                <w:szCs w:val="24"/>
              </w:rPr>
              <w:t>Kirby</w:t>
            </w:r>
          </w:p>
        </w:tc>
        <w:tc>
          <w:tcPr>
            <w:tcW w:w="1376" w:type="dxa"/>
            <w:noWrap/>
          </w:tcPr>
          <w:p w14:paraId="2BBDF360" w14:textId="77777777" w:rsidR="00CF06EB" w:rsidRPr="00063C1F" w:rsidRDefault="00CF06EB" w:rsidP="003E77C0">
            <w:pPr>
              <w:contextualSpacing/>
              <w:rPr>
                <w:sz w:val="24"/>
                <w:szCs w:val="24"/>
              </w:rPr>
            </w:pPr>
            <w:r w:rsidRPr="00063C1F">
              <w:rPr>
                <w:sz w:val="24"/>
                <w:szCs w:val="24"/>
              </w:rPr>
              <w:t>Maria</w:t>
            </w:r>
          </w:p>
        </w:tc>
        <w:tc>
          <w:tcPr>
            <w:tcW w:w="6634" w:type="dxa"/>
          </w:tcPr>
          <w:p w14:paraId="312E6C56" w14:textId="77777777" w:rsidR="00CF06EB" w:rsidRPr="00063C1F" w:rsidRDefault="00CF06EB" w:rsidP="003E77C0">
            <w:pPr>
              <w:contextualSpacing/>
              <w:rPr>
                <w:sz w:val="24"/>
                <w:szCs w:val="24"/>
              </w:rPr>
            </w:pPr>
            <w:r w:rsidRPr="00063C1F">
              <w:rPr>
                <w:sz w:val="24"/>
                <w:szCs w:val="24"/>
              </w:rPr>
              <w:t xml:space="preserve">Apple, Inc. </w:t>
            </w:r>
          </w:p>
        </w:tc>
      </w:tr>
      <w:tr w:rsidR="00CF06EB" w:rsidRPr="004721DD" w14:paraId="624AE505" w14:textId="77777777" w:rsidTr="003E77C0">
        <w:trPr>
          <w:trHeight w:val="300"/>
        </w:trPr>
        <w:tc>
          <w:tcPr>
            <w:tcW w:w="2515" w:type="dxa"/>
            <w:noWrap/>
          </w:tcPr>
          <w:p w14:paraId="6ED46BD9" w14:textId="77777777" w:rsidR="00CF06EB" w:rsidRPr="002C470E" w:rsidRDefault="00CF06EB" w:rsidP="003E77C0">
            <w:pPr>
              <w:contextualSpacing/>
              <w:rPr>
                <w:sz w:val="24"/>
                <w:szCs w:val="24"/>
              </w:rPr>
            </w:pPr>
            <w:r w:rsidRPr="002C470E">
              <w:rPr>
                <w:sz w:val="24"/>
                <w:szCs w:val="24"/>
              </w:rPr>
              <w:t>Maddix</w:t>
            </w:r>
          </w:p>
        </w:tc>
        <w:tc>
          <w:tcPr>
            <w:tcW w:w="1376" w:type="dxa"/>
            <w:noWrap/>
          </w:tcPr>
          <w:p w14:paraId="663A50B3" w14:textId="77777777" w:rsidR="00CF06EB" w:rsidRPr="002C470E" w:rsidRDefault="00CF06EB" w:rsidP="003E77C0">
            <w:pPr>
              <w:contextualSpacing/>
              <w:rPr>
                <w:sz w:val="24"/>
                <w:szCs w:val="24"/>
              </w:rPr>
            </w:pPr>
            <w:r w:rsidRPr="002C470E">
              <w:rPr>
                <w:sz w:val="24"/>
                <w:szCs w:val="24"/>
              </w:rPr>
              <w:t>Michael</w:t>
            </w:r>
          </w:p>
        </w:tc>
        <w:tc>
          <w:tcPr>
            <w:tcW w:w="6634" w:type="dxa"/>
          </w:tcPr>
          <w:p w14:paraId="6636E061" w14:textId="77777777" w:rsidR="00CF06EB" w:rsidRPr="002C470E" w:rsidRDefault="00CF06EB" w:rsidP="003E77C0">
            <w:pPr>
              <w:contextualSpacing/>
              <w:rPr>
                <w:sz w:val="24"/>
                <w:szCs w:val="24"/>
              </w:rPr>
            </w:pPr>
            <w:r w:rsidRPr="002C470E">
              <w:rPr>
                <w:sz w:val="24"/>
                <w:szCs w:val="24"/>
              </w:rPr>
              <w:t>Sorenson Communications, LLC</w:t>
            </w:r>
          </w:p>
        </w:tc>
      </w:tr>
      <w:tr w:rsidR="00CF06EB" w:rsidRPr="004721DD" w14:paraId="7AFD77EB" w14:textId="77777777" w:rsidTr="003E77C0">
        <w:trPr>
          <w:trHeight w:val="288"/>
        </w:trPr>
        <w:tc>
          <w:tcPr>
            <w:tcW w:w="2515" w:type="dxa"/>
            <w:shd w:val="clear" w:color="auto" w:fill="auto"/>
            <w:noWrap/>
          </w:tcPr>
          <w:p w14:paraId="6E40CD5A" w14:textId="77777777" w:rsidR="00CF06EB" w:rsidRPr="002C470E" w:rsidRDefault="00CF06EB" w:rsidP="003E77C0">
            <w:pPr>
              <w:contextualSpacing/>
              <w:rPr>
                <w:sz w:val="24"/>
                <w:szCs w:val="24"/>
              </w:rPr>
            </w:pPr>
            <w:r w:rsidRPr="002C470E">
              <w:rPr>
                <w:sz w:val="24"/>
                <w:szCs w:val="24"/>
              </w:rPr>
              <w:t>Malaier</w:t>
            </w:r>
          </w:p>
        </w:tc>
        <w:tc>
          <w:tcPr>
            <w:tcW w:w="1376" w:type="dxa"/>
            <w:shd w:val="clear" w:color="auto" w:fill="auto"/>
            <w:noWrap/>
          </w:tcPr>
          <w:p w14:paraId="4712DC0C" w14:textId="77777777" w:rsidR="00CF06EB" w:rsidRPr="002C470E" w:rsidRDefault="00CF06EB" w:rsidP="003E77C0">
            <w:pPr>
              <w:contextualSpacing/>
              <w:rPr>
                <w:sz w:val="24"/>
                <w:szCs w:val="24"/>
              </w:rPr>
            </w:pPr>
            <w:r w:rsidRPr="002C470E">
              <w:rPr>
                <w:sz w:val="24"/>
                <w:szCs w:val="24"/>
              </w:rPr>
              <w:t>Sarah</w:t>
            </w:r>
          </w:p>
        </w:tc>
        <w:tc>
          <w:tcPr>
            <w:tcW w:w="6634" w:type="dxa"/>
            <w:shd w:val="clear" w:color="auto" w:fill="auto"/>
          </w:tcPr>
          <w:p w14:paraId="399096FF" w14:textId="77777777" w:rsidR="00CF06EB" w:rsidRPr="002C470E" w:rsidRDefault="00CF06EB" w:rsidP="003E77C0">
            <w:pPr>
              <w:contextualSpacing/>
              <w:rPr>
                <w:sz w:val="24"/>
                <w:szCs w:val="24"/>
              </w:rPr>
            </w:pPr>
            <w:r w:rsidRPr="002C470E">
              <w:rPr>
                <w:sz w:val="24"/>
                <w:szCs w:val="24"/>
              </w:rPr>
              <w:t>American Foundation for the Blind</w:t>
            </w:r>
          </w:p>
        </w:tc>
      </w:tr>
      <w:tr w:rsidR="00CF06EB" w:rsidRPr="004721DD" w14:paraId="2D11E620" w14:textId="77777777" w:rsidTr="003E77C0">
        <w:trPr>
          <w:trHeight w:val="300"/>
        </w:trPr>
        <w:tc>
          <w:tcPr>
            <w:tcW w:w="2515" w:type="dxa"/>
            <w:noWrap/>
          </w:tcPr>
          <w:p w14:paraId="68EE76EB" w14:textId="77777777" w:rsidR="00CF06EB" w:rsidRPr="002260CF" w:rsidRDefault="00CF06EB" w:rsidP="003E77C0">
            <w:pPr>
              <w:contextualSpacing/>
              <w:rPr>
                <w:sz w:val="24"/>
                <w:szCs w:val="24"/>
              </w:rPr>
            </w:pPr>
            <w:r w:rsidRPr="002260CF">
              <w:rPr>
                <w:sz w:val="24"/>
                <w:szCs w:val="24"/>
              </w:rPr>
              <w:t>Nemeth</w:t>
            </w:r>
          </w:p>
        </w:tc>
        <w:tc>
          <w:tcPr>
            <w:tcW w:w="1376" w:type="dxa"/>
            <w:noWrap/>
          </w:tcPr>
          <w:p w14:paraId="1F54FBA7" w14:textId="77777777" w:rsidR="00CF06EB" w:rsidRPr="002260CF" w:rsidRDefault="00CF06EB" w:rsidP="003E77C0">
            <w:pPr>
              <w:contextualSpacing/>
              <w:rPr>
                <w:sz w:val="24"/>
                <w:szCs w:val="24"/>
              </w:rPr>
            </w:pPr>
            <w:r w:rsidRPr="002260CF">
              <w:rPr>
                <w:sz w:val="24"/>
                <w:szCs w:val="24"/>
              </w:rPr>
              <w:t>Rachel</w:t>
            </w:r>
          </w:p>
        </w:tc>
        <w:tc>
          <w:tcPr>
            <w:tcW w:w="6634" w:type="dxa"/>
          </w:tcPr>
          <w:p w14:paraId="1A46E6D3" w14:textId="77777777" w:rsidR="00CF06EB" w:rsidRPr="002260CF" w:rsidRDefault="00CF06EB" w:rsidP="003E77C0">
            <w:pPr>
              <w:contextualSpacing/>
              <w:rPr>
                <w:sz w:val="24"/>
                <w:szCs w:val="24"/>
              </w:rPr>
            </w:pPr>
            <w:r w:rsidRPr="002260CF">
              <w:rPr>
                <w:sz w:val="24"/>
                <w:szCs w:val="24"/>
              </w:rPr>
              <w:t>CTA</w:t>
            </w:r>
          </w:p>
        </w:tc>
      </w:tr>
      <w:tr w:rsidR="00CF06EB" w:rsidRPr="004721DD" w14:paraId="5BFCDE28" w14:textId="77777777" w:rsidTr="003E77C0">
        <w:trPr>
          <w:trHeight w:val="288"/>
        </w:trPr>
        <w:tc>
          <w:tcPr>
            <w:tcW w:w="2515" w:type="dxa"/>
            <w:shd w:val="clear" w:color="auto" w:fill="auto"/>
            <w:noWrap/>
          </w:tcPr>
          <w:p w14:paraId="22B61951" w14:textId="77777777" w:rsidR="00CF06EB" w:rsidRPr="004721DD" w:rsidRDefault="00CF06EB" w:rsidP="003E77C0">
            <w:pPr>
              <w:contextualSpacing/>
              <w:rPr>
                <w:sz w:val="24"/>
                <w:szCs w:val="24"/>
              </w:rPr>
            </w:pPr>
            <w:r w:rsidRPr="004721DD">
              <w:rPr>
                <w:sz w:val="24"/>
                <w:szCs w:val="24"/>
              </w:rPr>
              <w:t>Niyongabo</w:t>
            </w:r>
          </w:p>
        </w:tc>
        <w:tc>
          <w:tcPr>
            <w:tcW w:w="1376" w:type="dxa"/>
            <w:shd w:val="clear" w:color="auto" w:fill="auto"/>
            <w:noWrap/>
          </w:tcPr>
          <w:p w14:paraId="3EF5FB0A" w14:textId="77777777" w:rsidR="00CF06EB" w:rsidRPr="004721DD" w:rsidRDefault="00CF06EB" w:rsidP="003E77C0">
            <w:pPr>
              <w:contextualSpacing/>
              <w:rPr>
                <w:sz w:val="24"/>
                <w:szCs w:val="24"/>
              </w:rPr>
            </w:pPr>
            <w:r w:rsidRPr="004721DD">
              <w:rPr>
                <w:sz w:val="24"/>
                <w:szCs w:val="24"/>
              </w:rPr>
              <w:t>Isidore</w:t>
            </w:r>
          </w:p>
        </w:tc>
        <w:tc>
          <w:tcPr>
            <w:tcW w:w="6634" w:type="dxa"/>
            <w:shd w:val="clear" w:color="auto" w:fill="auto"/>
          </w:tcPr>
          <w:p w14:paraId="7DAC7476" w14:textId="77777777" w:rsidR="00CF06EB" w:rsidRPr="004721DD" w:rsidRDefault="00CF06EB" w:rsidP="003E77C0">
            <w:pPr>
              <w:contextualSpacing/>
              <w:rPr>
                <w:sz w:val="24"/>
                <w:szCs w:val="24"/>
              </w:rPr>
            </w:pPr>
            <w:r w:rsidRPr="004721DD">
              <w:rPr>
                <w:sz w:val="24"/>
                <w:szCs w:val="24"/>
              </w:rPr>
              <w:t>National Black Deaf Advocates</w:t>
            </w:r>
          </w:p>
        </w:tc>
      </w:tr>
      <w:tr w:rsidR="004721DD" w:rsidRPr="004721DD" w14:paraId="40553959" w14:textId="77777777" w:rsidTr="003E77C0">
        <w:trPr>
          <w:trHeight w:val="300"/>
        </w:trPr>
        <w:tc>
          <w:tcPr>
            <w:tcW w:w="2515" w:type="dxa"/>
            <w:noWrap/>
          </w:tcPr>
          <w:p w14:paraId="4951BEA9" w14:textId="50B1FA3F" w:rsidR="004721DD" w:rsidRPr="004721DD" w:rsidRDefault="004721DD" w:rsidP="003E77C0">
            <w:pPr>
              <w:contextualSpacing/>
              <w:rPr>
                <w:sz w:val="24"/>
                <w:szCs w:val="24"/>
              </w:rPr>
            </w:pPr>
            <w:r w:rsidRPr="004721DD">
              <w:rPr>
                <w:sz w:val="24"/>
                <w:szCs w:val="24"/>
              </w:rPr>
              <w:t>Nygren</w:t>
            </w:r>
          </w:p>
        </w:tc>
        <w:tc>
          <w:tcPr>
            <w:tcW w:w="1376" w:type="dxa"/>
            <w:noWrap/>
          </w:tcPr>
          <w:p w14:paraId="600C3DF2" w14:textId="2BC8F9AC" w:rsidR="004721DD" w:rsidRPr="004721DD" w:rsidRDefault="004721DD" w:rsidP="003E77C0">
            <w:pPr>
              <w:contextualSpacing/>
              <w:rPr>
                <w:sz w:val="24"/>
                <w:szCs w:val="24"/>
              </w:rPr>
            </w:pPr>
            <w:r w:rsidRPr="004721DD">
              <w:rPr>
                <w:sz w:val="24"/>
                <w:szCs w:val="24"/>
              </w:rPr>
              <w:t>Margaret</w:t>
            </w:r>
          </w:p>
        </w:tc>
        <w:tc>
          <w:tcPr>
            <w:tcW w:w="6634" w:type="dxa"/>
          </w:tcPr>
          <w:p w14:paraId="50B163F9" w14:textId="63FB9701" w:rsidR="004721DD" w:rsidRPr="004721DD" w:rsidRDefault="004721DD" w:rsidP="003E77C0">
            <w:pPr>
              <w:contextualSpacing/>
              <w:rPr>
                <w:sz w:val="24"/>
                <w:szCs w:val="24"/>
              </w:rPr>
            </w:pPr>
            <w:r w:rsidRPr="004721DD">
              <w:rPr>
                <w:sz w:val="24"/>
                <w:szCs w:val="24"/>
              </w:rPr>
              <w:t xml:space="preserve">American Association on Intellectual and Developmental Disabilities </w:t>
            </w:r>
          </w:p>
        </w:tc>
      </w:tr>
      <w:tr w:rsidR="00CF06EB" w:rsidRPr="004721DD" w14:paraId="6631B135" w14:textId="77777777" w:rsidTr="003E77C0">
        <w:trPr>
          <w:trHeight w:val="300"/>
        </w:trPr>
        <w:tc>
          <w:tcPr>
            <w:tcW w:w="2515" w:type="dxa"/>
            <w:noWrap/>
          </w:tcPr>
          <w:p w14:paraId="0EE39826" w14:textId="77777777" w:rsidR="00CF06EB" w:rsidRPr="002C470E" w:rsidRDefault="00CF06EB" w:rsidP="003E77C0">
            <w:pPr>
              <w:contextualSpacing/>
              <w:rPr>
                <w:sz w:val="24"/>
                <w:szCs w:val="24"/>
              </w:rPr>
            </w:pPr>
            <w:r w:rsidRPr="002C470E">
              <w:rPr>
                <w:sz w:val="24"/>
                <w:szCs w:val="24"/>
              </w:rPr>
              <w:t>Parker</w:t>
            </w:r>
          </w:p>
        </w:tc>
        <w:tc>
          <w:tcPr>
            <w:tcW w:w="1376" w:type="dxa"/>
            <w:noWrap/>
          </w:tcPr>
          <w:p w14:paraId="4C50A7B2" w14:textId="77777777" w:rsidR="00CF06EB" w:rsidRPr="002C470E" w:rsidRDefault="00CF06EB" w:rsidP="003E77C0">
            <w:pPr>
              <w:contextualSpacing/>
              <w:rPr>
                <w:sz w:val="24"/>
                <w:szCs w:val="24"/>
              </w:rPr>
            </w:pPr>
            <w:r w:rsidRPr="002C470E">
              <w:rPr>
                <w:sz w:val="24"/>
                <w:szCs w:val="24"/>
              </w:rPr>
              <w:t>Darlene</w:t>
            </w:r>
          </w:p>
        </w:tc>
        <w:tc>
          <w:tcPr>
            <w:tcW w:w="6634" w:type="dxa"/>
          </w:tcPr>
          <w:p w14:paraId="4D3E32DA" w14:textId="77777777" w:rsidR="00CF06EB" w:rsidRPr="002C470E" w:rsidRDefault="00CF06EB" w:rsidP="003E77C0">
            <w:pPr>
              <w:contextualSpacing/>
              <w:rPr>
                <w:sz w:val="24"/>
                <w:szCs w:val="24"/>
              </w:rPr>
            </w:pPr>
            <w:r w:rsidRPr="002C470E">
              <w:rPr>
                <w:sz w:val="24"/>
                <w:szCs w:val="24"/>
              </w:rPr>
              <w:t>National Captioning Institute, Inc.</w:t>
            </w:r>
          </w:p>
        </w:tc>
      </w:tr>
      <w:tr w:rsidR="00CF06EB" w:rsidRPr="004721DD" w14:paraId="0A2939C0" w14:textId="77777777" w:rsidTr="003E77C0">
        <w:trPr>
          <w:trHeight w:val="300"/>
        </w:trPr>
        <w:tc>
          <w:tcPr>
            <w:tcW w:w="2515" w:type="dxa"/>
            <w:noWrap/>
          </w:tcPr>
          <w:p w14:paraId="1B681A32" w14:textId="77777777" w:rsidR="00CF06EB" w:rsidRPr="00D60782" w:rsidRDefault="00CF06EB" w:rsidP="003E77C0">
            <w:pPr>
              <w:contextualSpacing/>
              <w:rPr>
                <w:sz w:val="24"/>
                <w:szCs w:val="24"/>
              </w:rPr>
            </w:pPr>
            <w:r w:rsidRPr="00D60782">
              <w:rPr>
                <w:sz w:val="24"/>
                <w:szCs w:val="24"/>
              </w:rPr>
              <w:t>Pila</w:t>
            </w:r>
          </w:p>
        </w:tc>
        <w:tc>
          <w:tcPr>
            <w:tcW w:w="1376" w:type="dxa"/>
            <w:noWrap/>
          </w:tcPr>
          <w:p w14:paraId="03C19EC6" w14:textId="77777777" w:rsidR="00CF06EB" w:rsidRPr="00D60782" w:rsidRDefault="00CF06EB" w:rsidP="003E77C0">
            <w:pPr>
              <w:contextualSpacing/>
              <w:rPr>
                <w:sz w:val="24"/>
                <w:szCs w:val="24"/>
              </w:rPr>
            </w:pPr>
            <w:r w:rsidRPr="00D60782">
              <w:rPr>
                <w:sz w:val="24"/>
                <w:szCs w:val="24"/>
              </w:rPr>
              <w:t>Josh</w:t>
            </w:r>
          </w:p>
        </w:tc>
        <w:tc>
          <w:tcPr>
            <w:tcW w:w="6634" w:type="dxa"/>
          </w:tcPr>
          <w:p w14:paraId="35F4C4A8" w14:textId="77777777" w:rsidR="00CF06EB" w:rsidRPr="00D60782" w:rsidRDefault="00CF06EB" w:rsidP="003E77C0">
            <w:pPr>
              <w:contextualSpacing/>
              <w:rPr>
                <w:sz w:val="24"/>
                <w:szCs w:val="24"/>
              </w:rPr>
            </w:pPr>
            <w:r w:rsidRPr="00D60782">
              <w:rPr>
                <w:sz w:val="24"/>
                <w:szCs w:val="24"/>
              </w:rPr>
              <w:t>National Association of Broadcasters</w:t>
            </w:r>
          </w:p>
        </w:tc>
      </w:tr>
      <w:tr w:rsidR="00CF06EB" w:rsidRPr="004721DD" w14:paraId="52A07938" w14:textId="77777777" w:rsidTr="003E77C0">
        <w:trPr>
          <w:trHeight w:val="300"/>
        </w:trPr>
        <w:tc>
          <w:tcPr>
            <w:tcW w:w="2515" w:type="dxa"/>
            <w:noWrap/>
          </w:tcPr>
          <w:p w14:paraId="6A99309F" w14:textId="77777777" w:rsidR="00CF06EB" w:rsidRPr="00063C1F" w:rsidRDefault="00CF06EB" w:rsidP="003E77C0">
            <w:pPr>
              <w:contextualSpacing/>
              <w:rPr>
                <w:sz w:val="24"/>
                <w:szCs w:val="24"/>
              </w:rPr>
            </w:pPr>
            <w:r w:rsidRPr="00063C1F">
              <w:rPr>
                <w:sz w:val="24"/>
                <w:szCs w:val="24"/>
              </w:rPr>
              <w:t>Richardson</w:t>
            </w:r>
          </w:p>
        </w:tc>
        <w:tc>
          <w:tcPr>
            <w:tcW w:w="1376" w:type="dxa"/>
            <w:noWrap/>
          </w:tcPr>
          <w:p w14:paraId="11EB349B" w14:textId="77777777" w:rsidR="00CF06EB" w:rsidRPr="00063C1F" w:rsidRDefault="00CF06EB" w:rsidP="003E77C0">
            <w:pPr>
              <w:contextualSpacing/>
              <w:rPr>
                <w:sz w:val="24"/>
                <w:szCs w:val="24"/>
              </w:rPr>
            </w:pPr>
            <w:r w:rsidRPr="00063C1F">
              <w:rPr>
                <w:sz w:val="24"/>
                <w:szCs w:val="24"/>
              </w:rPr>
              <w:t>Carl</w:t>
            </w:r>
          </w:p>
        </w:tc>
        <w:tc>
          <w:tcPr>
            <w:tcW w:w="6634" w:type="dxa"/>
          </w:tcPr>
          <w:p w14:paraId="074DE6EB" w14:textId="77777777" w:rsidR="00CF06EB" w:rsidRPr="00063C1F" w:rsidRDefault="00CF06EB" w:rsidP="003E77C0">
            <w:pPr>
              <w:contextualSpacing/>
              <w:rPr>
                <w:sz w:val="24"/>
                <w:szCs w:val="24"/>
              </w:rPr>
            </w:pPr>
            <w:r w:rsidRPr="00063C1F">
              <w:rPr>
                <w:sz w:val="24"/>
                <w:szCs w:val="24"/>
              </w:rPr>
              <w:t>City of Boston</w:t>
            </w:r>
          </w:p>
        </w:tc>
      </w:tr>
      <w:tr w:rsidR="00CF06EB" w:rsidRPr="004721DD" w14:paraId="26C03B72" w14:textId="77777777" w:rsidTr="003E77C0">
        <w:trPr>
          <w:trHeight w:val="300"/>
        </w:trPr>
        <w:tc>
          <w:tcPr>
            <w:tcW w:w="2515" w:type="dxa"/>
            <w:noWrap/>
          </w:tcPr>
          <w:p w14:paraId="71574DDB" w14:textId="77777777" w:rsidR="00CF06EB" w:rsidRPr="002260CF" w:rsidRDefault="00CF06EB" w:rsidP="003E77C0">
            <w:pPr>
              <w:contextualSpacing/>
              <w:rPr>
                <w:sz w:val="24"/>
                <w:szCs w:val="24"/>
              </w:rPr>
            </w:pPr>
            <w:r w:rsidRPr="002260CF">
              <w:rPr>
                <w:sz w:val="24"/>
                <w:szCs w:val="24"/>
              </w:rPr>
              <w:t>Rosen</w:t>
            </w:r>
          </w:p>
        </w:tc>
        <w:tc>
          <w:tcPr>
            <w:tcW w:w="1376" w:type="dxa"/>
            <w:noWrap/>
          </w:tcPr>
          <w:p w14:paraId="3D52B5B5" w14:textId="77777777" w:rsidR="00CF06EB" w:rsidRPr="002260CF" w:rsidRDefault="00CF06EB" w:rsidP="003E77C0">
            <w:pPr>
              <w:contextualSpacing/>
              <w:rPr>
                <w:sz w:val="24"/>
                <w:szCs w:val="24"/>
              </w:rPr>
            </w:pPr>
            <w:r w:rsidRPr="002260CF">
              <w:rPr>
                <w:sz w:val="24"/>
                <w:szCs w:val="24"/>
              </w:rPr>
              <w:t>Jeff</w:t>
            </w:r>
          </w:p>
        </w:tc>
        <w:tc>
          <w:tcPr>
            <w:tcW w:w="6634" w:type="dxa"/>
          </w:tcPr>
          <w:p w14:paraId="2911B101" w14:textId="77777777" w:rsidR="00CF06EB" w:rsidRPr="002260CF" w:rsidRDefault="00CF06EB" w:rsidP="003E77C0">
            <w:pPr>
              <w:contextualSpacing/>
              <w:rPr>
                <w:sz w:val="24"/>
                <w:szCs w:val="24"/>
              </w:rPr>
            </w:pPr>
            <w:r w:rsidRPr="002260CF">
              <w:rPr>
                <w:sz w:val="24"/>
                <w:szCs w:val="24"/>
              </w:rPr>
              <w:t>Convo Communications, LLC</w:t>
            </w:r>
          </w:p>
        </w:tc>
      </w:tr>
      <w:tr w:rsidR="005E4FC0" w:rsidRPr="004721DD" w14:paraId="5DEDF301" w14:textId="77777777" w:rsidTr="003E77C0">
        <w:trPr>
          <w:trHeight w:val="300"/>
        </w:trPr>
        <w:tc>
          <w:tcPr>
            <w:tcW w:w="2515" w:type="dxa"/>
            <w:noWrap/>
          </w:tcPr>
          <w:p w14:paraId="36A22A2D" w14:textId="0ECEBAEA" w:rsidR="005E4FC0" w:rsidRPr="004721DD" w:rsidRDefault="005E4FC0" w:rsidP="003E77C0">
            <w:pPr>
              <w:contextualSpacing/>
              <w:rPr>
                <w:sz w:val="24"/>
                <w:szCs w:val="24"/>
              </w:rPr>
            </w:pPr>
            <w:r>
              <w:rPr>
                <w:sz w:val="24"/>
                <w:szCs w:val="24"/>
              </w:rPr>
              <w:t xml:space="preserve">Rosenthal </w:t>
            </w:r>
          </w:p>
        </w:tc>
        <w:tc>
          <w:tcPr>
            <w:tcW w:w="1376" w:type="dxa"/>
            <w:noWrap/>
          </w:tcPr>
          <w:p w14:paraId="0638CC2E" w14:textId="53F7BB14" w:rsidR="005E4FC0" w:rsidRPr="004721DD" w:rsidRDefault="005E4FC0" w:rsidP="003E77C0">
            <w:pPr>
              <w:contextualSpacing/>
              <w:rPr>
                <w:sz w:val="24"/>
                <w:szCs w:val="24"/>
              </w:rPr>
            </w:pPr>
            <w:r>
              <w:rPr>
                <w:sz w:val="24"/>
                <w:szCs w:val="24"/>
              </w:rPr>
              <w:t>Rebecca</w:t>
            </w:r>
          </w:p>
        </w:tc>
        <w:tc>
          <w:tcPr>
            <w:tcW w:w="6634" w:type="dxa"/>
          </w:tcPr>
          <w:p w14:paraId="4BFDAD4B" w14:textId="5A522F73" w:rsidR="005E4FC0" w:rsidRPr="004721DD" w:rsidRDefault="005E4FC0" w:rsidP="003E77C0">
            <w:pPr>
              <w:contextualSpacing/>
              <w:rPr>
                <w:sz w:val="24"/>
                <w:szCs w:val="24"/>
              </w:rPr>
            </w:pPr>
            <w:r>
              <w:rPr>
                <w:sz w:val="24"/>
                <w:szCs w:val="24"/>
              </w:rPr>
              <w:t>National Association for State Relay Administration</w:t>
            </w:r>
          </w:p>
        </w:tc>
      </w:tr>
      <w:tr w:rsidR="00CF06EB" w:rsidRPr="004721DD" w14:paraId="1FFBDFB4" w14:textId="77777777" w:rsidTr="003E77C0">
        <w:trPr>
          <w:trHeight w:val="300"/>
        </w:trPr>
        <w:tc>
          <w:tcPr>
            <w:tcW w:w="2515" w:type="dxa"/>
            <w:noWrap/>
          </w:tcPr>
          <w:p w14:paraId="37B55437" w14:textId="77777777" w:rsidR="00CF06EB" w:rsidRPr="004721DD" w:rsidRDefault="00CF06EB" w:rsidP="003E77C0">
            <w:pPr>
              <w:contextualSpacing/>
              <w:rPr>
                <w:sz w:val="24"/>
                <w:szCs w:val="24"/>
              </w:rPr>
            </w:pPr>
            <w:r w:rsidRPr="004721DD">
              <w:rPr>
                <w:sz w:val="24"/>
                <w:szCs w:val="24"/>
              </w:rPr>
              <w:t>Scarpelli</w:t>
            </w:r>
          </w:p>
        </w:tc>
        <w:tc>
          <w:tcPr>
            <w:tcW w:w="1376" w:type="dxa"/>
            <w:noWrap/>
          </w:tcPr>
          <w:p w14:paraId="426C869D" w14:textId="77777777" w:rsidR="00CF06EB" w:rsidRPr="004721DD" w:rsidRDefault="00CF06EB" w:rsidP="003E77C0">
            <w:pPr>
              <w:contextualSpacing/>
              <w:rPr>
                <w:sz w:val="24"/>
                <w:szCs w:val="24"/>
              </w:rPr>
            </w:pPr>
            <w:r w:rsidRPr="004721DD">
              <w:rPr>
                <w:sz w:val="24"/>
                <w:szCs w:val="24"/>
              </w:rPr>
              <w:t>Brian</w:t>
            </w:r>
          </w:p>
        </w:tc>
        <w:tc>
          <w:tcPr>
            <w:tcW w:w="6634" w:type="dxa"/>
          </w:tcPr>
          <w:p w14:paraId="58751D8F" w14:textId="77777777" w:rsidR="00CF06EB" w:rsidRPr="004721DD" w:rsidRDefault="00CF06EB" w:rsidP="003E77C0">
            <w:pPr>
              <w:contextualSpacing/>
              <w:rPr>
                <w:sz w:val="24"/>
                <w:szCs w:val="24"/>
              </w:rPr>
            </w:pPr>
            <w:r w:rsidRPr="004721DD">
              <w:rPr>
                <w:sz w:val="24"/>
                <w:szCs w:val="24"/>
              </w:rPr>
              <w:t>ACT - the App Association</w:t>
            </w:r>
          </w:p>
        </w:tc>
      </w:tr>
      <w:tr w:rsidR="00CF06EB" w:rsidRPr="004721DD" w14:paraId="2332740B" w14:textId="77777777" w:rsidTr="003E77C0">
        <w:trPr>
          <w:trHeight w:val="300"/>
        </w:trPr>
        <w:tc>
          <w:tcPr>
            <w:tcW w:w="2515" w:type="dxa"/>
            <w:shd w:val="clear" w:color="auto" w:fill="auto"/>
            <w:noWrap/>
          </w:tcPr>
          <w:p w14:paraId="1CC1AD52" w14:textId="77777777" w:rsidR="00CF06EB" w:rsidRPr="004721DD" w:rsidRDefault="00CF06EB" w:rsidP="003E77C0">
            <w:pPr>
              <w:contextualSpacing/>
              <w:rPr>
                <w:sz w:val="24"/>
                <w:szCs w:val="24"/>
              </w:rPr>
            </w:pPr>
            <w:r w:rsidRPr="004721DD">
              <w:rPr>
                <w:sz w:val="24"/>
                <w:szCs w:val="24"/>
              </w:rPr>
              <w:t>Schroeder</w:t>
            </w:r>
          </w:p>
        </w:tc>
        <w:tc>
          <w:tcPr>
            <w:tcW w:w="1376" w:type="dxa"/>
            <w:shd w:val="clear" w:color="auto" w:fill="auto"/>
            <w:noWrap/>
          </w:tcPr>
          <w:p w14:paraId="4D22EDB8" w14:textId="77777777" w:rsidR="00CF06EB" w:rsidRPr="004721DD" w:rsidRDefault="00CF06EB" w:rsidP="003E77C0">
            <w:pPr>
              <w:contextualSpacing/>
              <w:rPr>
                <w:sz w:val="24"/>
                <w:szCs w:val="24"/>
              </w:rPr>
            </w:pPr>
            <w:r w:rsidRPr="004721DD">
              <w:rPr>
                <w:sz w:val="24"/>
                <w:szCs w:val="24"/>
              </w:rPr>
              <w:t>Paul</w:t>
            </w:r>
          </w:p>
        </w:tc>
        <w:tc>
          <w:tcPr>
            <w:tcW w:w="6634" w:type="dxa"/>
            <w:shd w:val="clear" w:color="auto" w:fill="auto"/>
          </w:tcPr>
          <w:p w14:paraId="500677E5" w14:textId="77777777" w:rsidR="00CF06EB" w:rsidRPr="004721DD" w:rsidRDefault="00CF06EB" w:rsidP="003E77C0">
            <w:pPr>
              <w:contextualSpacing/>
              <w:rPr>
                <w:sz w:val="24"/>
                <w:szCs w:val="24"/>
              </w:rPr>
            </w:pPr>
            <w:r w:rsidRPr="004721DD">
              <w:rPr>
                <w:sz w:val="24"/>
                <w:szCs w:val="24"/>
              </w:rPr>
              <w:t xml:space="preserve">Aira Tech Corporation </w:t>
            </w:r>
          </w:p>
        </w:tc>
      </w:tr>
      <w:tr w:rsidR="00CF06EB" w:rsidRPr="004721DD" w14:paraId="3A313664" w14:textId="77777777" w:rsidTr="003E77C0">
        <w:trPr>
          <w:trHeight w:val="300"/>
        </w:trPr>
        <w:tc>
          <w:tcPr>
            <w:tcW w:w="2515" w:type="dxa"/>
            <w:noWrap/>
          </w:tcPr>
          <w:p w14:paraId="4FFA0F8A" w14:textId="77777777" w:rsidR="00CF06EB" w:rsidRPr="00063C1F" w:rsidRDefault="00CF06EB" w:rsidP="003E77C0">
            <w:pPr>
              <w:contextualSpacing/>
              <w:rPr>
                <w:sz w:val="24"/>
                <w:szCs w:val="24"/>
              </w:rPr>
            </w:pPr>
            <w:r w:rsidRPr="00063C1F">
              <w:rPr>
                <w:sz w:val="24"/>
                <w:szCs w:val="24"/>
              </w:rPr>
              <w:t>Snyder</w:t>
            </w:r>
          </w:p>
        </w:tc>
        <w:tc>
          <w:tcPr>
            <w:tcW w:w="1376" w:type="dxa"/>
            <w:noWrap/>
          </w:tcPr>
          <w:p w14:paraId="4732F20E" w14:textId="77777777" w:rsidR="00CF06EB" w:rsidRPr="00063C1F" w:rsidRDefault="00CF06EB" w:rsidP="003E77C0">
            <w:pPr>
              <w:contextualSpacing/>
              <w:rPr>
                <w:sz w:val="24"/>
                <w:szCs w:val="24"/>
              </w:rPr>
            </w:pPr>
            <w:r w:rsidRPr="00063C1F">
              <w:rPr>
                <w:sz w:val="24"/>
                <w:szCs w:val="24"/>
              </w:rPr>
              <w:t>Joel</w:t>
            </w:r>
          </w:p>
        </w:tc>
        <w:tc>
          <w:tcPr>
            <w:tcW w:w="6634" w:type="dxa"/>
          </w:tcPr>
          <w:p w14:paraId="087CE386" w14:textId="77777777" w:rsidR="00CF06EB" w:rsidRPr="00063C1F" w:rsidRDefault="00CF06EB" w:rsidP="003E77C0">
            <w:pPr>
              <w:contextualSpacing/>
              <w:rPr>
                <w:sz w:val="24"/>
                <w:szCs w:val="24"/>
              </w:rPr>
            </w:pPr>
            <w:r w:rsidRPr="00063C1F">
              <w:rPr>
                <w:sz w:val="24"/>
                <w:szCs w:val="24"/>
              </w:rPr>
              <w:t>Audio Description Associates, LLC</w:t>
            </w:r>
          </w:p>
        </w:tc>
      </w:tr>
      <w:tr w:rsidR="00CF06EB" w:rsidRPr="004721DD" w14:paraId="246F882F" w14:textId="77777777" w:rsidTr="003E77C0">
        <w:trPr>
          <w:trHeight w:val="300"/>
        </w:trPr>
        <w:tc>
          <w:tcPr>
            <w:tcW w:w="2515" w:type="dxa"/>
            <w:shd w:val="clear" w:color="auto" w:fill="auto"/>
            <w:noWrap/>
          </w:tcPr>
          <w:p w14:paraId="0D006256" w14:textId="77777777" w:rsidR="00CF06EB" w:rsidRPr="00063C1F" w:rsidRDefault="00CF06EB" w:rsidP="003E77C0">
            <w:pPr>
              <w:contextualSpacing/>
              <w:rPr>
                <w:sz w:val="24"/>
                <w:szCs w:val="24"/>
              </w:rPr>
            </w:pPr>
            <w:r w:rsidRPr="00063C1F">
              <w:rPr>
                <w:sz w:val="24"/>
                <w:szCs w:val="24"/>
              </w:rPr>
              <w:t>Stephens</w:t>
            </w:r>
          </w:p>
        </w:tc>
        <w:tc>
          <w:tcPr>
            <w:tcW w:w="1376" w:type="dxa"/>
            <w:shd w:val="clear" w:color="auto" w:fill="auto"/>
            <w:noWrap/>
          </w:tcPr>
          <w:p w14:paraId="62C94612" w14:textId="77777777" w:rsidR="00CF06EB" w:rsidRPr="00063C1F" w:rsidRDefault="00CF06EB" w:rsidP="003E77C0">
            <w:pPr>
              <w:contextualSpacing/>
              <w:rPr>
                <w:sz w:val="24"/>
                <w:szCs w:val="24"/>
              </w:rPr>
            </w:pPr>
            <w:r w:rsidRPr="00063C1F">
              <w:rPr>
                <w:sz w:val="24"/>
                <w:szCs w:val="24"/>
              </w:rPr>
              <w:t>Anthony</w:t>
            </w:r>
          </w:p>
        </w:tc>
        <w:tc>
          <w:tcPr>
            <w:tcW w:w="6634" w:type="dxa"/>
            <w:shd w:val="clear" w:color="auto" w:fill="auto"/>
          </w:tcPr>
          <w:p w14:paraId="5E920FA8" w14:textId="77777777" w:rsidR="00CF06EB" w:rsidRPr="00063C1F" w:rsidRDefault="00CF06EB" w:rsidP="003E77C0">
            <w:pPr>
              <w:contextualSpacing/>
              <w:rPr>
                <w:sz w:val="24"/>
                <w:szCs w:val="24"/>
              </w:rPr>
            </w:pPr>
            <w:r w:rsidRPr="00063C1F">
              <w:rPr>
                <w:sz w:val="24"/>
                <w:szCs w:val="24"/>
              </w:rPr>
              <w:t>American Council of the Blind</w:t>
            </w:r>
          </w:p>
        </w:tc>
      </w:tr>
      <w:tr w:rsidR="003511AB" w:rsidRPr="004721DD" w14:paraId="4B19A591" w14:textId="77777777" w:rsidTr="009752DB">
        <w:trPr>
          <w:trHeight w:val="300"/>
        </w:trPr>
        <w:tc>
          <w:tcPr>
            <w:tcW w:w="2515" w:type="dxa"/>
            <w:noWrap/>
          </w:tcPr>
          <w:p w14:paraId="479F5047" w14:textId="295150E1" w:rsidR="003511AB" w:rsidRPr="002260CF" w:rsidRDefault="003511AB" w:rsidP="009752DB">
            <w:pPr>
              <w:contextualSpacing/>
              <w:rPr>
                <w:sz w:val="24"/>
                <w:szCs w:val="24"/>
              </w:rPr>
            </w:pPr>
            <w:r>
              <w:rPr>
                <w:sz w:val="24"/>
                <w:szCs w:val="24"/>
              </w:rPr>
              <w:t>Stern</w:t>
            </w:r>
          </w:p>
        </w:tc>
        <w:tc>
          <w:tcPr>
            <w:tcW w:w="1376" w:type="dxa"/>
            <w:noWrap/>
          </w:tcPr>
          <w:p w14:paraId="45D78670" w14:textId="2F988628" w:rsidR="003511AB" w:rsidRPr="002260CF" w:rsidRDefault="003511AB" w:rsidP="009752DB">
            <w:pPr>
              <w:contextualSpacing/>
              <w:rPr>
                <w:sz w:val="24"/>
                <w:szCs w:val="24"/>
              </w:rPr>
            </w:pPr>
            <w:r>
              <w:rPr>
                <w:sz w:val="24"/>
                <w:szCs w:val="24"/>
              </w:rPr>
              <w:t>Mark</w:t>
            </w:r>
          </w:p>
        </w:tc>
        <w:tc>
          <w:tcPr>
            <w:tcW w:w="6634" w:type="dxa"/>
          </w:tcPr>
          <w:p w14:paraId="784D5DF0" w14:textId="3F3C572B" w:rsidR="003511AB" w:rsidRPr="002260CF" w:rsidRDefault="003511AB" w:rsidP="009752DB">
            <w:pPr>
              <w:contextualSpacing/>
              <w:rPr>
                <w:sz w:val="24"/>
                <w:szCs w:val="24"/>
              </w:rPr>
            </w:pPr>
            <w:r>
              <w:rPr>
                <w:sz w:val="24"/>
                <w:szCs w:val="24"/>
              </w:rPr>
              <w:t>ZP Better Together, LLC</w:t>
            </w:r>
          </w:p>
        </w:tc>
      </w:tr>
      <w:tr w:rsidR="00CF06EB" w:rsidRPr="004721DD" w14:paraId="28A07011" w14:textId="77777777" w:rsidTr="003E77C0">
        <w:trPr>
          <w:trHeight w:val="300"/>
        </w:trPr>
        <w:tc>
          <w:tcPr>
            <w:tcW w:w="2515" w:type="dxa"/>
            <w:noWrap/>
          </w:tcPr>
          <w:p w14:paraId="6EED7795" w14:textId="77777777" w:rsidR="00CF06EB" w:rsidRPr="00063C1F" w:rsidRDefault="00CF06EB" w:rsidP="003E77C0">
            <w:pPr>
              <w:contextualSpacing/>
              <w:rPr>
                <w:sz w:val="24"/>
                <w:szCs w:val="24"/>
              </w:rPr>
            </w:pPr>
            <w:r w:rsidRPr="00063C1F">
              <w:rPr>
                <w:sz w:val="24"/>
                <w:szCs w:val="24"/>
              </w:rPr>
              <w:t>Strecker</w:t>
            </w:r>
          </w:p>
        </w:tc>
        <w:tc>
          <w:tcPr>
            <w:tcW w:w="1376" w:type="dxa"/>
            <w:noWrap/>
          </w:tcPr>
          <w:p w14:paraId="27118AEA" w14:textId="77777777" w:rsidR="00CF06EB" w:rsidRPr="00063C1F" w:rsidRDefault="00CF06EB" w:rsidP="003E77C0">
            <w:pPr>
              <w:contextualSpacing/>
              <w:rPr>
                <w:sz w:val="24"/>
                <w:szCs w:val="24"/>
              </w:rPr>
            </w:pPr>
            <w:r w:rsidRPr="00063C1F">
              <w:rPr>
                <w:sz w:val="24"/>
                <w:szCs w:val="24"/>
              </w:rPr>
              <w:t>Michael</w:t>
            </w:r>
          </w:p>
        </w:tc>
        <w:tc>
          <w:tcPr>
            <w:tcW w:w="6634" w:type="dxa"/>
          </w:tcPr>
          <w:p w14:paraId="670AE92E" w14:textId="77777777" w:rsidR="00CF06EB" w:rsidRPr="00063C1F" w:rsidRDefault="00CF06EB" w:rsidP="003E77C0">
            <w:pPr>
              <w:contextualSpacing/>
              <w:rPr>
                <w:sz w:val="24"/>
                <w:szCs w:val="24"/>
              </w:rPr>
            </w:pPr>
            <w:r w:rsidRPr="00063C1F">
              <w:rPr>
                <w:sz w:val="24"/>
                <w:szCs w:val="24"/>
              </w:rPr>
              <w:t>ClearCaptions</w:t>
            </w:r>
          </w:p>
        </w:tc>
      </w:tr>
      <w:tr w:rsidR="00CF06EB" w:rsidRPr="004721DD" w14:paraId="165FCE70" w14:textId="77777777" w:rsidTr="003E77C0">
        <w:trPr>
          <w:trHeight w:val="300"/>
        </w:trPr>
        <w:tc>
          <w:tcPr>
            <w:tcW w:w="2515" w:type="dxa"/>
            <w:noWrap/>
          </w:tcPr>
          <w:p w14:paraId="2DF7F44C" w14:textId="77777777" w:rsidR="00CF06EB" w:rsidRPr="002C470E" w:rsidRDefault="00CF06EB" w:rsidP="003E77C0">
            <w:pPr>
              <w:contextualSpacing/>
              <w:rPr>
                <w:sz w:val="24"/>
                <w:szCs w:val="24"/>
              </w:rPr>
            </w:pPr>
            <w:r w:rsidRPr="002C470E">
              <w:rPr>
                <w:sz w:val="24"/>
                <w:szCs w:val="24"/>
              </w:rPr>
              <w:t>Trager</w:t>
            </w:r>
          </w:p>
        </w:tc>
        <w:tc>
          <w:tcPr>
            <w:tcW w:w="1376" w:type="dxa"/>
            <w:noWrap/>
          </w:tcPr>
          <w:p w14:paraId="1C63E353" w14:textId="77777777" w:rsidR="00CF06EB" w:rsidRPr="002C470E" w:rsidRDefault="00CF06EB" w:rsidP="003E77C0">
            <w:pPr>
              <w:contextualSpacing/>
              <w:rPr>
                <w:sz w:val="24"/>
                <w:szCs w:val="24"/>
              </w:rPr>
            </w:pPr>
            <w:r w:rsidRPr="002C470E">
              <w:rPr>
                <w:sz w:val="24"/>
                <w:szCs w:val="24"/>
              </w:rPr>
              <w:t>Brian</w:t>
            </w:r>
          </w:p>
        </w:tc>
        <w:tc>
          <w:tcPr>
            <w:tcW w:w="6634" w:type="dxa"/>
          </w:tcPr>
          <w:p w14:paraId="3F14A737" w14:textId="77777777" w:rsidR="00CF06EB" w:rsidRPr="002C470E" w:rsidRDefault="00CF06EB" w:rsidP="003E77C0">
            <w:pPr>
              <w:contextualSpacing/>
              <w:rPr>
                <w:sz w:val="24"/>
                <w:szCs w:val="24"/>
              </w:rPr>
            </w:pPr>
            <w:r w:rsidRPr="002C470E">
              <w:rPr>
                <w:sz w:val="24"/>
                <w:szCs w:val="24"/>
              </w:rPr>
              <w:t xml:space="preserve">Rochester Institute of Technology, NTID Center on Access Technology </w:t>
            </w:r>
          </w:p>
        </w:tc>
      </w:tr>
      <w:tr w:rsidR="00CF06EB" w:rsidRPr="004721DD" w14:paraId="62874056" w14:textId="77777777" w:rsidTr="003E77C0">
        <w:trPr>
          <w:trHeight w:val="300"/>
        </w:trPr>
        <w:tc>
          <w:tcPr>
            <w:tcW w:w="2515" w:type="dxa"/>
            <w:noWrap/>
          </w:tcPr>
          <w:p w14:paraId="747F4FEA" w14:textId="77777777" w:rsidR="00CF06EB" w:rsidRPr="00063C1F" w:rsidRDefault="00CF06EB" w:rsidP="003E77C0">
            <w:pPr>
              <w:contextualSpacing/>
              <w:rPr>
                <w:sz w:val="24"/>
                <w:szCs w:val="24"/>
              </w:rPr>
            </w:pPr>
            <w:r w:rsidRPr="00063C1F">
              <w:rPr>
                <w:sz w:val="24"/>
                <w:szCs w:val="24"/>
              </w:rPr>
              <w:t>Vandeloop</w:t>
            </w:r>
          </w:p>
        </w:tc>
        <w:tc>
          <w:tcPr>
            <w:tcW w:w="1376" w:type="dxa"/>
            <w:noWrap/>
          </w:tcPr>
          <w:p w14:paraId="5329AACF" w14:textId="77777777" w:rsidR="00CF06EB" w:rsidRPr="00063C1F" w:rsidRDefault="00CF06EB" w:rsidP="003E77C0">
            <w:pPr>
              <w:contextualSpacing/>
              <w:rPr>
                <w:sz w:val="24"/>
                <w:szCs w:val="24"/>
              </w:rPr>
            </w:pPr>
            <w:r w:rsidRPr="00063C1F">
              <w:rPr>
                <w:sz w:val="24"/>
                <w:szCs w:val="24"/>
              </w:rPr>
              <w:t>Linda</w:t>
            </w:r>
          </w:p>
        </w:tc>
        <w:tc>
          <w:tcPr>
            <w:tcW w:w="6634" w:type="dxa"/>
          </w:tcPr>
          <w:p w14:paraId="008AA922" w14:textId="77777777" w:rsidR="00CF06EB" w:rsidRPr="00063C1F" w:rsidRDefault="00CF06EB" w:rsidP="003E77C0">
            <w:pPr>
              <w:contextualSpacing/>
              <w:rPr>
                <w:sz w:val="24"/>
                <w:szCs w:val="24"/>
              </w:rPr>
            </w:pPr>
            <w:r w:rsidRPr="00063C1F">
              <w:rPr>
                <w:sz w:val="24"/>
                <w:szCs w:val="24"/>
              </w:rPr>
              <w:t>AT&amp;T Services, Inc.</w:t>
            </w:r>
          </w:p>
        </w:tc>
      </w:tr>
      <w:tr w:rsidR="002C470E" w:rsidRPr="004721DD" w14:paraId="3FDEBF7C" w14:textId="77777777" w:rsidTr="003E77C0">
        <w:trPr>
          <w:trHeight w:val="300"/>
        </w:trPr>
        <w:tc>
          <w:tcPr>
            <w:tcW w:w="2515" w:type="dxa"/>
            <w:noWrap/>
          </w:tcPr>
          <w:p w14:paraId="56F23114" w14:textId="0CCB6CE2" w:rsidR="002C470E" w:rsidRDefault="002C470E" w:rsidP="003E77C0">
            <w:pPr>
              <w:contextualSpacing/>
              <w:rPr>
                <w:sz w:val="24"/>
                <w:szCs w:val="24"/>
              </w:rPr>
            </w:pPr>
            <w:r>
              <w:rPr>
                <w:sz w:val="24"/>
                <w:szCs w:val="24"/>
              </w:rPr>
              <w:t>Vogler</w:t>
            </w:r>
          </w:p>
        </w:tc>
        <w:tc>
          <w:tcPr>
            <w:tcW w:w="1376" w:type="dxa"/>
            <w:noWrap/>
          </w:tcPr>
          <w:p w14:paraId="2451AE0D" w14:textId="1149DC2D" w:rsidR="002C470E" w:rsidRDefault="002C470E" w:rsidP="003E77C0">
            <w:pPr>
              <w:contextualSpacing/>
              <w:rPr>
                <w:sz w:val="24"/>
                <w:szCs w:val="24"/>
              </w:rPr>
            </w:pPr>
            <w:r>
              <w:rPr>
                <w:sz w:val="24"/>
                <w:szCs w:val="24"/>
              </w:rPr>
              <w:t>Christian</w:t>
            </w:r>
          </w:p>
        </w:tc>
        <w:tc>
          <w:tcPr>
            <w:tcW w:w="6634" w:type="dxa"/>
          </w:tcPr>
          <w:p w14:paraId="6C8EDDC5" w14:textId="22682526" w:rsidR="002C470E" w:rsidRDefault="002C470E" w:rsidP="003E77C0">
            <w:pPr>
              <w:contextualSpacing/>
              <w:rPr>
                <w:sz w:val="24"/>
                <w:szCs w:val="24"/>
              </w:rPr>
            </w:pPr>
            <w:r>
              <w:rPr>
                <w:sz w:val="24"/>
                <w:szCs w:val="24"/>
              </w:rPr>
              <w:t>Gallaudet University Technology Access Program</w:t>
            </w:r>
          </w:p>
        </w:tc>
      </w:tr>
      <w:tr w:rsidR="00063C1F" w:rsidRPr="004721DD" w14:paraId="0B9A076D" w14:textId="77777777" w:rsidTr="003E77C0">
        <w:trPr>
          <w:trHeight w:val="300"/>
        </w:trPr>
        <w:tc>
          <w:tcPr>
            <w:tcW w:w="2515" w:type="dxa"/>
            <w:noWrap/>
          </w:tcPr>
          <w:p w14:paraId="60349AD0" w14:textId="4E0C6308" w:rsidR="00063C1F" w:rsidRPr="004721DD" w:rsidRDefault="00063C1F" w:rsidP="003E77C0">
            <w:pPr>
              <w:contextualSpacing/>
              <w:rPr>
                <w:sz w:val="24"/>
                <w:szCs w:val="24"/>
              </w:rPr>
            </w:pPr>
            <w:r>
              <w:rPr>
                <w:sz w:val="24"/>
                <w:szCs w:val="24"/>
              </w:rPr>
              <w:t>Wlodkowski</w:t>
            </w:r>
          </w:p>
        </w:tc>
        <w:tc>
          <w:tcPr>
            <w:tcW w:w="1376" w:type="dxa"/>
            <w:noWrap/>
          </w:tcPr>
          <w:p w14:paraId="5D240137" w14:textId="7FD1AB21" w:rsidR="00063C1F" w:rsidRPr="004721DD" w:rsidRDefault="00063C1F" w:rsidP="003E77C0">
            <w:pPr>
              <w:contextualSpacing/>
              <w:rPr>
                <w:sz w:val="24"/>
                <w:szCs w:val="24"/>
              </w:rPr>
            </w:pPr>
            <w:r>
              <w:rPr>
                <w:sz w:val="24"/>
                <w:szCs w:val="24"/>
              </w:rPr>
              <w:t>Thomas</w:t>
            </w:r>
          </w:p>
        </w:tc>
        <w:tc>
          <w:tcPr>
            <w:tcW w:w="6634" w:type="dxa"/>
          </w:tcPr>
          <w:p w14:paraId="494F8B26" w14:textId="48DD2DE3" w:rsidR="00063C1F" w:rsidRPr="004721DD" w:rsidRDefault="00063C1F" w:rsidP="003E77C0">
            <w:pPr>
              <w:contextualSpacing/>
              <w:rPr>
                <w:sz w:val="24"/>
                <w:szCs w:val="24"/>
              </w:rPr>
            </w:pPr>
            <w:r>
              <w:rPr>
                <w:sz w:val="24"/>
                <w:szCs w:val="24"/>
              </w:rPr>
              <w:t>Comcast</w:t>
            </w:r>
          </w:p>
        </w:tc>
      </w:tr>
      <w:tr w:rsidR="00CF06EB" w:rsidRPr="004721DD" w14:paraId="1DFEC64D" w14:textId="77777777" w:rsidTr="003E77C0">
        <w:trPr>
          <w:trHeight w:val="300"/>
        </w:trPr>
        <w:tc>
          <w:tcPr>
            <w:tcW w:w="2515" w:type="dxa"/>
            <w:noWrap/>
          </w:tcPr>
          <w:p w14:paraId="79BC0BEA" w14:textId="77777777" w:rsidR="00CF06EB" w:rsidRPr="004721DD" w:rsidRDefault="00CF06EB" w:rsidP="003E77C0">
            <w:pPr>
              <w:contextualSpacing/>
              <w:rPr>
                <w:sz w:val="24"/>
                <w:szCs w:val="24"/>
              </w:rPr>
            </w:pPr>
            <w:r w:rsidRPr="004721DD">
              <w:rPr>
                <w:sz w:val="24"/>
                <w:szCs w:val="24"/>
              </w:rPr>
              <w:lastRenderedPageBreak/>
              <w:t>York</w:t>
            </w:r>
          </w:p>
        </w:tc>
        <w:tc>
          <w:tcPr>
            <w:tcW w:w="1376" w:type="dxa"/>
            <w:noWrap/>
          </w:tcPr>
          <w:p w14:paraId="3E221229" w14:textId="77777777" w:rsidR="00CF06EB" w:rsidRPr="004721DD" w:rsidRDefault="00CF06EB" w:rsidP="003E77C0">
            <w:pPr>
              <w:contextualSpacing/>
              <w:rPr>
                <w:sz w:val="24"/>
                <w:szCs w:val="24"/>
              </w:rPr>
            </w:pPr>
            <w:r w:rsidRPr="004721DD">
              <w:rPr>
                <w:sz w:val="24"/>
                <w:szCs w:val="24"/>
              </w:rPr>
              <w:t>Heather</w:t>
            </w:r>
          </w:p>
        </w:tc>
        <w:tc>
          <w:tcPr>
            <w:tcW w:w="6634" w:type="dxa"/>
          </w:tcPr>
          <w:p w14:paraId="3C1F7601" w14:textId="77777777" w:rsidR="00CF06EB" w:rsidRPr="004721DD" w:rsidRDefault="00CF06EB" w:rsidP="003E77C0">
            <w:pPr>
              <w:contextualSpacing/>
              <w:rPr>
                <w:sz w:val="24"/>
                <w:szCs w:val="24"/>
              </w:rPr>
            </w:pPr>
            <w:r w:rsidRPr="004721DD">
              <w:rPr>
                <w:sz w:val="24"/>
                <w:szCs w:val="24"/>
              </w:rPr>
              <w:t>VITAC</w:t>
            </w:r>
          </w:p>
        </w:tc>
      </w:tr>
      <w:tr w:rsidR="005E4FC0" w:rsidRPr="004721DD" w14:paraId="5035BC9E" w14:textId="77777777" w:rsidTr="003E77C0">
        <w:trPr>
          <w:trHeight w:val="300"/>
        </w:trPr>
        <w:tc>
          <w:tcPr>
            <w:tcW w:w="2515" w:type="dxa"/>
            <w:noWrap/>
          </w:tcPr>
          <w:p w14:paraId="475C949D" w14:textId="39AF3BAD" w:rsidR="005E4FC0" w:rsidRPr="004721DD" w:rsidRDefault="005E4FC0" w:rsidP="003E77C0">
            <w:pPr>
              <w:contextualSpacing/>
              <w:rPr>
                <w:sz w:val="24"/>
                <w:szCs w:val="24"/>
              </w:rPr>
            </w:pPr>
            <w:r>
              <w:rPr>
                <w:sz w:val="24"/>
                <w:szCs w:val="24"/>
              </w:rPr>
              <w:t>Ziegler</w:t>
            </w:r>
          </w:p>
        </w:tc>
        <w:tc>
          <w:tcPr>
            <w:tcW w:w="1376" w:type="dxa"/>
            <w:noWrap/>
          </w:tcPr>
          <w:p w14:paraId="45BE36C8" w14:textId="7E32C309" w:rsidR="005E4FC0" w:rsidRPr="004721DD" w:rsidRDefault="005E4FC0" w:rsidP="003E77C0">
            <w:pPr>
              <w:contextualSpacing/>
              <w:rPr>
                <w:sz w:val="24"/>
                <w:szCs w:val="24"/>
              </w:rPr>
            </w:pPr>
            <w:r>
              <w:rPr>
                <w:sz w:val="24"/>
                <w:szCs w:val="24"/>
              </w:rPr>
              <w:t>Dixie</w:t>
            </w:r>
          </w:p>
        </w:tc>
        <w:tc>
          <w:tcPr>
            <w:tcW w:w="6634" w:type="dxa"/>
          </w:tcPr>
          <w:p w14:paraId="2D487824" w14:textId="1CD77827" w:rsidR="005E4FC0" w:rsidRPr="004721DD" w:rsidRDefault="005E4FC0" w:rsidP="003E77C0">
            <w:pPr>
              <w:contextualSpacing/>
              <w:rPr>
                <w:sz w:val="24"/>
                <w:szCs w:val="24"/>
              </w:rPr>
            </w:pPr>
            <w:r>
              <w:rPr>
                <w:sz w:val="24"/>
                <w:szCs w:val="24"/>
              </w:rPr>
              <w:t>Hamilton Relay, Inc.</w:t>
            </w:r>
          </w:p>
        </w:tc>
      </w:tr>
    </w:tbl>
    <w:p w14:paraId="520A4BD1" w14:textId="77777777" w:rsidR="00CF06EB" w:rsidRPr="004721DD" w:rsidRDefault="00CF06EB" w:rsidP="00CF06EB">
      <w:pPr>
        <w:spacing w:after="0"/>
        <w:contextualSpacing/>
        <w:rPr>
          <w:rFonts w:ascii="Times New Roman" w:hAnsi="Times New Roman" w:cs="Times New Roman"/>
          <w:sz w:val="24"/>
          <w:szCs w:val="24"/>
          <w:u w:val="single"/>
        </w:rPr>
      </w:pPr>
    </w:p>
    <w:p w14:paraId="700B7494" w14:textId="77777777" w:rsidR="00CF06EB" w:rsidRPr="004721DD" w:rsidRDefault="00CF06EB" w:rsidP="00CF06EB">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u w:val="single"/>
        </w:rPr>
        <w:t>CGB Staff</w:t>
      </w:r>
    </w:p>
    <w:p w14:paraId="028441F0" w14:textId="77777777" w:rsidR="00CF06EB" w:rsidRPr="004721DD" w:rsidRDefault="00CF06EB" w:rsidP="00CF06EB">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rPr>
        <w:t>Patrick Webre</w:t>
      </w:r>
    </w:p>
    <w:p w14:paraId="26E24485" w14:textId="77777777" w:rsidR="00CF06EB" w:rsidRPr="004721DD" w:rsidRDefault="00CF06EB" w:rsidP="00CF06EB">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rPr>
        <w:t xml:space="preserve">Diane Burstein </w:t>
      </w:r>
    </w:p>
    <w:p w14:paraId="516B5BDD" w14:textId="77777777" w:rsidR="00CF06EB" w:rsidRPr="004721DD" w:rsidRDefault="00CF06EB" w:rsidP="00CF06EB">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rPr>
        <w:t>Suzy Rosen Singleton</w:t>
      </w:r>
    </w:p>
    <w:p w14:paraId="1EB00AF3" w14:textId="13872821" w:rsidR="00CF06EB" w:rsidRDefault="00CF06EB" w:rsidP="00CF06EB">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rPr>
        <w:t>Eliot Greenwald</w:t>
      </w:r>
    </w:p>
    <w:p w14:paraId="431B2539" w14:textId="403A8ADE" w:rsidR="00037EC1" w:rsidRPr="004721DD" w:rsidRDefault="00037EC1" w:rsidP="00CF06E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Will Schell</w:t>
      </w:r>
    </w:p>
    <w:p w14:paraId="62A0C1B3" w14:textId="77777777" w:rsidR="00CF06EB" w:rsidRPr="004721DD" w:rsidRDefault="00CF06EB" w:rsidP="00CF06EB">
      <w:pPr>
        <w:spacing w:after="0" w:line="240" w:lineRule="auto"/>
        <w:contextualSpacing/>
        <w:rPr>
          <w:rFonts w:ascii="Times New Roman" w:hAnsi="Times New Roman" w:cs="Times New Roman"/>
          <w:sz w:val="24"/>
          <w:szCs w:val="24"/>
        </w:rPr>
      </w:pPr>
      <w:r w:rsidRPr="004721DD">
        <w:rPr>
          <w:rFonts w:ascii="Times New Roman" w:hAnsi="Times New Roman" w:cs="Times New Roman"/>
          <w:sz w:val="24"/>
          <w:szCs w:val="24"/>
        </w:rPr>
        <w:t>Debra Patkin</w:t>
      </w:r>
    </w:p>
    <w:p w14:paraId="3BC801E6" w14:textId="77777777" w:rsidR="00CF06EB" w:rsidRPr="004721DD" w:rsidRDefault="00CF06EB" w:rsidP="00DD3984">
      <w:pPr>
        <w:rPr>
          <w:rFonts w:ascii="Times New Roman" w:hAnsi="Times New Roman" w:cs="Times New Roman"/>
          <w:sz w:val="24"/>
          <w:szCs w:val="24"/>
        </w:rPr>
      </w:pPr>
    </w:p>
    <w:sectPr w:rsidR="00CF06EB" w:rsidRPr="0047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84"/>
    <w:rsid w:val="00007461"/>
    <w:rsid w:val="00037EC1"/>
    <w:rsid w:val="00045713"/>
    <w:rsid w:val="00063C1F"/>
    <w:rsid w:val="00147841"/>
    <w:rsid w:val="001951EC"/>
    <w:rsid w:val="001B4FD3"/>
    <w:rsid w:val="001C2ABB"/>
    <w:rsid w:val="002116E6"/>
    <w:rsid w:val="0021551B"/>
    <w:rsid w:val="002260CF"/>
    <w:rsid w:val="002C470E"/>
    <w:rsid w:val="003511AB"/>
    <w:rsid w:val="003C5A68"/>
    <w:rsid w:val="003E5DCD"/>
    <w:rsid w:val="004721DD"/>
    <w:rsid w:val="00474A5F"/>
    <w:rsid w:val="00480B0A"/>
    <w:rsid w:val="005B3922"/>
    <w:rsid w:val="005E4FC0"/>
    <w:rsid w:val="00656F51"/>
    <w:rsid w:val="006A3697"/>
    <w:rsid w:val="006B1674"/>
    <w:rsid w:val="006C28F5"/>
    <w:rsid w:val="00704B41"/>
    <w:rsid w:val="00790759"/>
    <w:rsid w:val="00881BB7"/>
    <w:rsid w:val="008F24C3"/>
    <w:rsid w:val="00A134DB"/>
    <w:rsid w:val="00A36EAC"/>
    <w:rsid w:val="00A8481B"/>
    <w:rsid w:val="00B0045D"/>
    <w:rsid w:val="00B16797"/>
    <w:rsid w:val="00B75A83"/>
    <w:rsid w:val="00B773EF"/>
    <w:rsid w:val="00C150FB"/>
    <w:rsid w:val="00C61C84"/>
    <w:rsid w:val="00C85B99"/>
    <w:rsid w:val="00CF06EB"/>
    <w:rsid w:val="00D60782"/>
    <w:rsid w:val="00D641D3"/>
    <w:rsid w:val="00DA04BD"/>
    <w:rsid w:val="00DD3984"/>
    <w:rsid w:val="00E00835"/>
    <w:rsid w:val="00E87285"/>
    <w:rsid w:val="00EA7538"/>
    <w:rsid w:val="00F01F81"/>
    <w:rsid w:val="00F30FA4"/>
    <w:rsid w:val="00FD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BCB0"/>
  <w15:chartTrackingRefBased/>
  <w15:docId w15:val="{4FC07A4E-01E5-4A24-ACE8-E6E9BA0B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984"/>
  </w:style>
  <w:style w:type="paragraph" w:styleId="BalloonText">
    <w:name w:val="Balloon Text"/>
    <w:basedOn w:val="Normal"/>
    <w:link w:val="BalloonTextChar"/>
    <w:uiPriority w:val="99"/>
    <w:semiHidden/>
    <w:unhideWhenUsed/>
    <w:rsid w:val="00F01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F81"/>
    <w:rPr>
      <w:rFonts w:ascii="Segoe UI" w:hAnsi="Segoe UI" w:cs="Segoe UI"/>
      <w:sz w:val="18"/>
      <w:szCs w:val="18"/>
    </w:rPr>
  </w:style>
  <w:style w:type="table" w:styleId="TableGrid">
    <w:name w:val="Table Grid"/>
    <w:basedOn w:val="TableNormal"/>
    <w:uiPriority w:val="59"/>
    <w:rsid w:val="00CF06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7EC1"/>
    <w:rPr>
      <w:sz w:val="16"/>
      <w:szCs w:val="16"/>
    </w:rPr>
  </w:style>
  <w:style w:type="paragraph" w:styleId="CommentText">
    <w:name w:val="annotation text"/>
    <w:basedOn w:val="Normal"/>
    <w:link w:val="CommentTextChar"/>
    <w:uiPriority w:val="99"/>
    <w:semiHidden/>
    <w:unhideWhenUsed/>
    <w:rsid w:val="00037EC1"/>
    <w:pPr>
      <w:spacing w:line="240" w:lineRule="auto"/>
    </w:pPr>
    <w:rPr>
      <w:sz w:val="20"/>
      <w:szCs w:val="20"/>
    </w:rPr>
  </w:style>
  <w:style w:type="character" w:customStyle="1" w:styleId="CommentTextChar">
    <w:name w:val="Comment Text Char"/>
    <w:basedOn w:val="DefaultParagraphFont"/>
    <w:link w:val="CommentText"/>
    <w:uiPriority w:val="99"/>
    <w:semiHidden/>
    <w:rsid w:val="00037EC1"/>
    <w:rPr>
      <w:sz w:val="20"/>
      <w:szCs w:val="20"/>
    </w:rPr>
  </w:style>
  <w:style w:type="paragraph" w:styleId="CommentSubject">
    <w:name w:val="annotation subject"/>
    <w:basedOn w:val="CommentText"/>
    <w:next w:val="CommentText"/>
    <w:link w:val="CommentSubjectChar"/>
    <w:uiPriority w:val="99"/>
    <w:semiHidden/>
    <w:unhideWhenUsed/>
    <w:rsid w:val="00037EC1"/>
    <w:rPr>
      <w:b/>
      <w:bCs/>
    </w:rPr>
  </w:style>
  <w:style w:type="character" w:customStyle="1" w:styleId="CommentSubjectChar">
    <w:name w:val="Comment Subject Char"/>
    <w:basedOn w:val="CommentTextChar"/>
    <w:link w:val="CommentSubject"/>
    <w:uiPriority w:val="99"/>
    <w:semiHidden/>
    <w:rsid w:val="00037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Patkin</dc:creator>
  <cp:keywords/>
  <dc:description/>
  <cp:lastModifiedBy>Debra Patkin</cp:lastModifiedBy>
  <cp:revision>2</cp:revision>
  <dcterms:created xsi:type="dcterms:W3CDTF">2020-11-05T12:57:00Z</dcterms:created>
  <dcterms:modified xsi:type="dcterms:W3CDTF">2020-11-05T12:57:00Z</dcterms:modified>
</cp:coreProperties>
</file>