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0" w:type="dxa"/>
        <w:tblInd w:w="-470" w:type="dxa"/>
        <w:tblLayout w:type="fixed"/>
        <w:tblCellMar>
          <w:left w:w="70" w:type="dxa"/>
          <w:right w:w="70" w:type="dxa"/>
        </w:tblCellMar>
        <w:tblLook w:val="0000" w:firstRow="0" w:lastRow="0" w:firstColumn="0" w:lastColumn="0" w:noHBand="0" w:noVBand="0"/>
      </w:tblPr>
      <w:tblGrid>
        <w:gridCol w:w="1620"/>
        <w:gridCol w:w="4950"/>
        <w:gridCol w:w="1980"/>
        <w:gridCol w:w="1620"/>
      </w:tblGrid>
      <w:tr w:rsidR="00E46262" w:rsidRPr="00E46262" w14:paraId="68BE9B4C" w14:textId="77777777" w:rsidTr="00B50FAD">
        <w:tc>
          <w:tcPr>
            <w:tcW w:w="6570" w:type="dxa"/>
            <w:gridSpan w:val="2"/>
          </w:tcPr>
          <w:p w14:paraId="6FE73373" w14:textId="77777777" w:rsidR="00E46262" w:rsidRPr="00E46262" w:rsidRDefault="00E46262" w:rsidP="00E46262">
            <w:pPr>
              <w:autoSpaceDE/>
              <w:autoSpaceDN/>
              <w:spacing w:before="0"/>
              <w:rPr>
                <w:rFonts w:eastAsia="BatangChe"/>
                <w:b/>
                <w:sz w:val="22"/>
                <w:szCs w:val="22"/>
              </w:rPr>
            </w:pPr>
            <w:r w:rsidRPr="00E46262">
              <w:rPr>
                <w:rFonts w:eastAsia="BatangChe"/>
                <w:b/>
                <w:sz w:val="22"/>
                <w:szCs w:val="22"/>
              </w:rPr>
              <w:t>34 MEETING OF PERMANENT</w:t>
            </w:r>
          </w:p>
          <w:p w14:paraId="13ADB20D" w14:textId="77777777" w:rsidR="00E46262" w:rsidRPr="00E46262" w:rsidRDefault="00E46262" w:rsidP="00E46262">
            <w:pPr>
              <w:autoSpaceDE/>
              <w:autoSpaceDN/>
              <w:spacing w:before="0"/>
              <w:rPr>
                <w:rFonts w:eastAsia="BatangChe"/>
                <w:b/>
                <w:sz w:val="22"/>
                <w:szCs w:val="22"/>
              </w:rPr>
            </w:pPr>
            <w:r w:rsidRPr="00E46262">
              <w:rPr>
                <w:rFonts w:eastAsia="BatangChe"/>
                <w:b/>
                <w:sz w:val="22"/>
                <w:szCs w:val="22"/>
              </w:rPr>
              <w:t>CONSULTATIVE COMMITTEE II:</w:t>
            </w:r>
          </w:p>
          <w:p w14:paraId="09944629" w14:textId="77777777" w:rsidR="00E46262" w:rsidRPr="00E46262" w:rsidRDefault="00E46262" w:rsidP="00E46262">
            <w:pPr>
              <w:autoSpaceDE/>
              <w:autoSpaceDN/>
              <w:spacing w:before="0"/>
              <w:rPr>
                <w:rFonts w:eastAsia="BatangChe"/>
                <w:b/>
                <w:sz w:val="22"/>
                <w:szCs w:val="22"/>
              </w:rPr>
            </w:pPr>
            <w:r w:rsidRPr="00E46262">
              <w:rPr>
                <w:rFonts w:eastAsia="BatangChe"/>
                <w:b/>
                <w:sz w:val="22"/>
                <w:szCs w:val="22"/>
              </w:rPr>
              <w:t>RADIOCOMMUNICATIONS</w:t>
            </w:r>
          </w:p>
          <w:p w14:paraId="18545788" w14:textId="77777777" w:rsidR="00E46262" w:rsidRPr="00E46262" w:rsidRDefault="00E46262" w:rsidP="00E46262">
            <w:pPr>
              <w:autoSpaceDE/>
              <w:autoSpaceDN/>
              <w:spacing w:before="0"/>
              <w:rPr>
                <w:rFonts w:eastAsia="BatangChe"/>
                <w:b/>
                <w:sz w:val="22"/>
                <w:szCs w:val="22"/>
              </w:rPr>
            </w:pPr>
            <w:r w:rsidRPr="00E46262">
              <w:rPr>
                <w:rFonts w:eastAsia="BatangChe"/>
                <w:b/>
                <w:sz w:val="22"/>
                <w:szCs w:val="22"/>
              </w:rPr>
              <w:t>August 12 to 16, 2019</w:t>
            </w:r>
          </w:p>
          <w:p w14:paraId="76AEBE91" w14:textId="77777777" w:rsidR="00E46262" w:rsidRPr="00E46262" w:rsidRDefault="00E46262" w:rsidP="00E46262">
            <w:pPr>
              <w:autoSpaceDE/>
              <w:autoSpaceDN/>
              <w:spacing w:before="0"/>
              <w:rPr>
                <w:rFonts w:eastAsia="BatangChe"/>
                <w:b/>
                <w:sz w:val="22"/>
                <w:szCs w:val="22"/>
              </w:rPr>
            </w:pPr>
            <w:r w:rsidRPr="00E46262">
              <w:rPr>
                <w:rFonts w:eastAsia="BatangChe"/>
                <w:b/>
                <w:sz w:val="22"/>
                <w:szCs w:val="22"/>
              </w:rPr>
              <w:t>Ottawa, Ontario, Canada</w:t>
            </w:r>
          </w:p>
        </w:tc>
        <w:tc>
          <w:tcPr>
            <w:tcW w:w="3600" w:type="dxa"/>
            <w:gridSpan w:val="2"/>
          </w:tcPr>
          <w:p w14:paraId="28D1A96D" w14:textId="77777777" w:rsidR="00E46262" w:rsidRPr="00E46262" w:rsidRDefault="00E46262" w:rsidP="00E46262">
            <w:pPr>
              <w:autoSpaceDE/>
              <w:autoSpaceDN/>
              <w:spacing w:before="0"/>
              <w:rPr>
                <w:rFonts w:eastAsia="BatangChe"/>
                <w:b/>
                <w:sz w:val="22"/>
                <w:szCs w:val="22"/>
              </w:rPr>
            </w:pPr>
            <w:r w:rsidRPr="00E46262">
              <w:rPr>
                <w:rFonts w:eastAsia="BatangChe"/>
                <w:b/>
                <w:sz w:val="22"/>
                <w:szCs w:val="22"/>
              </w:rPr>
              <w:t>OEA/Ser.L/XVII.4.2.34</w:t>
            </w:r>
          </w:p>
          <w:p w14:paraId="0E5D920B" w14:textId="77777777" w:rsidR="00E46262" w:rsidRPr="00E46262" w:rsidRDefault="00E46262" w:rsidP="00E46262">
            <w:pPr>
              <w:autoSpaceDE/>
              <w:autoSpaceDN/>
              <w:spacing w:before="0"/>
              <w:rPr>
                <w:rFonts w:eastAsia="BatangChe"/>
                <w:b/>
                <w:sz w:val="22"/>
                <w:szCs w:val="22"/>
                <w:lang w:val="pt-BR"/>
              </w:rPr>
            </w:pPr>
            <w:r w:rsidRPr="00E46262">
              <w:rPr>
                <w:rFonts w:eastAsia="BatangChe"/>
                <w:b/>
                <w:sz w:val="22"/>
                <w:szCs w:val="22"/>
              </w:rPr>
              <w:t xml:space="preserve">CCP.II-RADIO/doc. </w:t>
            </w:r>
            <w:r w:rsidRPr="00DA4876">
              <w:rPr>
                <w:rFonts w:eastAsia="BatangChe"/>
                <w:b/>
                <w:sz w:val="22"/>
                <w:szCs w:val="22"/>
              </w:rPr>
              <w:fldChar w:fldCharType="begin"/>
            </w:r>
            <w:r w:rsidRPr="00DA4876">
              <w:rPr>
                <w:rFonts w:eastAsia="BatangChe"/>
                <w:b/>
                <w:sz w:val="22"/>
                <w:szCs w:val="22"/>
              </w:rPr>
              <w:instrText xml:space="preserve"> MACROBUTTON NoMacro [Aquí nro.] </w:instrText>
            </w:r>
            <w:r w:rsidRPr="00DA4876">
              <w:rPr>
                <w:rFonts w:eastAsia="BatangChe"/>
                <w:b/>
                <w:sz w:val="22"/>
                <w:szCs w:val="22"/>
              </w:rPr>
              <w:fldChar w:fldCharType="end"/>
            </w:r>
            <w:r w:rsidRPr="00E46262">
              <w:rPr>
                <w:rFonts w:eastAsia="BatangChe"/>
                <w:b/>
                <w:sz w:val="22"/>
                <w:szCs w:val="22"/>
                <w:lang w:val="pt-BR"/>
              </w:rPr>
              <w:t>/19</w:t>
            </w:r>
          </w:p>
          <w:p w14:paraId="36B86280" w14:textId="77777777" w:rsidR="00E46262" w:rsidRPr="00E46262" w:rsidRDefault="00E46262" w:rsidP="00E46262">
            <w:pPr>
              <w:autoSpaceDE/>
              <w:autoSpaceDN/>
              <w:spacing w:before="0"/>
              <w:rPr>
                <w:rFonts w:eastAsia="BatangChe"/>
                <w:b/>
                <w:sz w:val="22"/>
                <w:szCs w:val="22"/>
                <w:lang w:val="pt-BR"/>
              </w:rPr>
            </w:pPr>
            <w:r w:rsidRPr="00E46262">
              <w:rPr>
                <w:rFonts w:eastAsia="BatangChe"/>
                <w:b/>
                <w:sz w:val="22"/>
                <w:szCs w:val="22"/>
              </w:rPr>
              <w:fldChar w:fldCharType="begin"/>
            </w:r>
            <w:r w:rsidRPr="00E46262">
              <w:rPr>
                <w:rFonts w:eastAsia="BatangChe"/>
                <w:b/>
                <w:sz w:val="22"/>
                <w:szCs w:val="22"/>
              </w:rPr>
              <w:instrText xml:space="preserve"> createdate \@ "d MMMM yyyy" </w:instrText>
            </w:r>
            <w:r w:rsidRPr="00E46262">
              <w:rPr>
                <w:rFonts w:eastAsia="BatangChe"/>
                <w:b/>
                <w:sz w:val="22"/>
                <w:szCs w:val="22"/>
              </w:rPr>
              <w:fldChar w:fldCharType="separate"/>
            </w:r>
            <w:r w:rsidRPr="00E46262">
              <w:rPr>
                <w:rFonts w:eastAsia="BatangChe"/>
                <w:b/>
                <w:noProof/>
                <w:sz w:val="22"/>
                <w:szCs w:val="22"/>
              </w:rPr>
              <w:t>1 July 2019</w:t>
            </w:r>
            <w:r w:rsidRPr="00E46262">
              <w:rPr>
                <w:rFonts w:eastAsia="BatangChe"/>
                <w:b/>
                <w:sz w:val="22"/>
                <w:szCs w:val="22"/>
              </w:rPr>
              <w:fldChar w:fldCharType="end"/>
            </w:r>
          </w:p>
          <w:p w14:paraId="5AA78C4F" w14:textId="77777777" w:rsidR="00E46262" w:rsidRPr="00E46262" w:rsidRDefault="00E46262" w:rsidP="00E46262">
            <w:pPr>
              <w:autoSpaceDE/>
              <w:autoSpaceDN/>
              <w:spacing w:before="0"/>
              <w:rPr>
                <w:rFonts w:eastAsia="BatangChe"/>
                <w:b/>
                <w:sz w:val="22"/>
                <w:szCs w:val="22"/>
              </w:rPr>
            </w:pPr>
            <w:r w:rsidRPr="00E46262">
              <w:rPr>
                <w:rFonts w:eastAsia="BatangChe"/>
                <w:b/>
                <w:sz w:val="22"/>
                <w:szCs w:val="22"/>
              </w:rPr>
              <w:t>Original: English</w:t>
            </w:r>
          </w:p>
        </w:tc>
      </w:tr>
      <w:tr w:rsidR="00E46262" w:rsidRPr="00E46262" w14:paraId="17298265" w14:textId="77777777" w:rsidTr="00B50FAD">
        <w:trPr>
          <w:cantSplit/>
        </w:trPr>
        <w:tc>
          <w:tcPr>
            <w:tcW w:w="10170" w:type="dxa"/>
            <w:gridSpan w:val="4"/>
          </w:tcPr>
          <w:p w14:paraId="7358A253" w14:textId="77777777" w:rsidR="00E46262" w:rsidRPr="00E46262" w:rsidRDefault="00E46262" w:rsidP="00B50FAD">
            <w:pPr>
              <w:autoSpaceDE/>
              <w:autoSpaceDN/>
              <w:rPr>
                <w:rFonts w:eastAsia="BatangChe"/>
                <w:b/>
                <w:sz w:val="22"/>
                <w:szCs w:val="22"/>
              </w:rPr>
            </w:pPr>
          </w:p>
          <w:p w14:paraId="2A5843B0" w14:textId="77777777" w:rsidR="00E46262" w:rsidRPr="00E46262" w:rsidRDefault="00E46262" w:rsidP="00B50FAD">
            <w:pPr>
              <w:autoSpaceDE/>
              <w:autoSpaceDN/>
              <w:rPr>
                <w:rFonts w:eastAsia="BatangChe"/>
                <w:b/>
                <w:sz w:val="22"/>
                <w:szCs w:val="22"/>
              </w:rPr>
            </w:pPr>
          </w:p>
        </w:tc>
      </w:tr>
      <w:tr w:rsidR="00E46262" w:rsidRPr="00E46262" w14:paraId="71E1608E" w14:textId="77777777" w:rsidTr="00B50FAD">
        <w:trPr>
          <w:gridAfter w:val="1"/>
          <w:wAfter w:w="1620" w:type="dxa"/>
          <w:cantSplit/>
          <w:trHeight w:val="257"/>
        </w:trPr>
        <w:tc>
          <w:tcPr>
            <w:tcW w:w="1620" w:type="dxa"/>
          </w:tcPr>
          <w:p w14:paraId="2E7C0CCC" w14:textId="77777777" w:rsidR="00E46262" w:rsidRPr="00E46262" w:rsidRDefault="00E46262" w:rsidP="00B50FAD">
            <w:pPr>
              <w:autoSpaceDE/>
              <w:autoSpaceDN/>
              <w:jc w:val="center"/>
              <w:rPr>
                <w:rFonts w:eastAsia="BatangChe"/>
                <w:b/>
                <w:sz w:val="22"/>
                <w:szCs w:val="22"/>
              </w:rPr>
            </w:pPr>
          </w:p>
        </w:tc>
        <w:tc>
          <w:tcPr>
            <w:tcW w:w="6930" w:type="dxa"/>
            <w:gridSpan w:val="2"/>
          </w:tcPr>
          <w:p w14:paraId="6803B91C" w14:textId="2CBFC6D7" w:rsidR="00E46262" w:rsidRPr="00E46262" w:rsidRDefault="00E46262" w:rsidP="00364335">
            <w:pPr>
              <w:autoSpaceDE/>
              <w:autoSpaceDN/>
              <w:jc w:val="center"/>
              <w:rPr>
                <w:rFonts w:eastAsia="BatangChe"/>
                <w:b/>
                <w:sz w:val="22"/>
                <w:szCs w:val="22"/>
                <w:lang w:val="es-UY"/>
              </w:rPr>
            </w:pPr>
            <w:r w:rsidRPr="00E46262">
              <w:rPr>
                <w:rFonts w:eastAsia="BatangChe"/>
                <w:b/>
                <w:sz w:val="22"/>
                <w:szCs w:val="22"/>
                <w:lang w:val="es-UY"/>
              </w:rPr>
              <w:t xml:space="preserve">PRELIMINARY PROPOSAL FOR WRC-19 ON AGENDA ITEM 10:  </w:t>
            </w:r>
            <w:r w:rsidR="00364335">
              <w:rPr>
                <w:rFonts w:eastAsia="BatangChe"/>
                <w:b/>
                <w:sz w:val="22"/>
                <w:szCs w:val="22"/>
                <w:lang w:val="es-UY"/>
              </w:rPr>
              <w:t>Mobile Service Operations in  1300-1350 MHz</w:t>
            </w:r>
          </w:p>
        </w:tc>
      </w:tr>
      <w:tr w:rsidR="00E46262" w:rsidRPr="00E46262" w14:paraId="30599DF8" w14:textId="77777777" w:rsidTr="00B50FAD">
        <w:trPr>
          <w:gridAfter w:val="1"/>
          <w:wAfter w:w="1620" w:type="dxa"/>
          <w:cantSplit/>
          <w:trHeight w:val="257"/>
        </w:trPr>
        <w:tc>
          <w:tcPr>
            <w:tcW w:w="1620" w:type="dxa"/>
          </w:tcPr>
          <w:p w14:paraId="6E420B50" w14:textId="77777777" w:rsidR="00E46262" w:rsidRPr="00E46262" w:rsidRDefault="00E46262" w:rsidP="00B50FAD">
            <w:pPr>
              <w:autoSpaceDE/>
              <w:autoSpaceDN/>
              <w:jc w:val="center"/>
              <w:rPr>
                <w:rFonts w:eastAsia="BatangChe"/>
                <w:b/>
                <w:sz w:val="22"/>
                <w:szCs w:val="22"/>
              </w:rPr>
            </w:pPr>
          </w:p>
        </w:tc>
        <w:tc>
          <w:tcPr>
            <w:tcW w:w="6930" w:type="dxa"/>
            <w:gridSpan w:val="2"/>
          </w:tcPr>
          <w:p w14:paraId="76B8F345" w14:textId="77777777" w:rsidR="00E46262" w:rsidRPr="00E46262" w:rsidRDefault="00E46262" w:rsidP="00B50FAD">
            <w:pPr>
              <w:autoSpaceDE/>
              <w:autoSpaceDN/>
              <w:jc w:val="center"/>
              <w:rPr>
                <w:rFonts w:eastAsia="BatangChe"/>
                <w:b/>
                <w:sz w:val="22"/>
                <w:szCs w:val="22"/>
              </w:rPr>
            </w:pPr>
            <w:r w:rsidRPr="00E46262">
              <w:rPr>
                <w:rFonts w:eastAsia="BatangChe"/>
                <w:b/>
                <w:sz w:val="22"/>
                <w:szCs w:val="22"/>
                <w:lang w:val="es-UY"/>
              </w:rPr>
              <w:t>(Item on the Agenda: 3.1)</w:t>
            </w:r>
          </w:p>
        </w:tc>
      </w:tr>
      <w:tr w:rsidR="00E46262" w:rsidRPr="00E46262" w14:paraId="5B87642D" w14:textId="77777777" w:rsidTr="00B50FAD">
        <w:trPr>
          <w:gridAfter w:val="1"/>
          <w:wAfter w:w="1620" w:type="dxa"/>
          <w:cantSplit/>
          <w:trHeight w:val="257"/>
        </w:trPr>
        <w:tc>
          <w:tcPr>
            <w:tcW w:w="1620" w:type="dxa"/>
            <w:tcBorders>
              <w:bottom w:val="nil"/>
            </w:tcBorders>
          </w:tcPr>
          <w:p w14:paraId="790E0F54" w14:textId="77777777" w:rsidR="00E46262" w:rsidRPr="00E46262" w:rsidRDefault="00E46262" w:rsidP="00B50FAD">
            <w:pPr>
              <w:autoSpaceDE/>
              <w:autoSpaceDN/>
              <w:jc w:val="center"/>
              <w:rPr>
                <w:rFonts w:eastAsia="BatangChe"/>
                <w:b/>
                <w:sz w:val="22"/>
                <w:szCs w:val="22"/>
              </w:rPr>
            </w:pPr>
          </w:p>
        </w:tc>
        <w:tc>
          <w:tcPr>
            <w:tcW w:w="6930" w:type="dxa"/>
            <w:gridSpan w:val="2"/>
            <w:tcBorders>
              <w:bottom w:val="nil"/>
            </w:tcBorders>
          </w:tcPr>
          <w:p w14:paraId="2B6EFA5C" w14:textId="77777777" w:rsidR="00E46262" w:rsidRPr="00E46262" w:rsidRDefault="00E46262" w:rsidP="00B50FAD">
            <w:pPr>
              <w:autoSpaceDE/>
              <w:autoSpaceDN/>
              <w:jc w:val="center"/>
              <w:rPr>
                <w:rFonts w:eastAsia="BatangChe"/>
                <w:b/>
                <w:sz w:val="22"/>
                <w:szCs w:val="22"/>
              </w:rPr>
            </w:pPr>
            <w:r w:rsidRPr="00E46262">
              <w:rPr>
                <w:rFonts w:eastAsia="BatangChe"/>
                <w:b/>
                <w:sz w:val="22"/>
                <w:szCs w:val="22"/>
                <w:lang w:val="es-UY"/>
              </w:rPr>
              <w:t>(Document submitted by the delegation of the United States of America)</w:t>
            </w:r>
          </w:p>
        </w:tc>
      </w:tr>
    </w:tbl>
    <w:p w14:paraId="741AFA7F" w14:textId="77777777" w:rsidR="00E46262" w:rsidRPr="00E46262" w:rsidRDefault="00E46262" w:rsidP="00E46262">
      <w:pPr>
        <w:pStyle w:val="BodyText"/>
        <w:spacing w:before="11"/>
        <w:rPr>
          <w:b/>
          <w:sz w:val="22"/>
          <w:szCs w:val="22"/>
        </w:rPr>
      </w:pPr>
    </w:p>
    <w:p w14:paraId="4A08C668" w14:textId="77777777" w:rsidR="00E46262" w:rsidRPr="00E46262" w:rsidRDefault="00E46262" w:rsidP="00E46262">
      <w:pPr>
        <w:rPr>
          <w:b/>
          <w:sz w:val="22"/>
          <w:szCs w:val="22"/>
        </w:rPr>
      </w:pPr>
    </w:p>
    <w:p w14:paraId="4DB06FC1" w14:textId="77777777" w:rsidR="00E46262" w:rsidRPr="00E46262" w:rsidRDefault="00E46262" w:rsidP="00E46262">
      <w:pPr>
        <w:rPr>
          <w:b/>
          <w:sz w:val="22"/>
          <w:szCs w:val="22"/>
        </w:rPr>
      </w:pPr>
    </w:p>
    <w:p w14:paraId="04BC0F24" w14:textId="77777777" w:rsidR="00E46262" w:rsidRPr="00E46262" w:rsidRDefault="00E46262" w:rsidP="00E46262">
      <w:pPr>
        <w:autoSpaceDE/>
        <w:autoSpaceDN/>
        <w:jc w:val="both"/>
        <w:rPr>
          <w:rFonts w:eastAsia="BatangChe"/>
          <w:b/>
          <w:sz w:val="22"/>
          <w:szCs w:val="22"/>
        </w:rPr>
      </w:pPr>
      <w:r w:rsidRPr="00E46262">
        <w:rPr>
          <w:rFonts w:eastAsia="BatangChe"/>
          <w:b/>
          <w:sz w:val="22"/>
          <w:szCs w:val="22"/>
        </w:rPr>
        <w:t>Introduction</w:t>
      </w:r>
    </w:p>
    <w:p w14:paraId="3D9D8B41" w14:textId="77777777" w:rsidR="00E46262" w:rsidRPr="00E46262" w:rsidRDefault="00E46262" w:rsidP="00E46262">
      <w:pPr>
        <w:autoSpaceDE/>
        <w:autoSpaceDN/>
        <w:jc w:val="both"/>
        <w:rPr>
          <w:rFonts w:eastAsia="BatangChe"/>
          <w:b/>
          <w:sz w:val="22"/>
          <w:szCs w:val="22"/>
        </w:rPr>
      </w:pPr>
    </w:p>
    <w:p w14:paraId="5FF418C6" w14:textId="35117916" w:rsidR="00E46262" w:rsidRPr="00E46262" w:rsidRDefault="00E46262" w:rsidP="00E46262">
      <w:pPr>
        <w:autoSpaceDE/>
        <w:autoSpaceDN/>
        <w:rPr>
          <w:sz w:val="22"/>
          <w:szCs w:val="22"/>
        </w:rPr>
      </w:pPr>
      <w:r w:rsidRPr="00E46262">
        <w:rPr>
          <w:rFonts w:eastAsia="BatangChe"/>
          <w:sz w:val="22"/>
          <w:szCs w:val="22"/>
        </w:rPr>
        <w:t xml:space="preserve">WRC-19 agenda item 10, recommends to Council items to include in the agenda for the next WRC, and to give its views on the preliminary agenda for the subsequent conference and on possible items for future conferences, in accordance with Article 7 of the Convention.  For this agenda item, the United States offers to CITEL PCC.II the included preliminary proposal for the WRC-23 agenda </w:t>
      </w:r>
      <w:r w:rsidRPr="00E46262">
        <w:rPr>
          <w:sz w:val="22"/>
          <w:szCs w:val="22"/>
        </w:rPr>
        <w:t xml:space="preserve">to consider the </w:t>
      </w:r>
      <w:r w:rsidR="00364335">
        <w:rPr>
          <w:sz w:val="22"/>
          <w:szCs w:val="22"/>
        </w:rPr>
        <w:t>studies for a possible mobile service allocation in the 1300 – 1350 MHz frequency band.</w:t>
      </w:r>
    </w:p>
    <w:p w14:paraId="32674DCE" w14:textId="77777777" w:rsidR="00E46262" w:rsidRPr="00E46262" w:rsidRDefault="00E46262" w:rsidP="00E46262">
      <w:pPr>
        <w:rPr>
          <w:b/>
        </w:rPr>
      </w:pPr>
      <w:r>
        <w:rPr>
          <w:lang w:val="en-US"/>
        </w:rPr>
        <w:br w:type="page"/>
      </w:r>
    </w:p>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E46262" w14:paraId="619D63D7" w14:textId="77777777" w:rsidTr="00B50FAD">
        <w:trPr>
          <w:cantSplit/>
        </w:trPr>
        <w:tc>
          <w:tcPr>
            <w:tcW w:w="6911" w:type="dxa"/>
          </w:tcPr>
          <w:p w14:paraId="4020A490" w14:textId="77777777" w:rsidR="00E46262" w:rsidRPr="00DF23FC" w:rsidRDefault="00E46262" w:rsidP="00B50FAD">
            <w:pPr>
              <w:spacing w:before="400" w:after="48" w:line="240" w:lineRule="atLeast"/>
              <w:rPr>
                <w:rFonts w:ascii="Verdana" w:hAnsi="Verdana"/>
                <w:position w:val="6"/>
              </w:rPr>
            </w:pPr>
            <w:r w:rsidRPr="00F7284A">
              <w:rPr>
                <w:rFonts w:ascii="Verdana" w:hAnsi="Verdana" w:cs="Times"/>
                <w:b/>
                <w:position w:val="6"/>
                <w:sz w:val="22"/>
                <w:szCs w:val="22"/>
                <w:lang w:val="en-US"/>
              </w:rPr>
              <w:lastRenderedPageBreak/>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Pr>
                <w:rFonts w:ascii="Verdana" w:hAnsi="Verdana"/>
                <w:b/>
                <w:bCs/>
                <w:position w:val="6"/>
                <w:sz w:val="18"/>
                <w:szCs w:val="18"/>
                <w:lang w:val="en-US"/>
              </w:rPr>
              <w:t xml:space="preserve"> 22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9</w:t>
            </w:r>
          </w:p>
        </w:tc>
        <w:tc>
          <w:tcPr>
            <w:tcW w:w="3120" w:type="dxa"/>
          </w:tcPr>
          <w:p w14:paraId="3F560227" w14:textId="77777777" w:rsidR="00E46262" w:rsidRDefault="00E46262" w:rsidP="00B50FAD">
            <w:pPr>
              <w:spacing w:before="0" w:line="240" w:lineRule="atLeast"/>
              <w:jc w:val="right"/>
            </w:pPr>
            <w:r>
              <w:rPr>
                <w:noProof/>
                <w:lang w:val="en-US"/>
              </w:rPr>
              <w:drawing>
                <wp:inline distT="0" distB="0" distL="0" distR="0" wp14:anchorId="0EDEA196" wp14:editId="0DE9B5C3">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E46262" w:rsidRPr="00617BE4" w14:paraId="70C9C189" w14:textId="77777777" w:rsidTr="00B50FAD">
        <w:trPr>
          <w:cantSplit/>
        </w:trPr>
        <w:tc>
          <w:tcPr>
            <w:tcW w:w="6911" w:type="dxa"/>
            <w:tcBorders>
              <w:bottom w:val="single" w:sz="12" w:space="0" w:color="auto"/>
            </w:tcBorders>
          </w:tcPr>
          <w:p w14:paraId="6E0C087E" w14:textId="77777777" w:rsidR="00E46262" w:rsidRPr="003B2284" w:rsidRDefault="00E46262" w:rsidP="00B50FAD">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5EAEBE5C" w14:textId="77777777" w:rsidR="00E46262" w:rsidRPr="00617BE4" w:rsidRDefault="00E46262" w:rsidP="00B50FAD">
            <w:pPr>
              <w:spacing w:before="0" w:line="240" w:lineRule="atLeast"/>
              <w:rPr>
                <w:rFonts w:ascii="Verdana" w:hAnsi="Verdana"/>
                <w:szCs w:val="24"/>
              </w:rPr>
            </w:pPr>
          </w:p>
        </w:tc>
      </w:tr>
      <w:tr w:rsidR="00E46262" w:rsidRPr="00C324A8" w14:paraId="692E2358" w14:textId="77777777" w:rsidTr="00B50FAD">
        <w:trPr>
          <w:cantSplit/>
        </w:trPr>
        <w:tc>
          <w:tcPr>
            <w:tcW w:w="6911" w:type="dxa"/>
            <w:tcBorders>
              <w:top w:val="single" w:sz="12" w:space="0" w:color="auto"/>
            </w:tcBorders>
          </w:tcPr>
          <w:p w14:paraId="0712971D" w14:textId="77777777" w:rsidR="00E46262" w:rsidRPr="00C324A8" w:rsidRDefault="00E46262" w:rsidP="00B50FAD">
            <w:pPr>
              <w:spacing w:before="0" w:after="48" w:line="240" w:lineRule="atLeast"/>
              <w:rPr>
                <w:rFonts w:ascii="Verdana" w:hAnsi="Verdana"/>
                <w:b/>
                <w:smallCaps/>
                <w:sz w:val="20"/>
              </w:rPr>
            </w:pPr>
          </w:p>
        </w:tc>
        <w:tc>
          <w:tcPr>
            <w:tcW w:w="3120" w:type="dxa"/>
            <w:tcBorders>
              <w:top w:val="single" w:sz="12" w:space="0" w:color="auto"/>
            </w:tcBorders>
          </w:tcPr>
          <w:p w14:paraId="6F3BEE34" w14:textId="77777777" w:rsidR="00E46262" w:rsidRPr="00C324A8" w:rsidRDefault="00E46262" w:rsidP="00B50FAD">
            <w:pPr>
              <w:spacing w:before="0" w:line="240" w:lineRule="atLeast"/>
              <w:rPr>
                <w:rFonts w:ascii="Verdana" w:hAnsi="Verdana"/>
                <w:sz w:val="20"/>
              </w:rPr>
            </w:pPr>
          </w:p>
        </w:tc>
      </w:tr>
      <w:tr w:rsidR="00E46262" w:rsidRPr="00C324A8" w14:paraId="0CEBB45B" w14:textId="77777777" w:rsidTr="00B50FAD">
        <w:trPr>
          <w:cantSplit/>
          <w:trHeight w:val="23"/>
        </w:trPr>
        <w:tc>
          <w:tcPr>
            <w:tcW w:w="6911" w:type="dxa"/>
            <w:shd w:val="clear" w:color="auto" w:fill="auto"/>
          </w:tcPr>
          <w:p w14:paraId="2A0EDAE2" w14:textId="77777777" w:rsidR="00E46262" w:rsidRPr="00841216" w:rsidRDefault="00E46262" w:rsidP="00B50FAD">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16EFE9DE" w14:textId="77777777" w:rsidR="00E46262" w:rsidRPr="00841216" w:rsidRDefault="00E46262" w:rsidP="00B50FAD">
            <w:pPr>
              <w:tabs>
                <w:tab w:val="left" w:pos="851"/>
              </w:tabs>
              <w:spacing w:before="0" w:line="240" w:lineRule="atLeast"/>
              <w:rPr>
                <w:rFonts w:ascii="Verdana" w:hAnsi="Verdana"/>
                <w:sz w:val="20"/>
              </w:rPr>
            </w:pPr>
            <w:r>
              <w:rPr>
                <w:rFonts w:ascii="Verdana" w:hAnsi="Verdana"/>
                <w:b/>
                <w:sz w:val="20"/>
              </w:rPr>
              <w:t>Addendum 24 to</w:t>
            </w:r>
            <w:r>
              <w:rPr>
                <w:rFonts w:ascii="Verdana" w:hAnsi="Verdana"/>
                <w:b/>
                <w:sz w:val="20"/>
              </w:rPr>
              <w:br/>
              <w:t>Document 5658</w:t>
            </w:r>
            <w:r w:rsidRPr="00841216">
              <w:rPr>
                <w:rFonts w:ascii="Verdana" w:hAnsi="Verdana"/>
                <w:b/>
                <w:sz w:val="20"/>
              </w:rPr>
              <w:t>-E</w:t>
            </w:r>
          </w:p>
        </w:tc>
      </w:tr>
      <w:tr w:rsidR="00E46262" w:rsidRPr="00C324A8" w14:paraId="29516C16" w14:textId="77777777" w:rsidTr="00B50FAD">
        <w:trPr>
          <w:cantSplit/>
          <w:trHeight w:val="23"/>
        </w:trPr>
        <w:tc>
          <w:tcPr>
            <w:tcW w:w="6911" w:type="dxa"/>
            <w:shd w:val="clear" w:color="auto" w:fill="auto"/>
          </w:tcPr>
          <w:p w14:paraId="4972BE35" w14:textId="77777777" w:rsidR="00E46262" w:rsidRPr="00841216" w:rsidRDefault="00E46262" w:rsidP="00B50FAD">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51F7C51B" w14:textId="77777777" w:rsidR="00E46262" w:rsidRPr="00841216" w:rsidRDefault="00E46262" w:rsidP="00B50FAD">
            <w:pPr>
              <w:tabs>
                <w:tab w:val="left" w:pos="993"/>
              </w:tabs>
              <w:spacing w:before="0"/>
              <w:rPr>
                <w:rFonts w:ascii="Verdana" w:hAnsi="Verdana"/>
                <w:sz w:val="20"/>
              </w:rPr>
            </w:pPr>
            <w:r w:rsidRPr="00841216">
              <w:rPr>
                <w:rFonts w:ascii="Verdana" w:hAnsi="Verdana"/>
                <w:b/>
                <w:sz w:val="20"/>
              </w:rPr>
              <w:t>9 July 2019</w:t>
            </w:r>
          </w:p>
        </w:tc>
      </w:tr>
      <w:tr w:rsidR="00E46262" w:rsidRPr="00C324A8" w14:paraId="0B401041" w14:textId="77777777" w:rsidTr="00B50FAD">
        <w:trPr>
          <w:cantSplit/>
          <w:trHeight w:val="23"/>
        </w:trPr>
        <w:tc>
          <w:tcPr>
            <w:tcW w:w="6911" w:type="dxa"/>
            <w:shd w:val="clear" w:color="auto" w:fill="auto"/>
          </w:tcPr>
          <w:p w14:paraId="33AC4236" w14:textId="77777777" w:rsidR="00E46262" w:rsidRPr="00841216" w:rsidRDefault="00E46262" w:rsidP="00B50FAD">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7274F0A0" w14:textId="77777777" w:rsidR="00E46262" w:rsidRPr="00841216" w:rsidRDefault="00E46262" w:rsidP="00B50FAD">
            <w:pPr>
              <w:tabs>
                <w:tab w:val="left" w:pos="993"/>
              </w:tabs>
              <w:spacing w:before="0"/>
              <w:rPr>
                <w:rFonts w:ascii="Verdana" w:hAnsi="Verdana"/>
                <w:b/>
                <w:sz w:val="20"/>
              </w:rPr>
            </w:pPr>
            <w:r w:rsidRPr="00841216">
              <w:rPr>
                <w:rFonts w:ascii="Verdana" w:hAnsi="Verdana"/>
                <w:b/>
                <w:sz w:val="20"/>
              </w:rPr>
              <w:t>Original: English</w:t>
            </w:r>
          </w:p>
        </w:tc>
      </w:tr>
      <w:tr w:rsidR="00E46262" w:rsidRPr="00C324A8" w14:paraId="5B6CBABF" w14:textId="77777777" w:rsidTr="00B50FAD">
        <w:trPr>
          <w:cantSplit/>
          <w:trHeight w:val="23"/>
        </w:trPr>
        <w:tc>
          <w:tcPr>
            <w:tcW w:w="10031" w:type="dxa"/>
            <w:gridSpan w:val="2"/>
            <w:shd w:val="clear" w:color="auto" w:fill="auto"/>
          </w:tcPr>
          <w:p w14:paraId="33BC5745" w14:textId="77777777" w:rsidR="00E46262" w:rsidRPr="00C324A8" w:rsidRDefault="00E46262" w:rsidP="00B50FAD">
            <w:pPr>
              <w:tabs>
                <w:tab w:val="left" w:pos="993"/>
              </w:tabs>
              <w:spacing w:before="0"/>
              <w:rPr>
                <w:rFonts w:ascii="Verdana" w:hAnsi="Verdana"/>
                <w:b/>
                <w:sz w:val="20"/>
              </w:rPr>
            </w:pPr>
          </w:p>
        </w:tc>
      </w:tr>
      <w:tr w:rsidR="00E46262" w:rsidRPr="00C324A8" w14:paraId="75E63511" w14:textId="77777777" w:rsidTr="00B50FAD">
        <w:trPr>
          <w:cantSplit/>
          <w:trHeight w:val="23"/>
        </w:trPr>
        <w:tc>
          <w:tcPr>
            <w:tcW w:w="10031" w:type="dxa"/>
            <w:gridSpan w:val="2"/>
            <w:shd w:val="clear" w:color="auto" w:fill="auto"/>
          </w:tcPr>
          <w:p w14:paraId="75451291" w14:textId="77777777" w:rsidR="00E46262" w:rsidRDefault="00E46262" w:rsidP="00B50FAD">
            <w:pPr>
              <w:pStyle w:val="Source"/>
            </w:pPr>
            <w:r>
              <w:t>United States of America</w:t>
            </w:r>
          </w:p>
        </w:tc>
      </w:tr>
      <w:tr w:rsidR="00E46262" w:rsidRPr="00C324A8" w14:paraId="4D5077AE" w14:textId="77777777" w:rsidTr="00B50FAD">
        <w:trPr>
          <w:cantSplit/>
          <w:trHeight w:val="23"/>
        </w:trPr>
        <w:tc>
          <w:tcPr>
            <w:tcW w:w="10031" w:type="dxa"/>
            <w:gridSpan w:val="2"/>
            <w:shd w:val="clear" w:color="auto" w:fill="auto"/>
          </w:tcPr>
          <w:p w14:paraId="1B8EB8B3" w14:textId="77777777" w:rsidR="00E46262" w:rsidRDefault="00E46262" w:rsidP="00B50FAD">
            <w:pPr>
              <w:pStyle w:val="Title1"/>
            </w:pPr>
            <w:r>
              <w:t>Proposals for the work of the conference</w:t>
            </w:r>
          </w:p>
        </w:tc>
      </w:tr>
      <w:tr w:rsidR="00E46262" w:rsidRPr="00C324A8" w14:paraId="235DF86D" w14:textId="77777777" w:rsidTr="00B50FAD">
        <w:trPr>
          <w:cantSplit/>
          <w:trHeight w:val="23"/>
        </w:trPr>
        <w:tc>
          <w:tcPr>
            <w:tcW w:w="10031" w:type="dxa"/>
            <w:gridSpan w:val="2"/>
            <w:shd w:val="clear" w:color="auto" w:fill="auto"/>
          </w:tcPr>
          <w:p w14:paraId="230C2115" w14:textId="77777777" w:rsidR="00E46262" w:rsidRDefault="00E46262" w:rsidP="00B50FAD">
            <w:pPr>
              <w:pStyle w:val="Title2"/>
            </w:pPr>
          </w:p>
        </w:tc>
      </w:tr>
      <w:tr w:rsidR="00E46262" w:rsidRPr="00C324A8" w14:paraId="70B208FE" w14:textId="77777777" w:rsidTr="00B50FAD">
        <w:trPr>
          <w:cantSplit/>
          <w:trHeight w:val="23"/>
        </w:trPr>
        <w:tc>
          <w:tcPr>
            <w:tcW w:w="10031" w:type="dxa"/>
            <w:gridSpan w:val="2"/>
            <w:shd w:val="clear" w:color="auto" w:fill="auto"/>
          </w:tcPr>
          <w:p w14:paraId="6710203F" w14:textId="77777777" w:rsidR="00E46262" w:rsidRDefault="00E46262" w:rsidP="00B50FAD">
            <w:pPr>
              <w:pStyle w:val="Agendaitem"/>
            </w:pPr>
            <w:r>
              <w:t>Agenda item 10</w:t>
            </w:r>
          </w:p>
        </w:tc>
      </w:tr>
      <w:bookmarkEnd w:id="5"/>
      <w:bookmarkEnd w:id="6"/>
    </w:tbl>
    <w:p w14:paraId="790FFEFE" w14:textId="77777777" w:rsidR="00B50FAD" w:rsidRDefault="00B50FAD" w:rsidP="00B50FAD">
      <w:pPr>
        <w:overflowPunct/>
        <w:autoSpaceDE/>
        <w:autoSpaceDN/>
        <w:adjustRightInd/>
        <w:textAlignment w:val="auto"/>
        <w:rPr>
          <w:lang w:val="en-US"/>
        </w:rPr>
      </w:pPr>
    </w:p>
    <w:p w14:paraId="75B646E3" w14:textId="77777777" w:rsidR="00B50FAD" w:rsidRDefault="00B50FAD" w:rsidP="00B50FAD">
      <w:pPr>
        <w:overflowPunct/>
        <w:autoSpaceDE/>
        <w:autoSpaceDN/>
        <w:adjustRightInd/>
        <w:textAlignment w:val="auto"/>
        <w:rPr>
          <w:lang w:val="en-US"/>
        </w:rPr>
      </w:pPr>
    </w:p>
    <w:p w14:paraId="6CCA72F7" w14:textId="77777777" w:rsidR="00B50FAD" w:rsidRPr="00E46262" w:rsidRDefault="00E46262" w:rsidP="00B50FAD">
      <w:pPr>
        <w:overflowPunct/>
        <w:autoSpaceDE/>
        <w:autoSpaceDN/>
        <w:adjustRightInd/>
        <w:textAlignment w:val="auto"/>
        <w:rPr>
          <w:sz w:val="22"/>
          <w:szCs w:val="22"/>
          <w:lang w:val="en-US"/>
        </w:rPr>
      </w:pPr>
      <w:r w:rsidRPr="00E46262">
        <w:rPr>
          <w:sz w:val="22"/>
          <w:szCs w:val="22"/>
          <w:lang w:val="en-US"/>
        </w:rPr>
        <w:t>10</w:t>
      </w:r>
      <w:r w:rsidRPr="00E46262">
        <w:rPr>
          <w:sz w:val="22"/>
          <w:szCs w:val="22"/>
          <w:lang w:val="en-US"/>
        </w:rPr>
        <w:tab/>
        <w:t>to recommend to the Council items for inclusion in the agenda for the next WRC, and to give its views on the preliminary agenda for the subsequent conference and on possible agenda items for future conferences, in accordance with Article 7 of the Convention.</w:t>
      </w:r>
    </w:p>
    <w:p w14:paraId="2DA95B5A" w14:textId="77777777" w:rsidR="00241FA2" w:rsidRDefault="00241FA2" w:rsidP="00EF71B6"/>
    <w:p w14:paraId="55225BA5" w14:textId="77777777" w:rsidR="00E46262" w:rsidRPr="009103B2" w:rsidRDefault="00E46262" w:rsidP="00E46262">
      <w:pPr>
        <w:tabs>
          <w:tab w:val="clear" w:pos="1134"/>
          <w:tab w:val="clear" w:pos="1871"/>
          <w:tab w:val="clear" w:pos="2268"/>
        </w:tabs>
        <w:overflowPunct/>
        <w:autoSpaceDE/>
        <w:autoSpaceDN/>
        <w:adjustRightInd/>
        <w:spacing w:before="0"/>
        <w:textAlignment w:val="auto"/>
        <w:rPr>
          <w:b/>
          <w:lang w:val="en-US"/>
        </w:rPr>
      </w:pPr>
      <w:r w:rsidRPr="009103B2">
        <w:rPr>
          <w:b/>
          <w:lang w:val="en-US"/>
        </w:rPr>
        <w:t>BACKGROUND INFORMATION:</w:t>
      </w:r>
    </w:p>
    <w:p w14:paraId="22229B84" w14:textId="77777777" w:rsidR="00E46262" w:rsidRPr="009103B2" w:rsidRDefault="00E46262" w:rsidP="00E46262">
      <w:pPr>
        <w:tabs>
          <w:tab w:val="clear" w:pos="1134"/>
          <w:tab w:val="clear" w:pos="1871"/>
          <w:tab w:val="clear" w:pos="2268"/>
        </w:tabs>
        <w:overflowPunct/>
        <w:autoSpaceDE/>
        <w:autoSpaceDN/>
        <w:adjustRightInd/>
        <w:spacing w:before="0"/>
        <w:textAlignment w:val="auto"/>
        <w:rPr>
          <w:lang w:val="en-US"/>
        </w:rPr>
      </w:pPr>
    </w:p>
    <w:p w14:paraId="7ABFCF1B" w14:textId="7E629936" w:rsidR="00364335" w:rsidRDefault="00364335" w:rsidP="00364335">
      <w:r>
        <w:t>Broadband infrastructure has been widely recognized for its role in enabling internet access as well as facilitating a smart and connected society.  The United Nations Broadband Commission states “The importance of broadband Internet for sustainable development is clear, as our societies continue to grow and develop. Broadband infrastructure is now vital infrastructure, as essential as water and electricity networks….”</w:t>
      </w:r>
      <w:r>
        <w:rPr>
          <w:rStyle w:val="FootnoteReference"/>
        </w:rPr>
        <w:footnoteReference w:id="1"/>
      </w:r>
      <w:r>
        <w:t xml:space="preserve">  This broadband infrastructure supports a wide variety of applications such as agriculture, education, healthcare, and industrial uses.  Further innovations to improve and extend these applications continue.</w:t>
      </w:r>
    </w:p>
    <w:p w14:paraId="66F1768F" w14:textId="607EBEC0" w:rsidR="00364335" w:rsidRDefault="00364335" w:rsidP="00364335">
      <w:r w:rsidRPr="0092546A">
        <w:t xml:space="preserve">Mobile broadband </w:t>
      </w:r>
      <w:r>
        <w:t>remains the pre-eminent means of</w:t>
      </w:r>
      <w:r w:rsidRPr="0092546A">
        <w:t xml:space="preserve"> providing access to businesses and consumers worldwide.  </w:t>
      </w:r>
    </w:p>
    <w:p w14:paraId="585E40B0" w14:textId="7830DC72" w:rsidR="00364335" w:rsidRDefault="00364335" w:rsidP="00364335">
      <w:r>
        <w:t xml:space="preserve">Importantly, this growth in mobile broadband is widespread.  </w:t>
      </w:r>
    </w:p>
    <w:p w14:paraId="32E479A1" w14:textId="77777777" w:rsidR="00364335" w:rsidRDefault="00364335" w:rsidP="00364335"/>
    <w:p w14:paraId="5B0C4156" w14:textId="279CABEC" w:rsidR="00364335" w:rsidRDefault="00364335" w:rsidP="00364335">
      <w:pPr>
        <w:jc w:val="both"/>
        <w:rPr>
          <w:szCs w:val="24"/>
        </w:rPr>
      </w:pPr>
      <w:r w:rsidRPr="0092546A">
        <w:rPr>
          <w:szCs w:val="24"/>
        </w:rPr>
        <w:t xml:space="preserve">In order to provide greater mobile broadband connectivity and enhanced data rates, it is crucial to ensure </w:t>
      </w:r>
      <w:proofErr w:type="gramStart"/>
      <w:r w:rsidRPr="0092546A">
        <w:rPr>
          <w:szCs w:val="24"/>
        </w:rPr>
        <w:t xml:space="preserve">that </w:t>
      </w:r>
      <w:r>
        <w:rPr>
          <w:szCs w:val="24"/>
        </w:rPr>
        <w:t xml:space="preserve"> </w:t>
      </w:r>
      <w:r w:rsidRPr="0092546A">
        <w:rPr>
          <w:szCs w:val="24"/>
        </w:rPr>
        <w:t>adequate</w:t>
      </w:r>
      <w:proofErr w:type="gramEnd"/>
      <w:r w:rsidRPr="0092546A">
        <w:rPr>
          <w:szCs w:val="24"/>
        </w:rPr>
        <w:t xml:space="preserve"> access to spectrum is available in a variety of spectrum bands in order to facilitate </w:t>
      </w:r>
      <w:r>
        <w:rPr>
          <w:szCs w:val="24"/>
        </w:rPr>
        <w:t xml:space="preserve">different capabilities </w:t>
      </w:r>
      <w:r w:rsidRPr="0092546A">
        <w:rPr>
          <w:szCs w:val="24"/>
        </w:rPr>
        <w:t xml:space="preserve"> </w:t>
      </w:r>
      <w:r>
        <w:rPr>
          <w:szCs w:val="24"/>
        </w:rPr>
        <w:t xml:space="preserve">(e.g. </w:t>
      </w:r>
      <w:r w:rsidRPr="0092546A">
        <w:rPr>
          <w:szCs w:val="24"/>
        </w:rPr>
        <w:t>coverage and capacity</w:t>
      </w:r>
      <w:r>
        <w:rPr>
          <w:szCs w:val="24"/>
        </w:rPr>
        <w:t>) and use cases</w:t>
      </w:r>
      <w:r w:rsidRPr="0092546A">
        <w:rPr>
          <w:szCs w:val="24"/>
        </w:rPr>
        <w:t xml:space="preserve">. </w:t>
      </w:r>
    </w:p>
    <w:p w14:paraId="263F339B" w14:textId="77777777" w:rsidR="001D1D8D" w:rsidRDefault="001D1D8D" w:rsidP="00E46262">
      <w:pPr>
        <w:tabs>
          <w:tab w:val="clear" w:pos="1134"/>
          <w:tab w:val="clear" w:pos="1871"/>
          <w:tab w:val="clear" w:pos="2268"/>
        </w:tabs>
        <w:overflowPunct/>
        <w:autoSpaceDE/>
        <w:autoSpaceDN/>
        <w:adjustRightInd/>
        <w:spacing w:before="0"/>
        <w:textAlignment w:val="auto"/>
        <w:rPr>
          <w:b/>
          <w:lang w:val="en-US"/>
        </w:rPr>
      </w:pPr>
    </w:p>
    <w:p w14:paraId="3989E7D9" w14:textId="2B84F1DB" w:rsidR="00E46262" w:rsidRPr="009103B2" w:rsidRDefault="00E46262" w:rsidP="00E46262">
      <w:pPr>
        <w:tabs>
          <w:tab w:val="clear" w:pos="1134"/>
          <w:tab w:val="clear" w:pos="1871"/>
          <w:tab w:val="clear" w:pos="2268"/>
        </w:tabs>
        <w:overflowPunct/>
        <w:autoSpaceDE/>
        <w:autoSpaceDN/>
        <w:adjustRightInd/>
        <w:spacing w:before="0"/>
        <w:textAlignment w:val="auto"/>
        <w:rPr>
          <w:lang w:val="en-US"/>
        </w:rPr>
      </w:pPr>
      <w:proofErr w:type="gramStart"/>
      <w:r w:rsidRPr="009103B2">
        <w:rPr>
          <w:b/>
          <w:lang w:val="en-US"/>
        </w:rPr>
        <w:t>PROPOSAL </w:t>
      </w:r>
      <w:r w:rsidRPr="009103B2">
        <w:rPr>
          <w:lang w:val="en-US"/>
        </w:rPr>
        <w:t>:</w:t>
      </w:r>
      <w:proofErr w:type="gramEnd"/>
    </w:p>
    <w:p w14:paraId="7A9054D5" w14:textId="77777777" w:rsidR="00E46262" w:rsidRPr="009103B2" w:rsidRDefault="00E46262" w:rsidP="00E46262">
      <w:pPr>
        <w:tabs>
          <w:tab w:val="clear" w:pos="1134"/>
          <w:tab w:val="clear" w:pos="1871"/>
          <w:tab w:val="clear" w:pos="2268"/>
        </w:tabs>
        <w:overflowPunct/>
        <w:autoSpaceDE/>
        <w:autoSpaceDN/>
        <w:adjustRightInd/>
        <w:spacing w:before="0"/>
        <w:textAlignment w:val="auto"/>
        <w:rPr>
          <w:lang w:val="en-US"/>
        </w:rPr>
      </w:pPr>
    </w:p>
    <w:p w14:paraId="71E9AB7B" w14:textId="005AC330" w:rsidR="006525FE" w:rsidRDefault="00364335" w:rsidP="00E46262">
      <w:pPr>
        <w:tabs>
          <w:tab w:val="clear" w:pos="1134"/>
          <w:tab w:val="clear" w:pos="1871"/>
          <w:tab w:val="clear" w:pos="2268"/>
        </w:tabs>
        <w:overflowPunct/>
        <w:autoSpaceDE/>
        <w:autoSpaceDN/>
        <w:adjustRightInd/>
        <w:spacing w:before="0"/>
        <w:textAlignment w:val="auto"/>
        <w:rPr>
          <w:lang w:val="en-US"/>
        </w:rPr>
      </w:pPr>
      <w:r>
        <w:rPr>
          <w:lang w:val="en-US"/>
        </w:rPr>
        <w:t xml:space="preserve">Based on the results of studies with primary services and adjacent services, as appropriate, </w:t>
      </w:r>
      <w:r w:rsidR="00AB548A">
        <w:rPr>
          <w:lang w:val="en-US"/>
        </w:rPr>
        <w:t>the United States</w:t>
      </w:r>
      <w:r>
        <w:rPr>
          <w:lang w:val="en-US"/>
        </w:rPr>
        <w:t xml:space="preserve"> proposes to study the 1300 – 1350 MHz band for a possible mobile service allocation.</w:t>
      </w:r>
    </w:p>
    <w:p w14:paraId="28BE9A0B" w14:textId="3546F7A3" w:rsidR="00187BD9" w:rsidRDefault="00187BD9" w:rsidP="00E46262">
      <w:pPr>
        <w:tabs>
          <w:tab w:val="clear" w:pos="1134"/>
          <w:tab w:val="clear" w:pos="1871"/>
          <w:tab w:val="clear" w:pos="2268"/>
        </w:tabs>
        <w:overflowPunct/>
        <w:autoSpaceDE/>
        <w:autoSpaceDN/>
        <w:adjustRightInd/>
        <w:spacing w:before="0"/>
        <w:textAlignment w:val="auto"/>
        <w:rPr>
          <w:lang w:val="en-US"/>
        </w:rPr>
      </w:pPr>
      <w:r w:rsidRPr="009103B2">
        <w:rPr>
          <w:lang w:val="en-US"/>
        </w:rPr>
        <w:br w:type="page"/>
      </w:r>
    </w:p>
    <w:p w14:paraId="1A56FF79" w14:textId="3361C57B" w:rsidR="00364335" w:rsidRPr="0092546A" w:rsidRDefault="00364335" w:rsidP="00364335">
      <w:pPr>
        <w:pStyle w:val="Proposal"/>
      </w:pPr>
      <w:r w:rsidRPr="0092546A">
        <w:lastRenderedPageBreak/>
        <w:t>ADD</w:t>
      </w:r>
      <w:r w:rsidRPr="0092546A">
        <w:tab/>
        <w:t>USA/10([MOBILE])/</w:t>
      </w:r>
      <w:r>
        <w:t>1</w:t>
      </w:r>
    </w:p>
    <w:p w14:paraId="1693846D" w14:textId="77777777" w:rsidR="00364335" w:rsidRPr="0092546A" w:rsidRDefault="00364335" w:rsidP="00364335">
      <w:pPr>
        <w:pStyle w:val="ResNo"/>
      </w:pPr>
      <w:r w:rsidRPr="0092546A">
        <w:t>Draft New Resolution [USA-2023]</w:t>
      </w:r>
    </w:p>
    <w:p w14:paraId="344BF74E" w14:textId="77777777" w:rsidR="00364335" w:rsidRPr="0092546A" w:rsidRDefault="00364335" w:rsidP="00364335">
      <w:pPr>
        <w:pStyle w:val="Restitle"/>
      </w:pPr>
      <w:r w:rsidRPr="0092546A">
        <w:t>Agenda for the 2023 World Radiocommunication Conference</w:t>
      </w:r>
    </w:p>
    <w:p w14:paraId="615B3D88" w14:textId="77777777" w:rsidR="00364335" w:rsidRPr="0092546A" w:rsidRDefault="00364335" w:rsidP="00364335">
      <w:pPr>
        <w:pStyle w:val="Normalaftertitle"/>
      </w:pPr>
      <w:r w:rsidRPr="0092546A">
        <w:t>The World Radiocommunication Conference (Geneva, 2015),</w:t>
      </w:r>
    </w:p>
    <w:p w14:paraId="04546E37" w14:textId="77777777" w:rsidR="00364335" w:rsidRPr="0092546A" w:rsidRDefault="00364335" w:rsidP="00364335">
      <w:pPr>
        <w:pStyle w:val="Call"/>
      </w:pPr>
      <w:r w:rsidRPr="0092546A">
        <w:t>considering</w:t>
      </w:r>
    </w:p>
    <w:p w14:paraId="3614E55C" w14:textId="77777777" w:rsidR="00364335" w:rsidRPr="0092546A" w:rsidRDefault="00364335" w:rsidP="00364335">
      <w:r w:rsidRPr="0092546A">
        <w:rPr>
          <w:i/>
          <w:iCs/>
        </w:rPr>
        <w:t>a)</w:t>
      </w:r>
      <w:r w:rsidRPr="0092546A">
        <w:tab/>
        <w:t>that, in accordance with No. 118 of the ITU Convention, the general scope of the agenda for a world radiocommunication conference should be established four to six years in advance and that a final agenda shall be established by the Council two years before the conference;</w:t>
      </w:r>
    </w:p>
    <w:p w14:paraId="5AAFC8CC" w14:textId="77777777" w:rsidR="00364335" w:rsidRPr="0092546A" w:rsidRDefault="00364335" w:rsidP="00364335">
      <w:r w:rsidRPr="0092546A">
        <w:rPr>
          <w:i/>
          <w:iCs/>
        </w:rPr>
        <w:t>b)</w:t>
      </w:r>
      <w:r w:rsidRPr="0092546A">
        <w:tab/>
        <w:t>Article 13 of the ITU Constitution relating to the competence and scheduling of world radiocommunication conferences and Article 7 of the Convention relating to their agendas;</w:t>
      </w:r>
    </w:p>
    <w:p w14:paraId="24B713CD" w14:textId="77777777" w:rsidR="00364335" w:rsidRPr="0092546A" w:rsidRDefault="00364335" w:rsidP="00364335">
      <w:r w:rsidRPr="0092546A">
        <w:rPr>
          <w:i/>
          <w:iCs/>
        </w:rPr>
        <w:t>c)</w:t>
      </w:r>
      <w:r w:rsidRPr="0092546A">
        <w:tab/>
        <w:t>the relevant resolutions and recommendations of previous world administrative radio conferences (WARCs) and world radiocommunication conferences (WRCs),</w:t>
      </w:r>
    </w:p>
    <w:p w14:paraId="1E7F6336" w14:textId="77777777" w:rsidR="00364335" w:rsidRPr="0092546A" w:rsidRDefault="00364335" w:rsidP="00364335">
      <w:pPr>
        <w:pStyle w:val="Call"/>
      </w:pPr>
      <w:r w:rsidRPr="0092546A">
        <w:t>resolves</w:t>
      </w:r>
    </w:p>
    <w:p w14:paraId="180DC9E3" w14:textId="77777777" w:rsidR="00364335" w:rsidRPr="0092546A" w:rsidRDefault="00364335" w:rsidP="00364335">
      <w:r w:rsidRPr="0092546A">
        <w:t>to recommend to the Council that a world radiocommunication conference be held in 2023 for a maximum period of four weeks, with the following agenda:</w:t>
      </w:r>
    </w:p>
    <w:p w14:paraId="7570AE58" w14:textId="2BF3F743" w:rsidR="00364335" w:rsidRPr="0092546A" w:rsidRDefault="00364335" w:rsidP="00364335">
      <w:r w:rsidRPr="0092546A">
        <w:t>1</w:t>
      </w:r>
      <w:r w:rsidRPr="0092546A">
        <w:tab/>
        <w:t>on the basis of proposals from administrations, taking account of the results of WRC</w:t>
      </w:r>
      <w:r w:rsidRPr="0092546A">
        <w:noBreakHyphen/>
      </w:r>
      <w:r w:rsidR="00262699">
        <w:t>19</w:t>
      </w:r>
      <w:r w:rsidRPr="0092546A">
        <w:t xml:space="preserve"> and the Report of the Conference Preparatory Meeting, and with due regard to the requirements of existing and future services in the bands under consideration, to consider and take appropriate action in respect of the following items:</w:t>
      </w:r>
    </w:p>
    <w:p w14:paraId="7EDD5B27" w14:textId="65DE4E51" w:rsidR="00364335" w:rsidRPr="00364335" w:rsidRDefault="00364335" w:rsidP="00364335">
      <w:pPr>
        <w:rPr>
          <w:rStyle w:val="fontstyle21"/>
          <w:rFonts w:ascii="Times New Roman" w:hAnsi="Times New Roman"/>
          <w:i/>
          <w:sz w:val="24"/>
          <w:szCs w:val="24"/>
        </w:rPr>
      </w:pPr>
      <w:r>
        <w:rPr>
          <w:rStyle w:val="fontstyle01"/>
          <w:rFonts w:ascii="Times New Roman" w:hAnsi="Times New Roman"/>
          <w:i w:val="0"/>
        </w:rPr>
        <w:t>1</w:t>
      </w:r>
      <w:r w:rsidRPr="00364335">
        <w:rPr>
          <w:rStyle w:val="fontstyle01"/>
          <w:rFonts w:ascii="Times New Roman" w:hAnsi="Times New Roman"/>
          <w:i w:val="0"/>
        </w:rPr>
        <w:t xml:space="preserve">.[MOBILE] to consider possible additional spectrum allocations to the mobile service </w:t>
      </w:r>
      <w:r>
        <w:rPr>
          <w:rStyle w:val="fontstyle01"/>
          <w:rFonts w:ascii="Times New Roman" w:hAnsi="Times New Roman"/>
          <w:i w:val="0"/>
        </w:rPr>
        <w:t xml:space="preserve">in the band </w:t>
      </w:r>
      <w:r w:rsidRPr="00364335">
        <w:rPr>
          <w:rStyle w:val="fontstyle01"/>
          <w:rFonts w:ascii="Times New Roman" w:hAnsi="Times New Roman"/>
          <w:i w:val="0"/>
        </w:rPr>
        <w:t>1300-1350 MHz to facilitate the future development of mobile</w:t>
      </w:r>
      <w:r w:rsidRPr="00364335">
        <w:rPr>
          <w:i/>
          <w:iCs/>
          <w:color w:val="000000"/>
          <w:szCs w:val="24"/>
        </w:rPr>
        <w:t xml:space="preserve"> </w:t>
      </w:r>
      <w:r w:rsidRPr="00364335">
        <w:rPr>
          <w:rStyle w:val="fontstyle01"/>
          <w:rFonts w:ascii="Times New Roman" w:hAnsi="Times New Roman"/>
          <w:i w:val="0"/>
        </w:rPr>
        <w:t>broadband applications, in accordance with Resolution [</w:t>
      </w:r>
      <w:r w:rsidRPr="00364335">
        <w:rPr>
          <w:rStyle w:val="fontstyle21"/>
          <w:rFonts w:ascii="Times New Roman" w:hAnsi="Times New Roman"/>
          <w:i/>
          <w:sz w:val="24"/>
          <w:szCs w:val="24"/>
        </w:rPr>
        <w:t>MOBILE] (WRC-19)</w:t>
      </w:r>
    </w:p>
    <w:p w14:paraId="0CFEEAAC" w14:textId="088ED125" w:rsidR="00364335" w:rsidRPr="0092546A" w:rsidRDefault="00B816C1" w:rsidP="00364335">
      <w:r>
        <w:t>[…]</w:t>
      </w:r>
      <w:bookmarkStart w:id="7" w:name="_GoBack"/>
      <w:bookmarkEnd w:id="7"/>
    </w:p>
    <w:p w14:paraId="2A7D7392" w14:textId="77777777" w:rsidR="00364335" w:rsidRPr="0092546A" w:rsidRDefault="00364335" w:rsidP="00364335">
      <w:pPr>
        <w:pStyle w:val="Call"/>
      </w:pPr>
      <w:r w:rsidRPr="0092546A">
        <w:t>resolves further</w:t>
      </w:r>
    </w:p>
    <w:p w14:paraId="29C76C86" w14:textId="77777777" w:rsidR="00364335" w:rsidRPr="0092546A" w:rsidRDefault="00364335" w:rsidP="00364335">
      <w:r w:rsidRPr="0092546A">
        <w:t>to activate the Conference Preparatory Meeting,</w:t>
      </w:r>
    </w:p>
    <w:p w14:paraId="629B2B44" w14:textId="77777777" w:rsidR="00364335" w:rsidRPr="0092546A" w:rsidRDefault="00364335" w:rsidP="00364335">
      <w:pPr>
        <w:pStyle w:val="Call"/>
      </w:pPr>
      <w:r w:rsidRPr="0092546A">
        <w:t>invites the Council</w:t>
      </w:r>
    </w:p>
    <w:p w14:paraId="75D7C0B1" w14:textId="77777777" w:rsidR="00364335" w:rsidRPr="0092546A" w:rsidRDefault="00364335" w:rsidP="00364335">
      <w:r w:rsidRPr="0092546A">
        <w:t>to finalize the agenda and arrange for the convening of WRC</w:t>
      </w:r>
      <w:r w:rsidRPr="0092546A">
        <w:noBreakHyphen/>
        <w:t>23, and to initiate as soon as possible the necessary consultations with Member States,</w:t>
      </w:r>
    </w:p>
    <w:p w14:paraId="71084334" w14:textId="77777777" w:rsidR="00364335" w:rsidRPr="0092546A" w:rsidRDefault="00364335" w:rsidP="00364335">
      <w:pPr>
        <w:pStyle w:val="Call"/>
      </w:pPr>
      <w:r w:rsidRPr="0092546A">
        <w:t>instructs the Director of the Radiocommunication Bureau</w:t>
      </w:r>
    </w:p>
    <w:p w14:paraId="65071A4C" w14:textId="77777777" w:rsidR="00364335" w:rsidRPr="0092546A" w:rsidRDefault="00364335" w:rsidP="00364335">
      <w:r w:rsidRPr="0092546A">
        <w:t>to make the necessary arrangements to convene meetings of the Conference Preparatory Meeting and to prepare a report to WRC</w:t>
      </w:r>
      <w:r w:rsidRPr="0092546A">
        <w:noBreakHyphen/>
        <w:t>23,</w:t>
      </w:r>
    </w:p>
    <w:p w14:paraId="5C88D1EA" w14:textId="77777777" w:rsidR="00364335" w:rsidRPr="0092546A" w:rsidRDefault="00364335" w:rsidP="00364335">
      <w:pPr>
        <w:pStyle w:val="Call"/>
      </w:pPr>
      <w:r w:rsidRPr="0092546A">
        <w:t>instructs the Secretary-General</w:t>
      </w:r>
    </w:p>
    <w:p w14:paraId="07E9E4F7" w14:textId="77777777" w:rsidR="00364335" w:rsidRPr="0092546A" w:rsidRDefault="00364335" w:rsidP="00364335">
      <w:r w:rsidRPr="0092546A">
        <w:t>to communicate this Resolution to international and regional organizations concerned.</w:t>
      </w:r>
    </w:p>
    <w:p w14:paraId="33017ADF" w14:textId="77777777" w:rsidR="00364335" w:rsidRPr="0092546A" w:rsidRDefault="00364335" w:rsidP="00364335">
      <w:pPr>
        <w:pStyle w:val="Reasons"/>
        <w:rPr>
          <w:rFonts w:ascii="TimesNewRomanPSMT" w:hAnsi="TimesNewRomanPSMT" w:cs="TimesNewRomanPSMT"/>
          <w:szCs w:val="24"/>
        </w:rPr>
      </w:pPr>
      <w:r w:rsidRPr="0092546A">
        <w:rPr>
          <w:b/>
        </w:rPr>
        <w:t>Reasons:</w:t>
      </w:r>
      <w:r w:rsidRPr="0092546A">
        <w:tab/>
      </w:r>
      <w:r w:rsidRPr="0092546A">
        <w:rPr>
          <w:rFonts w:ascii="TimesNewRomanPSMT" w:hAnsi="TimesNewRomanPSMT" w:cs="TimesNewRomanPSMT"/>
          <w:szCs w:val="24"/>
        </w:rPr>
        <w:t xml:space="preserve">To facilitate the development of terrestrial mobile broadband applications. </w:t>
      </w:r>
    </w:p>
    <w:p w14:paraId="5AD39E1E" w14:textId="77777777" w:rsidR="00364335" w:rsidRPr="0092546A" w:rsidRDefault="00364335" w:rsidP="00364335">
      <w:pPr>
        <w:pStyle w:val="Reasons"/>
      </w:pPr>
    </w:p>
    <w:p w14:paraId="0365CE54" w14:textId="1701ADCB" w:rsidR="00364335" w:rsidRPr="0092546A" w:rsidRDefault="00364335" w:rsidP="00364335">
      <w:pPr>
        <w:pStyle w:val="Proposal"/>
      </w:pPr>
      <w:r w:rsidRPr="0092546A">
        <w:lastRenderedPageBreak/>
        <w:t>ADD</w:t>
      </w:r>
      <w:r w:rsidRPr="0092546A">
        <w:tab/>
        <w:t>USA/10/[MOBILE]/</w:t>
      </w:r>
      <w:r>
        <w:t>2</w:t>
      </w:r>
    </w:p>
    <w:p w14:paraId="73A90F6E" w14:textId="77777777" w:rsidR="00364335" w:rsidRPr="0092546A" w:rsidRDefault="00364335" w:rsidP="00364335">
      <w:pPr>
        <w:jc w:val="center"/>
        <w:rPr>
          <w:sz w:val="28"/>
          <w:szCs w:val="28"/>
        </w:rPr>
      </w:pPr>
      <w:r w:rsidRPr="0092546A">
        <w:rPr>
          <w:sz w:val="28"/>
          <w:szCs w:val="28"/>
        </w:rPr>
        <w:t>DRAFT NEW RESOLUTION [USA/10/[MOBILE] (WRC-19)</w:t>
      </w:r>
    </w:p>
    <w:p w14:paraId="37C1E187" w14:textId="0F2F0399" w:rsidR="00364335" w:rsidRDefault="00364335" w:rsidP="00364335">
      <w:pPr>
        <w:pStyle w:val="Restitle"/>
      </w:pPr>
      <w:r>
        <w:t>Studies on possible allocations to the mobile service in the band 1300-1350 MHz for the future development of terrestrial mobile broadband applications</w:t>
      </w:r>
    </w:p>
    <w:p w14:paraId="23F5C78B" w14:textId="77777777" w:rsidR="00364335" w:rsidRPr="005C5D0E" w:rsidRDefault="00364335" w:rsidP="00364335"/>
    <w:p w14:paraId="26F4EE9F" w14:textId="77777777" w:rsidR="00364335" w:rsidRPr="0092546A" w:rsidRDefault="00364335" w:rsidP="00364335">
      <w:pPr>
        <w:spacing w:before="280"/>
        <w:rPr>
          <w:rFonts w:ascii="TimesNewRomanPSMT" w:hAnsi="TimesNewRomanPSMT" w:cs="TimesNewRomanPSMT"/>
          <w:szCs w:val="24"/>
        </w:rPr>
      </w:pPr>
      <w:r w:rsidRPr="0092546A">
        <w:rPr>
          <w:rFonts w:ascii="TimesNewRomanPSMT" w:hAnsi="TimesNewRomanPSMT" w:cs="TimesNewRomanPSMT"/>
          <w:szCs w:val="24"/>
        </w:rPr>
        <w:t xml:space="preserve">The World Radiocommunication Conference (Sharm el-Sheik Egypt, 2019), </w:t>
      </w:r>
    </w:p>
    <w:p w14:paraId="1D731C69" w14:textId="77777777" w:rsidR="00364335" w:rsidRPr="0092546A" w:rsidRDefault="00364335" w:rsidP="00364335">
      <w:pPr>
        <w:spacing w:before="160"/>
        <w:ind w:left="720"/>
        <w:rPr>
          <w:rFonts w:ascii="TimesNewRomanPS-ItalicMT" w:hAnsi="TimesNewRomanPS-ItalicMT" w:cs="TimesNewRomanPS-ItalicMT"/>
          <w:i/>
          <w:iCs/>
          <w:szCs w:val="24"/>
        </w:rPr>
      </w:pPr>
      <w:r w:rsidRPr="0092546A">
        <w:rPr>
          <w:rFonts w:ascii="TimesNewRomanPS-ItalicMT" w:hAnsi="TimesNewRomanPS-ItalicMT" w:cs="TimesNewRomanPS-ItalicMT"/>
          <w:i/>
          <w:iCs/>
          <w:szCs w:val="24"/>
        </w:rPr>
        <w:tab/>
        <w:t>considering</w:t>
      </w:r>
    </w:p>
    <w:p w14:paraId="6415A908" w14:textId="77777777" w:rsidR="00364335" w:rsidRPr="0092546A" w:rsidRDefault="00364335" w:rsidP="00364335">
      <w:pPr>
        <w:numPr>
          <w:ilvl w:val="0"/>
          <w:numId w:val="9"/>
        </w:numPr>
        <w:spacing w:before="160"/>
        <w:rPr>
          <w:rFonts w:ascii="TimesNewRomanPS-ItalicMT" w:hAnsi="TimesNewRomanPS-ItalicMT" w:cs="TimesNewRomanPS-ItalicMT"/>
          <w:i/>
          <w:iCs/>
          <w:szCs w:val="24"/>
        </w:rPr>
      </w:pPr>
      <w:r w:rsidRPr="0092546A">
        <w:t xml:space="preserve">that broadband connectivity </w:t>
      </w:r>
      <w:r w:rsidRPr="0092546A">
        <w:rPr>
          <w:lang w:eastAsia="ko-KR"/>
        </w:rPr>
        <w:t>contributes to global economic and social development</w:t>
      </w:r>
      <w:r w:rsidRPr="0092546A">
        <w:rPr>
          <w:lang w:eastAsia="ja-JP"/>
        </w:rPr>
        <w:t>;</w:t>
      </w:r>
    </w:p>
    <w:p w14:paraId="2E027D49" w14:textId="77777777" w:rsidR="00364335" w:rsidRPr="0092546A" w:rsidRDefault="00364335" w:rsidP="00364335">
      <w:pPr>
        <w:numPr>
          <w:ilvl w:val="0"/>
          <w:numId w:val="9"/>
        </w:numPr>
        <w:spacing w:before="160"/>
        <w:rPr>
          <w:rFonts w:ascii="TimesNewRomanPS-ItalicMT" w:hAnsi="TimesNewRomanPS-ItalicMT" w:cs="TimesNewRomanPS-ItalicMT"/>
          <w:i/>
          <w:iCs/>
          <w:szCs w:val="24"/>
        </w:rPr>
      </w:pPr>
      <w:r w:rsidRPr="0092546A">
        <w:t>that demand has been increasing steadily for  broadband communication services throughout the world</w:t>
      </w:r>
      <w:r>
        <w:t>;</w:t>
      </w:r>
      <w:r w:rsidRPr="0092546A">
        <w:rPr>
          <w:rFonts w:ascii="TimesNewRomanPS-ItalicMT" w:hAnsi="TimesNewRomanPS-ItalicMT" w:cs="TimesNewRomanPS-ItalicMT"/>
          <w:i/>
          <w:iCs/>
          <w:szCs w:val="24"/>
        </w:rPr>
        <w:t xml:space="preserve"> </w:t>
      </w:r>
    </w:p>
    <w:p w14:paraId="308D2A25" w14:textId="77777777" w:rsidR="00364335" w:rsidRDefault="00364335" w:rsidP="00364335">
      <w:pPr>
        <w:numPr>
          <w:ilvl w:val="0"/>
          <w:numId w:val="9"/>
        </w:numPr>
        <w:spacing w:before="160"/>
        <w:rPr>
          <w:rFonts w:ascii="TimesNewRomanPS-ItalicMT" w:hAnsi="TimesNewRomanPS-ItalicMT" w:cs="TimesNewRomanPS-ItalicMT"/>
          <w:i/>
          <w:iCs/>
          <w:szCs w:val="24"/>
        </w:rPr>
      </w:pPr>
      <w:r>
        <w:rPr>
          <w:rFonts w:ascii="TimesNewRomanPS-ItalicMT" w:hAnsi="TimesNewRomanPS-ItalicMT" w:cs="TimesNewRomanPS-ItalicMT"/>
          <w:iCs/>
          <w:szCs w:val="24"/>
        </w:rPr>
        <w:t>that mobile-broadband plays a large and increasing role in connecting users to the Internet;</w:t>
      </w:r>
    </w:p>
    <w:p w14:paraId="556BEB8E" w14:textId="77777777" w:rsidR="00364335" w:rsidRPr="002910C8" w:rsidRDefault="00364335" w:rsidP="00364335">
      <w:pPr>
        <w:numPr>
          <w:ilvl w:val="0"/>
          <w:numId w:val="9"/>
        </w:numPr>
        <w:spacing w:before="160"/>
        <w:rPr>
          <w:rFonts w:ascii="TimesNewRomanPS-ItalicMT" w:hAnsi="TimesNewRomanPS-ItalicMT" w:cs="TimesNewRomanPS-ItalicMT"/>
          <w:i/>
          <w:iCs/>
          <w:szCs w:val="24"/>
        </w:rPr>
      </w:pPr>
      <w:r>
        <w:rPr>
          <w:rFonts w:ascii="TimesNewRomanPS-ItalicMT" w:hAnsi="TimesNewRomanPS-ItalicMT" w:cs="TimesNewRomanPS-ItalicMT"/>
          <w:iCs/>
          <w:szCs w:val="24"/>
        </w:rPr>
        <w:t>that</w:t>
      </w:r>
      <w:r w:rsidRPr="00755316">
        <w:t xml:space="preserve"> technological advancement and user needs will promote innovation and accelerate the further developmen</w:t>
      </w:r>
      <w:r>
        <w:t>t of communication applications</w:t>
      </w:r>
      <w:r w:rsidRPr="00755316">
        <w:t>;</w:t>
      </w:r>
    </w:p>
    <w:p w14:paraId="28389375" w14:textId="77777777" w:rsidR="00364335" w:rsidRPr="00B50FAD" w:rsidRDefault="00364335" w:rsidP="00364335">
      <w:pPr>
        <w:numPr>
          <w:ilvl w:val="0"/>
          <w:numId w:val="9"/>
        </w:numPr>
        <w:spacing w:before="160"/>
        <w:rPr>
          <w:rFonts w:ascii="TimesNewRomanPS-ItalicMT" w:hAnsi="TimesNewRomanPS-ItalicMT" w:cs="TimesNewRomanPS-ItalicMT"/>
          <w:i/>
          <w:iCs/>
          <w:szCs w:val="24"/>
        </w:rPr>
      </w:pPr>
      <w:r w:rsidRPr="00755316">
        <w:rPr>
          <w:rFonts w:eastAsia="Batang"/>
          <w:color w:val="000000"/>
          <w:szCs w:val="24"/>
          <w:lang w:eastAsia="ko-KR"/>
        </w:rPr>
        <w:t>that timely availability of spectrum is important to support future applications</w:t>
      </w:r>
      <w:r>
        <w:rPr>
          <w:rFonts w:eastAsia="Batang"/>
          <w:color w:val="000000"/>
          <w:szCs w:val="24"/>
          <w:lang w:eastAsia="ko-KR"/>
        </w:rPr>
        <w:t>;</w:t>
      </w:r>
    </w:p>
    <w:p w14:paraId="2FE56D01" w14:textId="2A7CFEB5" w:rsidR="00B50FAD" w:rsidRPr="00262699" w:rsidRDefault="009C42B9" w:rsidP="00364335">
      <w:pPr>
        <w:numPr>
          <w:ilvl w:val="0"/>
          <w:numId w:val="9"/>
        </w:numPr>
        <w:spacing w:before="160"/>
        <w:rPr>
          <w:rFonts w:ascii="TimesNewRomanPS-ItalicMT" w:hAnsi="TimesNewRomanPS-ItalicMT" w:cs="TimesNewRomanPS-ItalicMT"/>
          <w:i/>
          <w:iCs/>
          <w:szCs w:val="24"/>
        </w:rPr>
      </w:pPr>
      <w:r w:rsidRPr="00262699">
        <w:rPr>
          <w:rFonts w:ascii="TimesNewRomanPS-ItalicMT" w:hAnsi="TimesNewRomanPS-ItalicMT" w:cs="TimesNewRomanPS-ItalicMT"/>
          <w:iCs/>
          <w:szCs w:val="24"/>
        </w:rPr>
        <w:t xml:space="preserve">that </w:t>
      </w:r>
      <w:r w:rsidR="00C00BB7" w:rsidRPr="00262699">
        <w:rPr>
          <w:rFonts w:ascii="TimesNewRomanPS-ItalicMT" w:hAnsi="TimesNewRomanPS-ItalicMT" w:cs="TimesNewRomanPS-ItalicMT"/>
          <w:iCs/>
          <w:szCs w:val="24"/>
        </w:rPr>
        <w:t>all</w:t>
      </w:r>
      <w:r w:rsidR="00F371A4" w:rsidRPr="00262699">
        <w:rPr>
          <w:rFonts w:ascii="TimesNewRomanPS-ItalicMT" w:hAnsi="TimesNewRomanPS-ItalicMT" w:cs="TimesNewRomanPS-ItalicMT"/>
          <w:iCs/>
          <w:szCs w:val="24"/>
        </w:rPr>
        <w:t xml:space="preserve"> </w:t>
      </w:r>
      <w:r w:rsidRPr="00262699">
        <w:rPr>
          <w:rFonts w:ascii="TimesNewRomanPS-ItalicMT" w:hAnsi="TimesNewRomanPS-ItalicMT" w:cs="TimesNewRomanPS-ItalicMT"/>
          <w:iCs/>
          <w:szCs w:val="24"/>
        </w:rPr>
        <w:t xml:space="preserve">studies leading up to </w:t>
      </w:r>
      <w:r w:rsidR="00B50FAD" w:rsidRPr="00262699">
        <w:rPr>
          <w:rFonts w:ascii="TimesNewRomanPS-ItalicMT" w:hAnsi="TimesNewRomanPS-ItalicMT" w:cs="TimesNewRomanPS-ItalicMT"/>
          <w:iCs/>
          <w:szCs w:val="24"/>
        </w:rPr>
        <w:t xml:space="preserve">WRC-15 between radars and </w:t>
      </w:r>
      <w:r w:rsidR="00F371A4" w:rsidRPr="00262699">
        <w:rPr>
          <w:rFonts w:ascii="TimesNewRomanPS-ItalicMT" w:hAnsi="TimesNewRomanPS-ItalicMT" w:cs="TimesNewRomanPS-ItalicMT"/>
          <w:iCs/>
          <w:szCs w:val="24"/>
        </w:rPr>
        <w:t>International Mobile Telecommunication (</w:t>
      </w:r>
      <w:r w:rsidR="00B50FAD" w:rsidRPr="00262699">
        <w:rPr>
          <w:rFonts w:ascii="TimesNewRomanPS-ItalicMT" w:hAnsi="TimesNewRomanPS-ItalicMT" w:cs="TimesNewRomanPS-ItalicMT"/>
          <w:iCs/>
          <w:szCs w:val="24"/>
        </w:rPr>
        <w:t>IMT</w:t>
      </w:r>
      <w:r w:rsidR="00F371A4" w:rsidRPr="00262699">
        <w:rPr>
          <w:rFonts w:ascii="TimesNewRomanPS-ItalicMT" w:hAnsi="TimesNewRomanPS-ItalicMT" w:cs="TimesNewRomanPS-ItalicMT"/>
          <w:iCs/>
          <w:szCs w:val="24"/>
        </w:rPr>
        <w:t>)</w:t>
      </w:r>
      <w:r w:rsidR="00B50FAD" w:rsidRPr="00262699">
        <w:rPr>
          <w:rFonts w:ascii="TimesNewRomanPS-ItalicMT" w:hAnsi="TimesNewRomanPS-ItalicMT" w:cs="TimesNewRomanPS-ItalicMT"/>
          <w:iCs/>
          <w:szCs w:val="24"/>
        </w:rPr>
        <w:t xml:space="preserve"> in this</w:t>
      </w:r>
      <w:r w:rsidRPr="00262699">
        <w:rPr>
          <w:rFonts w:ascii="TimesNewRomanPS-ItalicMT" w:hAnsi="TimesNewRomanPS-ItalicMT" w:cs="TimesNewRomanPS-ItalicMT"/>
          <w:iCs/>
          <w:szCs w:val="24"/>
        </w:rPr>
        <w:t xml:space="preserve"> frequency range </w:t>
      </w:r>
      <w:r w:rsidR="00B50FAD" w:rsidRPr="00262699">
        <w:rPr>
          <w:rFonts w:ascii="TimesNewRomanPS-ItalicMT" w:hAnsi="TimesNewRomanPS-ItalicMT" w:cs="TimesNewRomanPS-ItalicMT"/>
          <w:iCs/>
          <w:szCs w:val="24"/>
        </w:rPr>
        <w:t>determined, based on the parameters provided</w:t>
      </w:r>
      <w:r w:rsidR="00F371A4" w:rsidRPr="00262699">
        <w:rPr>
          <w:rFonts w:ascii="TimesNewRomanPS-ItalicMT" w:hAnsi="TimesNewRomanPS-ItalicMT" w:cs="TimesNewRomanPS-ItalicMT"/>
          <w:iCs/>
          <w:szCs w:val="24"/>
        </w:rPr>
        <w:t xml:space="preserve"> at that time</w:t>
      </w:r>
      <w:r w:rsidR="00B50FAD" w:rsidRPr="00262699">
        <w:rPr>
          <w:rFonts w:ascii="TimesNewRomanPS-ItalicMT" w:hAnsi="TimesNewRomanPS-ItalicMT" w:cs="TimesNewRomanPS-ItalicMT"/>
          <w:iCs/>
          <w:szCs w:val="24"/>
        </w:rPr>
        <w:t>, that within the same geographical area co-frequency operation of mobile broadband systems and radar was not feasible;</w:t>
      </w:r>
    </w:p>
    <w:p w14:paraId="275D9DA5" w14:textId="78F5C4AC" w:rsidR="00B50FAD" w:rsidRPr="00262699" w:rsidRDefault="00B50FAD" w:rsidP="00364335">
      <w:pPr>
        <w:numPr>
          <w:ilvl w:val="0"/>
          <w:numId w:val="9"/>
        </w:numPr>
        <w:spacing w:before="160"/>
        <w:rPr>
          <w:rFonts w:ascii="TimesNewRomanPS-ItalicMT" w:hAnsi="TimesNewRomanPS-ItalicMT" w:cs="TimesNewRomanPS-ItalicMT"/>
          <w:i/>
          <w:iCs/>
          <w:szCs w:val="24"/>
        </w:rPr>
      </w:pPr>
      <w:r w:rsidRPr="00262699">
        <w:rPr>
          <w:rFonts w:ascii="TimesNewRomanPS-ItalicMT" w:hAnsi="TimesNewRomanPS-ItalicMT" w:cs="TimesNewRomanPS-ItalicMT"/>
          <w:iCs/>
          <w:szCs w:val="24"/>
        </w:rPr>
        <w:t>that there is widespread usage of this frequency range in some countries for radar;</w:t>
      </w:r>
    </w:p>
    <w:p w14:paraId="64AF0D4E" w14:textId="19A9B344" w:rsidR="00B50FAD" w:rsidRPr="00262699" w:rsidRDefault="00B50FAD" w:rsidP="00AA6720">
      <w:pPr>
        <w:numPr>
          <w:ilvl w:val="0"/>
          <w:numId w:val="9"/>
        </w:numPr>
        <w:spacing w:before="160"/>
        <w:rPr>
          <w:rFonts w:ascii="TimesNewRomanPS-ItalicMT" w:hAnsi="TimesNewRomanPS-ItalicMT" w:cs="TimesNewRomanPS-ItalicMT"/>
          <w:i/>
          <w:iCs/>
          <w:szCs w:val="24"/>
        </w:rPr>
      </w:pPr>
      <w:r w:rsidRPr="00262699">
        <w:rPr>
          <w:rFonts w:ascii="TimesNewRomanPS-ItalicMT" w:hAnsi="TimesNewRomanPS-ItalicMT" w:cs="TimesNewRomanPS-ItalicMT"/>
          <w:iCs/>
          <w:szCs w:val="24"/>
        </w:rPr>
        <w:t xml:space="preserve">that WRC-15 noted that in countries where the band is not fully used by these systems, studies were undertaken in the ITU-R </w:t>
      </w:r>
      <w:r w:rsidR="008B7265" w:rsidRPr="00262699">
        <w:rPr>
          <w:rFonts w:ascii="TimesNewRomanPS-ItalicMT" w:hAnsi="TimesNewRomanPS-ItalicMT" w:cs="TimesNewRomanPS-ItalicMT"/>
          <w:iCs/>
          <w:szCs w:val="24"/>
        </w:rPr>
        <w:t xml:space="preserve">that </w:t>
      </w:r>
      <w:r w:rsidRPr="00262699">
        <w:rPr>
          <w:rFonts w:ascii="TimesNewRomanPS-ItalicMT" w:hAnsi="TimesNewRomanPS-ItalicMT" w:cs="TimesNewRomanPS-ItalicMT"/>
          <w:iCs/>
          <w:szCs w:val="24"/>
        </w:rPr>
        <w:t xml:space="preserve">showed sharing may be feasible in those countries subject to various mitigation and coordination measures, however no conclusions were </w:t>
      </w:r>
      <w:r w:rsidR="00AA6720" w:rsidRPr="00262699">
        <w:rPr>
          <w:rFonts w:ascii="TimesNewRomanPS-ItalicMT" w:hAnsi="TimesNewRomanPS-ItalicMT" w:cs="TimesNewRomanPS-ItalicMT"/>
          <w:iCs/>
          <w:szCs w:val="24"/>
        </w:rPr>
        <w:t>drawn to their applicability, complexity, practicability or achievability;</w:t>
      </w:r>
    </w:p>
    <w:p w14:paraId="7D31EBAE" w14:textId="33DCC54B" w:rsidR="00364335" w:rsidRPr="00AA6720" w:rsidRDefault="00364335" w:rsidP="00364335">
      <w:pPr>
        <w:numPr>
          <w:ilvl w:val="0"/>
          <w:numId w:val="9"/>
        </w:numPr>
        <w:spacing w:before="160"/>
        <w:rPr>
          <w:rFonts w:ascii="TimesNewRomanPS-ItalicMT" w:hAnsi="TimesNewRomanPS-ItalicMT" w:cs="TimesNewRomanPS-ItalicMT"/>
          <w:i/>
          <w:iCs/>
          <w:szCs w:val="24"/>
        </w:rPr>
      </w:pPr>
      <w:r>
        <w:rPr>
          <w:rFonts w:eastAsia="MS Mincho"/>
          <w:lang w:eastAsia="ja-JP"/>
        </w:rPr>
        <w:t>some administrations are considering the feasibility of spectrum re</w:t>
      </w:r>
      <w:r w:rsidR="00262699">
        <w:rPr>
          <w:rFonts w:eastAsia="MS Mincho"/>
          <w:lang w:eastAsia="ja-JP"/>
        </w:rPr>
        <w:t>-</w:t>
      </w:r>
      <w:r>
        <w:rPr>
          <w:rFonts w:eastAsia="MS Mincho"/>
          <w:lang w:eastAsia="ja-JP"/>
        </w:rPr>
        <w:t>farming/relocating some services operating in portions of the 1300-1350 MHz band for mobile services</w:t>
      </w:r>
      <w:r w:rsidR="008B7265">
        <w:rPr>
          <w:rFonts w:eastAsia="MS Mincho"/>
          <w:lang w:eastAsia="ja-JP"/>
        </w:rPr>
        <w:t>,</w:t>
      </w:r>
      <w:r>
        <w:rPr>
          <w:rFonts w:eastAsia="MS Mincho"/>
          <w:lang w:eastAsia="ja-JP"/>
        </w:rPr>
        <w:t xml:space="preserve"> which requires a significant investment</w:t>
      </w:r>
      <w:r w:rsidR="00AA6720">
        <w:rPr>
          <w:rFonts w:eastAsia="MS Mincho"/>
          <w:lang w:eastAsia="ja-JP"/>
        </w:rPr>
        <w:t>;</w:t>
      </w:r>
    </w:p>
    <w:p w14:paraId="3238AE46" w14:textId="47E769D4" w:rsidR="00AA6720" w:rsidRPr="00AA6720" w:rsidRDefault="00AA6720" w:rsidP="00AA6720">
      <w:pPr>
        <w:numPr>
          <w:ilvl w:val="0"/>
          <w:numId w:val="9"/>
        </w:numPr>
        <w:spacing w:before="160"/>
        <w:rPr>
          <w:rFonts w:ascii="TimesNewRomanPS-ItalicMT" w:hAnsi="TimesNewRomanPS-ItalicMT" w:cs="TimesNewRomanPS-ItalicMT"/>
          <w:i/>
          <w:iCs/>
          <w:szCs w:val="24"/>
        </w:rPr>
      </w:pPr>
      <w:r>
        <w:rPr>
          <w:rFonts w:eastAsia="MS Mincho"/>
          <w:lang w:eastAsia="ja-JP"/>
        </w:rPr>
        <w:t>advanced spectrum sharing techniques are under development that could facilitate additional utilization of spectrum by a number of different services of operation;</w:t>
      </w:r>
    </w:p>
    <w:p w14:paraId="7F2B793A" w14:textId="77777777" w:rsidR="00364335" w:rsidRDefault="00364335" w:rsidP="00364335">
      <w:pPr>
        <w:numPr>
          <w:ilvl w:val="0"/>
          <w:numId w:val="9"/>
        </w:numPr>
        <w:spacing w:before="160"/>
        <w:rPr>
          <w:rFonts w:ascii="TimesNewRomanPS-ItalicMT" w:hAnsi="TimesNewRomanPS-ItalicMT" w:cs="TimesNewRomanPS-ItalicMT"/>
          <w:i/>
          <w:iCs/>
          <w:szCs w:val="24"/>
        </w:rPr>
      </w:pPr>
      <w:r w:rsidRPr="005C5D0E">
        <w:rPr>
          <w:rFonts w:eastAsia="MS Mincho"/>
          <w:lang w:eastAsia="ja-JP"/>
        </w:rPr>
        <w:t>the need to protect existing services when considering frequency bands for possible additional allocations to any service;</w:t>
      </w:r>
    </w:p>
    <w:p w14:paraId="648D07F7" w14:textId="77777777" w:rsidR="00364335" w:rsidRPr="0092546A" w:rsidRDefault="00364335" w:rsidP="00364335">
      <w:pPr>
        <w:spacing w:before="160"/>
        <w:ind w:left="720"/>
        <w:rPr>
          <w:rFonts w:ascii="TimesNewRomanPS-ItalicMT" w:hAnsi="TimesNewRomanPS-ItalicMT" w:cs="TimesNewRomanPS-ItalicMT"/>
          <w:i/>
          <w:iCs/>
          <w:szCs w:val="24"/>
        </w:rPr>
      </w:pPr>
      <w:r w:rsidRPr="0092546A">
        <w:rPr>
          <w:rFonts w:ascii="TimesNewRomanPS-ItalicMT" w:hAnsi="TimesNewRomanPS-ItalicMT" w:cs="TimesNewRomanPS-ItalicMT"/>
          <w:i/>
          <w:iCs/>
          <w:szCs w:val="24"/>
        </w:rPr>
        <w:tab/>
        <w:t>recognizing</w:t>
      </w:r>
    </w:p>
    <w:p w14:paraId="11777DC7" w14:textId="77777777" w:rsidR="00364335" w:rsidRPr="00AA6720" w:rsidRDefault="00364335" w:rsidP="00364335">
      <w:pPr>
        <w:numPr>
          <w:ilvl w:val="0"/>
          <w:numId w:val="10"/>
        </w:numPr>
        <w:spacing w:before="160"/>
        <w:rPr>
          <w:rFonts w:ascii="TimesNewRomanPS-ItalicMT" w:hAnsi="TimesNewRomanPS-ItalicMT" w:cs="TimesNewRomanPS-ItalicMT"/>
          <w:iCs/>
          <w:color w:val="000000" w:themeColor="text1"/>
          <w:szCs w:val="24"/>
        </w:rPr>
      </w:pPr>
      <w:r w:rsidRPr="00AA6720">
        <w:rPr>
          <w:rFonts w:ascii="TimesNewRomanPS-ItalicMT" w:hAnsi="TimesNewRomanPS-ItalicMT" w:cs="TimesNewRomanPS-ItalicMT"/>
          <w:iCs/>
          <w:color w:val="000000" w:themeColor="text1"/>
          <w:szCs w:val="24"/>
        </w:rPr>
        <w:t xml:space="preserve">the 1300-1350 MHz band is allocated to the radiolocation, aeronautical radionavigation and radionavigation satellite service on a primary basis; </w:t>
      </w:r>
    </w:p>
    <w:p w14:paraId="3020F61D" w14:textId="18B419EE" w:rsidR="00364335" w:rsidRPr="00AA6720" w:rsidRDefault="00364335" w:rsidP="00364335">
      <w:pPr>
        <w:numPr>
          <w:ilvl w:val="0"/>
          <w:numId w:val="10"/>
        </w:numPr>
        <w:spacing w:before="160"/>
        <w:rPr>
          <w:rFonts w:ascii="TimesNewRomanPS-ItalicMT" w:hAnsi="TimesNewRomanPS-ItalicMT"/>
          <w:color w:val="000000" w:themeColor="text1"/>
          <w:sz w:val="22"/>
          <w:lang w:val="en-US"/>
        </w:rPr>
      </w:pPr>
      <w:r w:rsidRPr="00AA6720">
        <w:rPr>
          <w:rFonts w:ascii="TimesNewRomanPS-ItalicMT" w:hAnsi="TimesNewRomanPS-ItalicMT"/>
          <w:color w:val="000000" w:themeColor="text1"/>
        </w:rPr>
        <w:t xml:space="preserve">that the </w:t>
      </w:r>
      <w:r w:rsidRPr="00AA6720">
        <w:rPr>
          <w:color w:val="000000" w:themeColor="text1"/>
          <w:lang w:val="en-US"/>
        </w:rPr>
        <w:t xml:space="preserve">the Radionavigation Satellite (space-to-Earth) (space-to-space) is allocated, among others, on a primary basis in the adjacent </w:t>
      </w:r>
      <w:r w:rsidRPr="00AA6720">
        <w:rPr>
          <w:rFonts w:ascii="TimesNewRomanPS-ItalicMT" w:hAnsi="TimesNewRomanPS-ItalicMT"/>
          <w:color w:val="000000" w:themeColor="text1"/>
        </w:rPr>
        <w:t>1240-</w:t>
      </w:r>
      <w:r w:rsidRPr="00AA6720">
        <w:rPr>
          <w:color w:val="000000" w:themeColor="text1"/>
          <w:lang w:val="en-US"/>
        </w:rPr>
        <w:t xml:space="preserve"> 1300 MHz frequency band;</w:t>
      </w:r>
    </w:p>
    <w:p w14:paraId="4AA148D3" w14:textId="77777777" w:rsidR="00364335" w:rsidRPr="00AA6720" w:rsidRDefault="00364335" w:rsidP="00364335">
      <w:pPr>
        <w:spacing w:before="160"/>
        <w:ind w:left="1080"/>
        <w:rPr>
          <w:rFonts w:ascii="TimesNewRomanPS-ItalicMT" w:hAnsi="TimesNewRomanPS-ItalicMT" w:cs="TimesNewRomanPS-ItalicMT"/>
          <w:iCs/>
          <w:color w:val="000000" w:themeColor="text1"/>
          <w:szCs w:val="24"/>
        </w:rPr>
      </w:pPr>
    </w:p>
    <w:p w14:paraId="28739867" w14:textId="2C4D9449" w:rsidR="00364335" w:rsidRPr="00AA6720" w:rsidRDefault="00364335" w:rsidP="00364335">
      <w:pPr>
        <w:numPr>
          <w:ilvl w:val="0"/>
          <w:numId w:val="10"/>
        </w:numPr>
        <w:spacing w:before="160"/>
        <w:rPr>
          <w:rFonts w:ascii="TimesNewRomanPS-ItalicMT" w:hAnsi="TimesNewRomanPS-ItalicMT"/>
          <w:color w:val="000000" w:themeColor="text1"/>
          <w:sz w:val="22"/>
          <w:lang w:val="en-US"/>
        </w:rPr>
      </w:pPr>
      <w:r w:rsidRPr="00AA6720">
        <w:rPr>
          <w:rFonts w:ascii="TimesNewRomanPS-ItalicMT" w:hAnsi="TimesNewRomanPS-ItalicMT"/>
          <w:color w:val="000000" w:themeColor="text1"/>
        </w:rPr>
        <w:lastRenderedPageBreak/>
        <w:t xml:space="preserve">that No. </w:t>
      </w:r>
      <w:r w:rsidRPr="00AA6720">
        <w:rPr>
          <w:rFonts w:ascii="TimesNewRomanPS-ItalicMT" w:hAnsi="TimesNewRomanPS-ItalicMT"/>
          <w:b/>
          <w:color w:val="000000" w:themeColor="text1"/>
        </w:rPr>
        <w:t>5.149</w:t>
      </w:r>
      <w:r w:rsidRPr="00AA6720">
        <w:rPr>
          <w:rFonts w:ascii="TimesNewRomanPS-ItalicMT" w:hAnsi="TimesNewRomanPS-ItalicMT"/>
          <w:color w:val="000000" w:themeColor="text1"/>
        </w:rPr>
        <w:t xml:space="preserve"> (WRC-07) calls for administrations to take all practicable steps to protect the radio astronomy service from harmful interference in </w:t>
      </w:r>
      <w:r w:rsidR="00E81E64">
        <w:rPr>
          <w:rFonts w:ascii="TimesNewRomanPS-ItalicMT" w:hAnsi="TimesNewRomanPS-ItalicMT"/>
          <w:color w:val="000000" w:themeColor="text1"/>
        </w:rPr>
        <w:t xml:space="preserve">the </w:t>
      </w:r>
      <w:r w:rsidRPr="00AA6720">
        <w:rPr>
          <w:rFonts w:ascii="TimesNewRomanPS-ItalicMT" w:hAnsi="TimesNewRomanPS-ItalicMT"/>
          <w:color w:val="000000" w:themeColor="text1"/>
        </w:rPr>
        <w:t>1330-1400 MHz</w:t>
      </w:r>
      <w:r w:rsidR="00D66740">
        <w:rPr>
          <w:rFonts w:ascii="TimesNewRomanPS-ItalicMT" w:hAnsi="TimesNewRomanPS-ItalicMT"/>
          <w:color w:val="000000" w:themeColor="text1"/>
        </w:rPr>
        <w:t xml:space="preserve"> band</w:t>
      </w:r>
      <w:r w:rsidRPr="00AA6720">
        <w:rPr>
          <w:rFonts w:ascii="TimesNewRomanPS-ItalicMT" w:hAnsi="TimesNewRomanPS-ItalicMT"/>
          <w:color w:val="000000" w:themeColor="text1"/>
        </w:rPr>
        <w:t>, which includes spectral lines of importance for current astronomical investigations;</w:t>
      </w:r>
    </w:p>
    <w:p w14:paraId="75AA6169" w14:textId="77777777" w:rsidR="00364335" w:rsidRPr="00AA6720" w:rsidRDefault="00364335" w:rsidP="00364335">
      <w:pPr>
        <w:rPr>
          <w:rFonts w:ascii="TimesNewRomanPS-ItalicMT" w:hAnsi="TimesNewRomanPS-ItalicMT" w:cs="TimesNewRomanPS-ItalicMT"/>
          <w:i/>
          <w:iCs/>
          <w:color w:val="000000" w:themeColor="text1"/>
          <w:szCs w:val="24"/>
        </w:rPr>
      </w:pPr>
      <w:r w:rsidRPr="00AA6720" w:rsidDel="00DA0BBA">
        <w:rPr>
          <w:rFonts w:ascii="TimesNewRomanPS-ItalicMT" w:hAnsi="TimesNewRomanPS-ItalicMT"/>
          <w:color w:val="000000" w:themeColor="text1"/>
        </w:rPr>
        <w:t xml:space="preserve"> </w:t>
      </w:r>
      <w:r w:rsidRPr="00AA6720">
        <w:rPr>
          <w:rFonts w:ascii="TimesNewRomanPS-ItalicMT" w:hAnsi="TimesNewRomanPS-ItalicMT" w:cs="TimesNewRomanPS-ItalicMT"/>
          <w:i/>
          <w:iCs/>
          <w:color w:val="000000" w:themeColor="text1"/>
          <w:szCs w:val="24"/>
        </w:rPr>
        <w:tab/>
        <w:t>resolves to invite ITU-R</w:t>
      </w:r>
    </w:p>
    <w:p w14:paraId="4179F83D" w14:textId="6D9477DC" w:rsidR="00364335" w:rsidRPr="00322CC6" w:rsidRDefault="00AA6720" w:rsidP="00AA6720">
      <w:pPr>
        <w:pStyle w:val="enumlev1"/>
        <w:tabs>
          <w:tab w:val="clear" w:pos="1134"/>
        </w:tabs>
        <w:ind w:left="720" w:hanging="720"/>
      </w:pPr>
      <w:r>
        <w:t>1</w:t>
      </w:r>
      <w:r w:rsidR="00364335">
        <w:tab/>
        <w:t xml:space="preserve">to develop </w:t>
      </w:r>
      <w:r w:rsidR="00364335" w:rsidRPr="00322CC6">
        <w:t>technical and operational ch</w:t>
      </w:r>
      <w:r w:rsidR="00364335">
        <w:t>aracteristics of mobile service</w:t>
      </w:r>
      <w:r w:rsidR="00364335" w:rsidRPr="00322CC6">
        <w:t xml:space="preserve"> sy</w:t>
      </w:r>
      <w:r w:rsidR="00364335">
        <w:t xml:space="preserve">stems in </w:t>
      </w:r>
      <w:r>
        <w:t>the frequency band</w:t>
      </w:r>
      <w:r w:rsidR="00185191">
        <w:t xml:space="preserve"> </w:t>
      </w:r>
      <w:r>
        <w:t>1300-1350 MHz</w:t>
      </w:r>
      <w:r w:rsidR="00364335" w:rsidRPr="00322CC6">
        <w:t>;</w:t>
      </w:r>
    </w:p>
    <w:p w14:paraId="0986E3EB" w14:textId="320AA58B" w:rsidR="00AA6720" w:rsidRDefault="00AA6720" w:rsidP="00AA6720">
      <w:pPr>
        <w:ind w:left="720" w:hanging="720"/>
      </w:pPr>
      <w:r>
        <w:t>2</w:t>
      </w:r>
      <w:r w:rsidR="00364335" w:rsidRPr="0092546A">
        <w:tab/>
        <w:t xml:space="preserve">to conduct sharing </w:t>
      </w:r>
      <w:r w:rsidR="00364335">
        <w:t xml:space="preserve">and compatibility </w:t>
      </w:r>
      <w:r w:rsidR="00364335" w:rsidRPr="00262699">
        <w:t xml:space="preserve">studies </w:t>
      </w:r>
      <w:r w:rsidR="00933690" w:rsidRPr="00262699">
        <w:rPr>
          <w:szCs w:val="24"/>
        </w:rPr>
        <w:t>to ensure protection of those</w:t>
      </w:r>
      <w:r w:rsidR="00364335" w:rsidRPr="0092546A">
        <w:t xml:space="preserve"> services to which the band is allocated on a primary basis,</w:t>
      </w:r>
      <w:r w:rsidR="00364335">
        <w:t xml:space="preserve"> and adjacent bands as appropriate,</w:t>
      </w:r>
      <w:r w:rsidR="00364335" w:rsidRPr="0092546A">
        <w:t xml:space="preserve"> </w:t>
      </w:r>
      <w:r w:rsidR="00933690">
        <w:t>t</w:t>
      </w:r>
      <w:r w:rsidR="00933690" w:rsidRPr="0092546A">
        <w:t xml:space="preserve">aking into </w:t>
      </w:r>
      <w:r w:rsidR="00933690" w:rsidRPr="00262699">
        <w:t xml:space="preserve">account </w:t>
      </w:r>
      <w:r w:rsidR="00933690" w:rsidRPr="00262699">
        <w:rPr>
          <w:i/>
        </w:rPr>
        <w:t>considering f),</w:t>
      </w:r>
      <w:r w:rsidR="00933690" w:rsidRPr="00262699">
        <w:t xml:space="preserve"> </w:t>
      </w:r>
      <w:r w:rsidR="00364335" w:rsidRPr="00262699">
        <w:t>for</w:t>
      </w:r>
      <w:r w:rsidR="00364335" w:rsidRPr="0092546A">
        <w:t xml:space="preserve"> the frequency bands</w:t>
      </w:r>
      <w:r w:rsidR="00364335">
        <w:t xml:space="preserve"> 1300-1350 MHz</w:t>
      </w:r>
      <w:r>
        <w:t>;</w:t>
      </w:r>
      <w:r w:rsidR="00364335">
        <w:t xml:space="preserve"> </w:t>
      </w:r>
    </w:p>
    <w:p w14:paraId="310A41A6" w14:textId="05D65340" w:rsidR="00364335" w:rsidRPr="0092546A" w:rsidRDefault="00AA6720" w:rsidP="00AA6720">
      <w:pPr>
        <w:ind w:left="720" w:hanging="720"/>
      </w:pPr>
      <w:r>
        <w:t>3</w:t>
      </w:r>
      <w:r>
        <w:tab/>
      </w:r>
      <w:r w:rsidR="00364335" w:rsidRPr="0092546A">
        <w:t>to complete these studies by the 2023 World Radiocommunication Conference.</w:t>
      </w:r>
    </w:p>
    <w:p w14:paraId="71855425" w14:textId="77777777" w:rsidR="00364335" w:rsidRPr="0092546A" w:rsidRDefault="00364335" w:rsidP="00364335">
      <w:pPr>
        <w:tabs>
          <w:tab w:val="left" w:pos="1170"/>
        </w:tabs>
        <w:ind w:firstLine="720"/>
        <w:rPr>
          <w:rFonts w:ascii="TimesNewRomanPS-ItalicMT" w:hAnsi="TimesNewRomanPS-ItalicMT" w:cs="TimesNewRomanPS-ItalicMT"/>
          <w:i/>
          <w:iCs/>
          <w:szCs w:val="24"/>
        </w:rPr>
      </w:pPr>
      <w:r w:rsidRPr="0092546A">
        <w:rPr>
          <w:rFonts w:ascii="TimesNewRomanPS-ItalicMT" w:hAnsi="TimesNewRomanPS-ItalicMT" w:cs="TimesNewRomanPS-ItalicMT"/>
          <w:i/>
          <w:iCs/>
          <w:szCs w:val="24"/>
        </w:rPr>
        <w:tab/>
        <w:t>further resolves to invite WRC-23</w:t>
      </w:r>
    </w:p>
    <w:p w14:paraId="22F9FD4A" w14:textId="05E24EB7" w:rsidR="00364335" w:rsidRPr="0092546A" w:rsidRDefault="00364335" w:rsidP="00364335">
      <w:pPr>
        <w:tabs>
          <w:tab w:val="left" w:pos="1170"/>
        </w:tabs>
        <w:rPr>
          <w:rFonts w:ascii="TimesNewRomanPS-ItalicMT" w:hAnsi="TimesNewRomanPS-ItalicMT" w:cs="TimesNewRomanPS-ItalicMT"/>
          <w:i/>
          <w:iCs/>
          <w:szCs w:val="24"/>
        </w:rPr>
      </w:pPr>
      <w:r w:rsidRPr="0092546A">
        <w:rPr>
          <w:rFonts w:ascii="TimesNewRomanPSMT" w:hAnsi="TimesNewRomanPSMT" w:cs="TimesNewRomanPSMT"/>
          <w:szCs w:val="24"/>
        </w:rPr>
        <w:t xml:space="preserve">to consider, </w:t>
      </w:r>
      <w:proofErr w:type="gramStart"/>
      <w:r w:rsidRPr="0092546A">
        <w:rPr>
          <w:rFonts w:ascii="TimesNewRomanPSMT" w:hAnsi="TimesNewRomanPSMT" w:cs="TimesNewRomanPSMT"/>
          <w:szCs w:val="24"/>
        </w:rPr>
        <w:t>on the basis of</w:t>
      </w:r>
      <w:proofErr w:type="gramEnd"/>
      <w:r w:rsidRPr="0092546A">
        <w:rPr>
          <w:rFonts w:ascii="TimesNewRomanPSMT" w:hAnsi="TimesNewRomanPSMT" w:cs="TimesNewRomanPSMT"/>
          <w:szCs w:val="24"/>
        </w:rPr>
        <w:t xml:space="preserve"> the studies conducted under the </w:t>
      </w:r>
      <w:r w:rsidRPr="0092546A">
        <w:rPr>
          <w:rFonts w:ascii="TimesNewRomanPS-ItalicMT" w:hAnsi="TimesNewRomanPS-ItalicMT" w:cs="TimesNewRomanPS-ItalicMT"/>
          <w:i/>
          <w:iCs/>
          <w:szCs w:val="24"/>
        </w:rPr>
        <w:t xml:space="preserve">resolves to invite ITU-R </w:t>
      </w:r>
      <w:r w:rsidRPr="0092546A">
        <w:rPr>
          <w:rFonts w:ascii="TimesNewRomanPSMT" w:hAnsi="TimesNewRomanPSMT" w:cs="TimesNewRomanPSMT"/>
          <w:szCs w:val="24"/>
        </w:rPr>
        <w:t>above,</w:t>
      </w:r>
      <w:r w:rsidRPr="0092546A">
        <w:rPr>
          <w:rFonts w:ascii="TimesNewRomanPS-ItalicMT" w:hAnsi="TimesNewRomanPS-ItalicMT" w:cs="TimesNewRomanPS-ItalicMT"/>
          <w:i/>
          <w:iCs/>
          <w:szCs w:val="24"/>
        </w:rPr>
        <w:t xml:space="preserve"> </w:t>
      </w:r>
      <w:r w:rsidRPr="004F1F48">
        <w:rPr>
          <w:rFonts w:ascii="TimesNewRomanPS-ItalicMT" w:hAnsi="TimesNewRomanPS-ItalicMT" w:cs="TimesNewRomanPS-ItalicMT"/>
          <w:iCs/>
          <w:szCs w:val="24"/>
        </w:rPr>
        <w:t xml:space="preserve">possible </w:t>
      </w:r>
      <w:r w:rsidR="00AA6720">
        <w:rPr>
          <w:rFonts w:ascii="TimesNewRomanPSMT" w:hAnsi="TimesNewRomanPSMT" w:cs="TimesNewRomanPSMT"/>
          <w:szCs w:val="24"/>
        </w:rPr>
        <w:t>allocations to the m</w:t>
      </w:r>
      <w:r w:rsidRPr="0092546A">
        <w:rPr>
          <w:rFonts w:ascii="TimesNewRomanPSMT" w:hAnsi="TimesNewRomanPSMT" w:cs="TimesNewRomanPSMT"/>
          <w:szCs w:val="24"/>
        </w:rPr>
        <w:t>obile service.</w:t>
      </w:r>
    </w:p>
    <w:p w14:paraId="6B76BE72" w14:textId="77777777" w:rsidR="00364335" w:rsidRPr="0092546A" w:rsidRDefault="00364335" w:rsidP="00364335">
      <w:pPr>
        <w:rPr>
          <w:rFonts w:ascii="TimesNewRomanPS-BoldMT" w:hAnsi="TimesNewRomanPS-BoldMT" w:cs="TimesNewRomanPS-BoldMT"/>
          <w:b/>
          <w:bCs/>
          <w:szCs w:val="24"/>
        </w:rPr>
      </w:pPr>
    </w:p>
    <w:p w14:paraId="45750EF4" w14:textId="77777777" w:rsidR="00364335" w:rsidRPr="0092546A" w:rsidRDefault="00364335" w:rsidP="00364335">
      <w:pPr>
        <w:rPr>
          <w:rFonts w:ascii="TimesNewRomanPS-BoldMT" w:hAnsi="TimesNewRomanPS-BoldMT" w:cs="TimesNewRomanPS-BoldMT"/>
          <w:b/>
          <w:bCs/>
          <w:szCs w:val="24"/>
        </w:rPr>
      </w:pPr>
      <w:r w:rsidRPr="0092546A">
        <w:rPr>
          <w:rFonts w:ascii="TimesNewRomanPS-BoldMT" w:hAnsi="TimesNewRomanPS-BoldMT" w:cs="TimesNewRomanPS-BoldMT"/>
          <w:b/>
          <w:bCs/>
          <w:szCs w:val="24"/>
        </w:rPr>
        <w:t xml:space="preserve">Reasons: </w:t>
      </w:r>
    </w:p>
    <w:p w14:paraId="36CB8414" w14:textId="77777777" w:rsidR="00364335" w:rsidRDefault="00364335" w:rsidP="00364335">
      <w:pPr>
        <w:pStyle w:val="Reasons"/>
        <w:rPr>
          <w:rFonts w:ascii="TimesNewRomanPSMT" w:hAnsi="TimesNewRomanPSMT" w:cs="TimesNewRomanPSMT"/>
          <w:szCs w:val="24"/>
        </w:rPr>
      </w:pPr>
      <w:r w:rsidRPr="0092546A">
        <w:rPr>
          <w:rFonts w:ascii="TimesNewRomanPSMT" w:hAnsi="TimesNewRomanPSMT" w:cs="TimesNewRomanPSMT"/>
          <w:szCs w:val="24"/>
        </w:rPr>
        <w:t>To facilitate the</w:t>
      </w:r>
      <w:r>
        <w:rPr>
          <w:rFonts w:ascii="TimesNewRomanPSMT" w:hAnsi="TimesNewRomanPSMT" w:cs="TimesNewRomanPSMT"/>
          <w:szCs w:val="24"/>
        </w:rPr>
        <w:t xml:space="preserve"> future</w:t>
      </w:r>
      <w:r w:rsidRPr="0092546A">
        <w:rPr>
          <w:rFonts w:ascii="TimesNewRomanPSMT" w:hAnsi="TimesNewRomanPSMT" w:cs="TimesNewRomanPSMT"/>
          <w:szCs w:val="24"/>
        </w:rPr>
        <w:t xml:space="preserve"> development of terrestrial mobile broadband applications. </w:t>
      </w:r>
    </w:p>
    <w:p w14:paraId="3896BA26" w14:textId="77777777" w:rsidR="00364335" w:rsidRPr="0092546A" w:rsidRDefault="00364335" w:rsidP="00364335">
      <w:pPr>
        <w:pStyle w:val="Reasons"/>
        <w:rPr>
          <w:rFonts w:ascii="TimesNewRomanPSMT" w:hAnsi="TimesNewRomanPSMT" w:cs="TimesNewRomanPSMT"/>
          <w:szCs w:val="24"/>
        </w:rPr>
      </w:pPr>
      <w:r>
        <w:rPr>
          <w:rFonts w:ascii="TimesNewRomanPSMT" w:hAnsi="TimesNewRomanPSMT" w:cs="TimesNewRomanPSMT"/>
          <w:szCs w:val="24"/>
        </w:rPr>
        <w:br w:type="page"/>
      </w:r>
    </w:p>
    <w:p w14:paraId="09701734" w14:textId="77777777" w:rsidR="00364335" w:rsidRPr="0092546A" w:rsidRDefault="00364335" w:rsidP="00364335"/>
    <w:p w14:paraId="2C36DFBD" w14:textId="77777777" w:rsidR="00364335" w:rsidRPr="0092546A" w:rsidRDefault="00364335" w:rsidP="00364335">
      <w:pPr>
        <w:jc w:val="center"/>
        <w:rPr>
          <w:rFonts w:ascii="TimesNewRomanPS-BoldMT" w:hAnsi="TimesNewRomanPS-BoldMT" w:cs="TimesNewRomanPS-BoldMT"/>
          <w:b/>
          <w:bCs/>
          <w:szCs w:val="24"/>
        </w:rPr>
      </w:pPr>
      <w:r w:rsidRPr="0092546A">
        <w:rPr>
          <w:rFonts w:ascii="TimesNewRomanPS-BoldMT" w:hAnsi="TimesNewRomanPS-BoldMT" w:cs="TimesNewRomanPS-BoldMT"/>
          <w:b/>
          <w:bCs/>
          <w:szCs w:val="24"/>
        </w:rPr>
        <w:t>ATTACHMENT</w:t>
      </w:r>
    </w:p>
    <w:p w14:paraId="503211D4" w14:textId="77777777" w:rsidR="00364335" w:rsidRPr="0092546A" w:rsidRDefault="00364335" w:rsidP="00364335">
      <w:pPr>
        <w:rPr>
          <w:rFonts w:ascii="TimesNewRomanPS-BoldMT" w:hAnsi="TimesNewRomanPS-BoldMT" w:cs="TimesNewRomanPS-BoldMT"/>
          <w:b/>
          <w:bCs/>
          <w:szCs w:val="24"/>
        </w:rPr>
      </w:pPr>
    </w:p>
    <w:p w14:paraId="2BE2C663" w14:textId="77777777" w:rsidR="00364335" w:rsidRPr="0092546A" w:rsidRDefault="00364335" w:rsidP="00364335">
      <w:pPr>
        <w:jc w:val="center"/>
        <w:rPr>
          <w:rFonts w:ascii="TimesNewRomanPS-BoldMT" w:hAnsi="TimesNewRomanPS-BoldMT" w:cs="TimesNewRomanPS-BoldMT"/>
          <w:b/>
          <w:bCs/>
          <w:szCs w:val="24"/>
        </w:rPr>
      </w:pPr>
      <w:r w:rsidRPr="0092546A">
        <w:rPr>
          <w:rFonts w:ascii="TimesNewRomanPS-BoldMT" w:hAnsi="TimesNewRomanPS-BoldMT" w:cs="TimesNewRomanPS-BoldMT"/>
          <w:b/>
          <w:bCs/>
          <w:szCs w:val="24"/>
        </w:rPr>
        <w:t xml:space="preserve">PROPOSAL FOR FUTURE AGENDA ITEM FOR </w:t>
      </w:r>
      <w:r>
        <w:rPr>
          <w:rFonts w:ascii="TimesNewRomanPS-BoldMT" w:hAnsi="TimesNewRomanPS-BoldMT" w:cs="TimesNewRomanPS-BoldMT"/>
          <w:b/>
          <w:bCs/>
          <w:szCs w:val="24"/>
        </w:rPr>
        <w:t>WRC-23</w:t>
      </w:r>
    </w:p>
    <w:p w14:paraId="35E18BAC" w14:textId="77777777" w:rsidR="00364335" w:rsidRPr="0092546A" w:rsidRDefault="00364335" w:rsidP="00364335">
      <w:pPr>
        <w:rPr>
          <w:rFonts w:ascii="TimesNewRomanPSMT" w:hAnsi="TimesNewRomanPSMT" w:cs="TimesNewRomanPSMT"/>
          <w:szCs w:val="24"/>
        </w:rPr>
      </w:pPr>
    </w:p>
    <w:p w14:paraId="28B818CE" w14:textId="77777777" w:rsidR="00364335" w:rsidRPr="0092546A" w:rsidRDefault="00364335" w:rsidP="00364335">
      <w:pPr>
        <w:rPr>
          <w:rFonts w:ascii="TimesNewRomanPSMT" w:hAnsi="TimesNewRomanPSMT" w:cs="TimesNewRomanPSMT"/>
          <w:szCs w:val="24"/>
        </w:rPr>
      </w:pPr>
    </w:p>
    <w:p w14:paraId="399C7014" w14:textId="1EDC503A" w:rsidR="00364335" w:rsidRPr="0092546A" w:rsidRDefault="00364335" w:rsidP="00364335">
      <w:pPr>
        <w:rPr>
          <w:rFonts w:ascii="TimesNewRomanPS-BoldMT" w:hAnsi="TimesNewRomanPS-BoldMT" w:cs="TimesNewRomanPS-BoldMT"/>
          <w:b/>
          <w:bCs/>
          <w:szCs w:val="24"/>
        </w:rPr>
      </w:pPr>
      <w:r w:rsidRPr="0092546A">
        <w:rPr>
          <w:rFonts w:ascii="TimesNewRomanPSMT" w:hAnsi="TimesNewRomanPSMT" w:cs="TimesNewRomanPSMT"/>
          <w:b/>
          <w:szCs w:val="24"/>
        </w:rPr>
        <w:t>Subject:</w:t>
      </w:r>
      <w:r w:rsidRPr="0092546A">
        <w:rPr>
          <w:rFonts w:ascii="TimesNewRomanPSMT" w:hAnsi="TimesNewRomanPSMT" w:cs="TimesNewRomanPSMT"/>
          <w:szCs w:val="24"/>
        </w:rPr>
        <w:t xml:space="preserve"> Proposed Future WRC Agenda Item for WRC-2023 to consider the results of studies on </w:t>
      </w:r>
      <w:proofErr w:type="gramStart"/>
      <w:r w:rsidRPr="0092546A">
        <w:rPr>
          <w:rFonts w:ascii="TimesNewRomanPSMT" w:hAnsi="TimesNewRomanPSMT" w:cs="TimesNewRomanPSMT"/>
          <w:szCs w:val="24"/>
        </w:rPr>
        <w:t xml:space="preserve">the </w:t>
      </w:r>
      <w:r w:rsidRPr="004F1F48">
        <w:t xml:space="preserve"> </w:t>
      </w:r>
      <w:r w:rsidRPr="004F1F48">
        <w:rPr>
          <w:rFonts w:ascii="TimesNewRomanPSMT" w:hAnsi="TimesNewRomanPSMT" w:cs="TimesNewRomanPSMT"/>
          <w:szCs w:val="24"/>
        </w:rPr>
        <w:t>Studies</w:t>
      </w:r>
      <w:proofErr w:type="gramEnd"/>
      <w:r w:rsidRPr="004F1F48">
        <w:rPr>
          <w:rFonts w:ascii="TimesNewRomanPSMT" w:hAnsi="TimesNewRomanPSMT" w:cs="TimesNewRomanPSMT"/>
          <w:szCs w:val="24"/>
        </w:rPr>
        <w:t xml:space="preserve"> on possible allocations to the mobile service for the future development of terrestrial mobile broadband applications</w:t>
      </w:r>
    </w:p>
    <w:p w14:paraId="41846F8E" w14:textId="77777777" w:rsidR="00364335" w:rsidRPr="009C42B9" w:rsidRDefault="00364335" w:rsidP="00364335">
      <w:pPr>
        <w:rPr>
          <w:szCs w:val="24"/>
        </w:rPr>
      </w:pPr>
      <w:r w:rsidRPr="0092546A">
        <w:rPr>
          <w:rFonts w:ascii="TimesNewRomanPS-BoldMT" w:hAnsi="TimesNewRomanPS-BoldMT" w:cs="TimesNewRomanPS-BoldMT"/>
          <w:b/>
          <w:bCs/>
          <w:szCs w:val="24"/>
        </w:rPr>
        <w:t>Origin</w:t>
      </w:r>
      <w:r w:rsidRPr="0092546A">
        <w:rPr>
          <w:rFonts w:ascii="TimesNewRomanPSMT" w:hAnsi="TimesNewRomanPSMT" w:cs="TimesNewRomanPSMT"/>
          <w:szCs w:val="24"/>
        </w:rPr>
        <w:t>: United States of America</w:t>
      </w:r>
    </w:p>
    <w:p w14:paraId="10B86E95" w14:textId="77777777" w:rsidR="00364335" w:rsidRPr="009C42B9" w:rsidRDefault="00364335" w:rsidP="00364335">
      <w:pPr>
        <w:pBdr>
          <w:bottom w:val="single" w:sz="12" w:space="1" w:color="auto"/>
        </w:pBdr>
        <w:tabs>
          <w:tab w:val="left" w:pos="794"/>
          <w:tab w:val="left" w:pos="1191"/>
          <w:tab w:val="left" w:pos="1588"/>
          <w:tab w:val="left" w:pos="1985"/>
        </w:tabs>
        <w:rPr>
          <w:color w:val="000000"/>
          <w:szCs w:val="24"/>
        </w:rPr>
      </w:pPr>
    </w:p>
    <w:p w14:paraId="0E77155C" w14:textId="380E06CE" w:rsidR="00364335" w:rsidRPr="009C42B9" w:rsidRDefault="00364335" w:rsidP="00364335">
      <w:pPr>
        <w:rPr>
          <w:iCs/>
          <w:szCs w:val="24"/>
        </w:rPr>
      </w:pPr>
      <w:r w:rsidRPr="009C42B9">
        <w:rPr>
          <w:i/>
          <w:iCs/>
          <w:szCs w:val="24"/>
        </w:rPr>
        <w:t xml:space="preserve">Proposal: </w:t>
      </w:r>
      <w:r w:rsidRPr="009C42B9">
        <w:rPr>
          <w:rStyle w:val="fontstyle01"/>
          <w:rFonts w:ascii="Times New Roman" w:hAnsi="Times New Roman"/>
          <w:i w:val="0"/>
        </w:rPr>
        <w:t xml:space="preserve">to consider possible additional spectrum allocations </w:t>
      </w:r>
      <w:r w:rsidR="009C42B9" w:rsidRPr="009C42B9">
        <w:rPr>
          <w:rStyle w:val="fontstyle01"/>
          <w:rFonts w:ascii="Times New Roman" w:hAnsi="Times New Roman"/>
          <w:i w:val="0"/>
        </w:rPr>
        <w:t xml:space="preserve">in the frequency band 1300 – 1350 MHz </w:t>
      </w:r>
      <w:r w:rsidRPr="009C42B9">
        <w:rPr>
          <w:rStyle w:val="fontstyle01"/>
          <w:rFonts w:ascii="Times New Roman" w:hAnsi="Times New Roman"/>
          <w:i w:val="0"/>
        </w:rPr>
        <w:t>to the mobile service to facilitate the future development of mobile</w:t>
      </w:r>
      <w:r w:rsidRPr="009C42B9">
        <w:rPr>
          <w:i/>
          <w:iCs/>
          <w:color w:val="000000"/>
          <w:szCs w:val="24"/>
        </w:rPr>
        <w:t xml:space="preserve"> </w:t>
      </w:r>
      <w:r w:rsidRPr="009C42B9">
        <w:rPr>
          <w:rStyle w:val="fontstyle01"/>
          <w:rFonts w:ascii="Times New Roman" w:hAnsi="Times New Roman"/>
          <w:i w:val="0"/>
        </w:rPr>
        <w:t>broadband applications, in accordance with Resolution [</w:t>
      </w:r>
      <w:r w:rsidRPr="009C42B9">
        <w:rPr>
          <w:rStyle w:val="fontstyle21"/>
          <w:rFonts w:ascii="Times New Roman" w:hAnsi="Times New Roman"/>
          <w:i/>
          <w:sz w:val="24"/>
          <w:szCs w:val="24"/>
        </w:rPr>
        <w:t>MOBILE] (WRC-19)</w:t>
      </w:r>
    </w:p>
    <w:p w14:paraId="097B2BFD" w14:textId="77777777" w:rsidR="00364335" w:rsidRPr="009C42B9" w:rsidRDefault="00364335" w:rsidP="00364335">
      <w:pPr>
        <w:pBdr>
          <w:bottom w:val="single" w:sz="12" w:space="1" w:color="auto"/>
        </w:pBdr>
        <w:tabs>
          <w:tab w:val="left" w:pos="794"/>
          <w:tab w:val="left" w:pos="1191"/>
          <w:tab w:val="left" w:pos="1588"/>
          <w:tab w:val="left" w:pos="1985"/>
        </w:tabs>
        <w:rPr>
          <w:color w:val="000000"/>
          <w:szCs w:val="24"/>
        </w:rPr>
      </w:pPr>
    </w:p>
    <w:p w14:paraId="555339EA" w14:textId="77777777" w:rsidR="00364335" w:rsidRPr="0092546A" w:rsidRDefault="00364335" w:rsidP="00364335">
      <w:pPr>
        <w:rPr>
          <w:b/>
          <w:bCs/>
          <w:i/>
          <w:iCs/>
          <w:szCs w:val="24"/>
        </w:rPr>
      </w:pPr>
      <w:r w:rsidRPr="0092546A">
        <w:rPr>
          <w:b/>
          <w:bCs/>
          <w:i/>
          <w:iCs/>
          <w:szCs w:val="24"/>
        </w:rPr>
        <w:t>Background/reason:</w:t>
      </w:r>
    </w:p>
    <w:p w14:paraId="0D8D6737" w14:textId="6F2948E5" w:rsidR="00364335" w:rsidRDefault="00364335" w:rsidP="00364335">
      <w:r>
        <w:t>Broadband infrastructure has been widely recognized for its role in enabling internet access as well as facilitating a smart and connected society.  The United Nations Broadband Commission states “The importance of broadband Internet for sustainable development is clear, as our societies continue to grow and develop. Broadband infrastructure is now vital infrastructure, as essential as water and electricity networks….”</w:t>
      </w:r>
      <w:r>
        <w:rPr>
          <w:rStyle w:val="FootnoteReference"/>
        </w:rPr>
        <w:footnoteReference w:id="2"/>
      </w:r>
      <w:r>
        <w:t xml:space="preserve">  This broadband infrastructure supports a wide variety of applications such as agriculture, education, healthcare, and industrial uses.  Further innovations to improve and extend these applications continue.</w:t>
      </w:r>
    </w:p>
    <w:p w14:paraId="71B8AD58" w14:textId="1617322A" w:rsidR="00364335" w:rsidRDefault="00364335" w:rsidP="00364335">
      <w:r w:rsidRPr="0092546A">
        <w:t xml:space="preserve">Mobile broadband </w:t>
      </w:r>
      <w:r>
        <w:t>remains the pre-eminent means of</w:t>
      </w:r>
      <w:r w:rsidRPr="0092546A">
        <w:t xml:space="preserve"> providing access to businesses and consumers worldwide.  </w:t>
      </w:r>
    </w:p>
    <w:p w14:paraId="07C698E5" w14:textId="043C054E" w:rsidR="00364335" w:rsidRDefault="00364335" w:rsidP="00364335">
      <w:r>
        <w:t xml:space="preserve">Importantly, this growth in mobile broadband is widespread.  </w:t>
      </w:r>
    </w:p>
    <w:p w14:paraId="68E443EF" w14:textId="77777777" w:rsidR="00364335" w:rsidRPr="00F12DB4" w:rsidRDefault="00364335" w:rsidP="00364335">
      <w:pPr>
        <w:rPr>
          <w:rFonts w:ascii="TimesNewRomanPS-ItalicMT" w:hAnsi="TimesNewRomanPS-ItalicMT" w:cs="TimesNewRomanPS-ItalicMT"/>
          <w:iCs/>
          <w:szCs w:val="24"/>
        </w:rPr>
      </w:pPr>
      <w:r w:rsidRPr="0092546A">
        <w:rPr>
          <w:szCs w:val="24"/>
        </w:rPr>
        <w:t xml:space="preserve">In order to provide greater mobile broadband connectivity and enhanced data rates, it is crucial to ensure </w:t>
      </w:r>
      <w:proofErr w:type="gramStart"/>
      <w:r w:rsidRPr="0092546A">
        <w:rPr>
          <w:szCs w:val="24"/>
        </w:rPr>
        <w:t xml:space="preserve">that </w:t>
      </w:r>
      <w:r>
        <w:rPr>
          <w:szCs w:val="24"/>
        </w:rPr>
        <w:t xml:space="preserve"> </w:t>
      </w:r>
      <w:r w:rsidRPr="0092546A">
        <w:rPr>
          <w:szCs w:val="24"/>
        </w:rPr>
        <w:t>adequate</w:t>
      </w:r>
      <w:proofErr w:type="gramEnd"/>
      <w:r w:rsidRPr="0092546A">
        <w:rPr>
          <w:szCs w:val="24"/>
        </w:rPr>
        <w:t xml:space="preserve"> access to spectrum is available in a variety of spectrum bands in order to facilitate </w:t>
      </w:r>
      <w:r>
        <w:rPr>
          <w:szCs w:val="24"/>
        </w:rPr>
        <w:t>different capabilities and use cases</w:t>
      </w:r>
      <w:r w:rsidRPr="0092546A">
        <w:rPr>
          <w:szCs w:val="24"/>
        </w:rPr>
        <w:t xml:space="preserve">. </w:t>
      </w:r>
      <w:r>
        <w:rPr>
          <w:szCs w:val="24"/>
        </w:rPr>
        <w:t xml:space="preserve">This proposal </w:t>
      </w:r>
      <w:r w:rsidRPr="002665DA">
        <w:rPr>
          <w:rFonts w:ascii="TimesNewRomanPS-ItalicMT" w:hAnsi="TimesNewRomanPS-ItalicMT" w:cs="TimesNewRomanPS-ItalicMT"/>
          <w:iCs/>
          <w:szCs w:val="24"/>
        </w:rPr>
        <w:t>considers possible additional allocations to the mobile service to facilitate</w:t>
      </w:r>
      <w:r>
        <w:rPr>
          <w:rFonts w:ascii="TimesNewRomanPS-ItalicMT" w:hAnsi="TimesNewRomanPS-ItalicMT" w:cs="TimesNewRomanPS-ItalicMT"/>
          <w:iCs/>
          <w:szCs w:val="24"/>
        </w:rPr>
        <w:t xml:space="preserve"> the future development of terrestrial mobile broadband systems.</w:t>
      </w:r>
    </w:p>
    <w:p w14:paraId="15158D88" w14:textId="77777777" w:rsidR="00364335" w:rsidRPr="0092546A" w:rsidRDefault="00364335" w:rsidP="00364335">
      <w:pPr>
        <w:pBdr>
          <w:bottom w:val="single" w:sz="12" w:space="1" w:color="auto"/>
        </w:pBdr>
        <w:tabs>
          <w:tab w:val="left" w:pos="794"/>
          <w:tab w:val="left" w:pos="1191"/>
          <w:tab w:val="left" w:pos="1588"/>
          <w:tab w:val="left" w:pos="1985"/>
        </w:tabs>
        <w:rPr>
          <w:color w:val="000000"/>
          <w:szCs w:val="24"/>
        </w:rPr>
      </w:pPr>
    </w:p>
    <w:p w14:paraId="76E3669B" w14:textId="77777777" w:rsidR="00364335" w:rsidRPr="00807EE9" w:rsidRDefault="00364335" w:rsidP="00364335">
      <w:pPr>
        <w:rPr>
          <w:b/>
          <w:bCs/>
          <w:i/>
          <w:iCs/>
          <w:szCs w:val="24"/>
        </w:rPr>
      </w:pPr>
      <w:r w:rsidRPr="0092546A">
        <w:rPr>
          <w:b/>
          <w:bCs/>
          <w:i/>
          <w:iCs/>
          <w:szCs w:val="24"/>
        </w:rPr>
        <w:t xml:space="preserve">Radiocommunication services concerned: </w:t>
      </w:r>
      <w:r w:rsidRPr="0092546A">
        <w:rPr>
          <w:bCs/>
          <w:iCs/>
          <w:szCs w:val="24"/>
        </w:rPr>
        <w:t xml:space="preserve"> </w:t>
      </w:r>
    </w:p>
    <w:p w14:paraId="0CE43E19" w14:textId="0E9721A8" w:rsidR="00364335" w:rsidRPr="0092546A" w:rsidRDefault="00364335" w:rsidP="00364335">
      <w:pPr>
        <w:rPr>
          <w:rFonts w:ascii="TimesNewRomanPSMT" w:hAnsi="TimesNewRomanPSMT" w:cs="TimesNewRomanPSMT"/>
          <w:szCs w:val="24"/>
        </w:rPr>
      </w:pPr>
      <w:r>
        <w:rPr>
          <w:rFonts w:ascii="TimesNewRomanPSMT" w:hAnsi="TimesNewRomanPSMT" w:cs="TimesNewRomanPSMT"/>
          <w:szCs w:val="24"/>
        </w:rPr>
        <w:t xml:space="preserve">Aeronautical Radionavigation, </w:t>
      </w:r>
      <w:r w:rsidRPr="0092546A">
        <w:rPr>
          <w:rFonts w:ascii="TimesNewRomanPSMT" w:hAnsi="TimesNewRomanPSMT" w:cs="TimesNewRomanPSMT"/>
          <w:szCs w:val="24"/>
        </w:rPr>
        <w:t xml:space="preserve">Radiolocation, Radionavigation, </w:t>
      </w:r>
      <w:r w:rsidR="000D1FC9">
        <w:rPr>
          <w:rFonts w:ascii="TimesNewRomanPSMT" w:hAnsi="TimesNewRomanPSMT" w:cs="TimesNewRomanPSMT"/>
          <w:szCs w:val="24"/>
        </w:rPr>
        <w:t xml:space="preserve">Radio Astronomy, </w:t>
      </w:r>
      <w:r>
        <w:rPr>
          <w:rFonts w:ascii="TimesNewRomanPSMT" w:hAnsi="TimesNewRomanPSMT" w:cs="TimesNewRomanPSMT"/>
          <w:szCs w:val="24"/>
        </w:rPr>
        <w:t xml:space="preserve">and </w:t>
      </w:r>
      <w:r w:rsidRPr="0092546A">
        <w:rPr>
          <w:rFonts w:ascii="TimesNewRomanPSMT" w:hAnsi="TimesNewRomanPSMT" w:cs="TimesNewRomanPSMT"/>
          <w:szCs w:val="24"/>
        </w:rPr>
        <w:t>Radionavigati</w:t>
      </w:r>
      <w:r>
        <w:rPr>
          <w:rFonts w:ascii="TimesNewRomanPSMT" w:hAnsi="TimesNewRomanPSMT" w:cs="TimesNewRomanPSMT"/>
          <w:szCs w:val="24"/>
        </w:rPr>
        <w:t>on-Satellite.</w:t>
      </w:r>
      <w:r w:rsidRPr="0092546A">
        <w:rPr>
          <w:rFonts w:ascii="TimesNewRomanPSMT" w:hAnsi="TimesNewRomanPSMT" w:cs="TimesNewRomanPSMT"/>
          <w:szCs w:val="24"/>
        </w:rPr>
        <w:t xml:space="preserve"> </w:t>
      </w:r>
    </w:p>
    <w:p w14:paraId="2B2F0D3D" w14:textId="77777777" w:rsidR="00364335" w:rsidRPr="0092546A" w:rsidRDefault="00364335" w:rsidP="00364335">
      <w:pPr>
        <w:pBdr>
          <w:bottom w:val="single" w:sz="12" w:space="1" w:color="auto"/>
        </w:pBdr>
        <w:tabs>
          <w:tab w:val="left" w:pos="794"/>
          <w:tab w:val="left" w:pos="1191"/>
          <w:tab w:val="left" w:pos="1588"/>
          <w:tab w:val="left" w:pos="1985"/>
        </w:tabs>
        <w:rPr>
          <w:color w:val="000000"/>
          <w:szCs w:val="24"/>
        </w:rPr>
      </w:pPr>
    </w:p>
    <w:p w14:paraId="471BB3ED" w14:textId="77777777" w:rsidR="00364335" w:rsidRPr="0092546A" w:rsidRDefault="00364335" w:rsidP="00364335">
      <w:pPr>
        <w:rPr>
          <w:rFonts w:ascii="TimesNewRomanPSMT" w:hAnsi="TimesNewRomanPSMT" w:cs="TimesNewRomanPSMT"/>
          <w:szCs w:val="24"/>
        </w:rPr>
      </w:pPr>
      <w:r w:rsidRPr="0092546A">
        <w:rPr>
          <w:b/>
          <w:bCs/>
          <w:i/>
          <w:iCs/>
          <w:szCs w:val="24"/>
        </w:rPr>
        <w:t xml:space="preserve">Indication of possible difficulties: </w:t>
      </w:r>
      <w:r w:rsidRPr="0092546A">
        <w:rPr>
          <w:rFonts w:ascii="TimesNewRomanPSMT" w:hAnsi="TimesNewRomanPSMT" w:cs="TimesNewRomanPSMT"/>
          <w:szCs w:val="24"/>
        </w:rPr>
        <w:t xml:space="preserve">  None Foreseen</w:t>
      </w:r>
    </w:p>
    <w:p w14:paraId="0CD271FA" w14:textId="77777777" w:rsidR="00364335" w:rsidRPr="0092546A" w:rsidRDefault="00364335" w:rsidP="00364335">
      <w:pPr>
        <w:pBdr>
          <w:bottom w:val="single" w:sz="12" w:space="1" w:color="auto"/>
        </w:pBdr>
        <w:tabs>
          <w:tab w:val="left" w:pos="794"/>
          <w:tab w:val="left" w:pos="1191"/>
          <w:tab w:val="left" w:pos="1588"/>
          <w:tab w:val="left" w:pos="1985"/>
        </w:tabs>
        <w:rPr>
          <w:color w:val="000000"/>
          <w:szCs w:val="24"/>
        </w:rPr>
      </w:pPr>
    </w:p>
    <w:p w14:paraId="006B465C" w14:textId="0DA42CF3" w:rsidR="00364335" w:rsidRPr="0092546A" w:rsidRDefault="00364335" w:rsidP="00364335">
      <w:pPr>
        <w:rPr>
          <w:rFonts w:ascii="TimesNewRomanPSMT" w:hAnsi="TimesNewRomanPSMT" w:cs="TimesNewRomanPSMT"/>
          <w:szCs w:val="24"/>
        </w:rPr>
      </w:pPr>
      <w:r w:rsidRPr="0092546A">
        <w:rPr>
          <w:b/>
          <w:bCs/>
          <w:i/>
          <w:iCs/>
          <w:szCs w:val="24"/>
        </w:rPr>
        <w:lastRenderedPageBreak/>
        <w:t xml:space="preserve">Previous/ongoing studies on the issue: </w:t>
      </w:r>
      <w:r>
        <w:rPr>
          <w:rFonts w:ascii="TimesNewRomanPSMT" w:hAnsi="TimesNewRomanPSMT" w:cs="TimesNewRomanPSMT"/>
          <w:szCs w:val="24"/>
        </w:rPr>
        <w:t>Previous studies have focused on specific applications of the mobile service.</w:t>
      </w:r>
    </w:p>
    <w:p w14:paraId="2E76F64A" w14:textId="77777777" w:rsidR="00364335" w:rsidRPr="0092546A" w:rsidRDefault="00364335" w:rsidP="00364335">
      <w:pPr>
        <w:pBdr>
          <w:bottom w:val="single" w:sz="12" w:space="1" w:color="auto"/>
        </w:pBdr>
        <w:tabs>
          <w:tab w:val="left" w:pos="794"/>
          <w:tab w:val="left" w:pos="1191"/>
          <w:tab w:val="left" w:pos="1588"/>
          <w:tab w:val="left" w:pos="1985"/>
        </w:tabs>
        <w:rPr>
          <w:color w:val="000000"/>
          <w:szCs w:val="24"/>
        </w:rPr>
      </w:pPr>
    </w:p>
    <w:tbl>
      <w:tblPr>
        <w:tblW w:w="0" w:type="auto"/>
        <w:tblBorders>
          <w:bottom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3979"/>
        <w:gridCol w:w="5357"/>
      </w:tblGrid>
      <w:tr w:rsidR="00364335" w:rsidRPr="0092546A" w14:paraId="7C68E9D7" w14:textId="77777777" w:rsidTr="00B50FAD">
        <w:tc>
          <w:tcPr>
            <w:tcW w:w="3979" w:type="dxa"/>
            <w:tcBorders>
              <w:top w:val="nil"/>
              <w:left w:val="nil"/>
              <w:bottom w:val="single" w:sz="12" w:space="0" w:color="auto"/>
              <w:right w:val="single" w:sz="12" w:space="0" w:color="auto"/>
            </w:tcBorders>
            <w:hideMark/>
          </w:tcPr>
          <w:p w14:paraId="24D33792" w14:textId="77777777" w:rsidR="00364335" w:rsidRPr="0092546A" w:rsidRDefault="00364335" w:rsidP="00B50FAD">
            <w:pPr>
              <w:framePr w:hSpace="181" w:wrap="notBeside" w:vAnchor="text" w:hAnchor="text" w:xAlign="center" w:y="1"/>
              <w:tabs>
                <w:tab w:val="left" w:pos="4366"/>
              </w:tabs>
              <w:rPr>
                <w:bCs/>
                <w:iCs/>
                <w:color w:val="000000"/>
                <w:szCs w:val="24"/>
              </w:rPr>
            </w:pPr>
            <w:r w:rsidRPr="0092546A">
              <w:rPr>
                <w:b/>
                <w:i/>
                <w:color w:val="000000"/>
                <w:szCs w:val="24"/>
              </w:rPr>
              <w:t>Studies to be carried out by</w:t>
            </w:r>
            <w:r w:rsidRPr="0092546A">
              <w:rPr>
                <w:b/>
                <w:bCs/>
                <w:i/>
                <w:iCs/>
                <w:color w:val="000000"/>
                <w:szCs w:val="24"/>
              </w:rPr>
              <w:t xml:space="preserve">: </w:t>
            </w:r>
            <w:r w:rsidRPr="0092546A">
              <w:rPr>
                <w:bCs/>
                <w:iCs/>
                <w:color w:val="000000"/>
                <w:szCs w:val="24"/>
              </w:rPr>
              <w:t xml:space="preserve">ITU-R </w:t>
            </w:r>
            <w:r>
              <w:rPr>
                <w:bCs/>
                <w:iCs/>
                <w:color w:val="000000"/>
                <w:szCs w:val="24"/>
              </w:rPr>
              <w:t>Working Party 5A</w:t>
            </w:r>
          </w:p>
          <w:p w14:paraId="5607B457" w14:textId="77777777" w:rsidR="00364335" w:rsidRPr="0092546A" w:rsidRDefault="00364335" w:rsidP="00B50FAD">
            <w:pPr>
              <w:framePr w:hSpace="181" w:wrap="notBeside" w:vAnchor="text" w:hAnchor="text" w:xAlign="center" w:y="1"/>
              <w:tabs>
                <w:tab w:val="left" w:pos="4366"/>
              </w:tabs>
              <w:rPr>
                <w:b/>
                <w:bCs/>
                <w:i/>
                <w:iCs/>
                <w:color w:val="000000"/>
                <w:szCs w:val="24"/>
              </w:rPr>
            </w:pPr>
          </w:p>
        </w:tc>
        <w:tc>
          <w:tcPr>
            <w:tcW w:w="5357" w:type="dxa"/>
            <w:tcBorders>
              <w:top w:val="nil"/>
              <w:left w:val="single" w:sz="12" w:space="0" w:color="auto"/>
              <w:bottom w:val="single" w:sz="12" w:space="0" w:color="auto"/>
              <w:right w:val="nil"/>
            </w:tcBorders>
          </w:tcPr>
          <w:p w14:paraId="009E5D11" w14:textId="77777777" w:rsidR="00364335" w:rsidRPr="0092546A" w:rsidRDefault="00364335" w:rsidP="00B50FAD">
            <w:pPr>
              <w:framePr w:hSpace="181" w:wrap="notBeside" w:vAnchor="text" w:hAnchor="text" w:xAlign="center" w:y="1"/>
              <w:tabs>
                <w:tab w:val="left" w:pos="360"/>
                <w:tab w:val="left" w:pos="900"/>
                <w:tab w:val="left" w:pos="4366"/>
              </w:tabs>
              <w:ind w:left="113"/>
              <w:rPr>
                <w:bCs/>
                <w:i/>
                <w:color w:val="000000"/>
                <w:szCs w:val="24"/>
              </w:rPr>
            </w:pPr>
            <w:r w:rsidRPr="0092546A">
              <w:rPr>
                <w:bCs/>
                <w:i/>
                <w:color w:val="000000"/>
                <w:szCs w:val="24"/>
              </w:rPr>
              <w:t xml:space="preserve">with the participation of: </w:t>
            </w:r>
          </w:p>
          <w:p w14:paraId="5664FCBD" w14:textId="6FF3E679" w:rsidR="00364335" w:rsidRPr="0092546A" w:rsidRDefault="00364335" w:rsidP="00B50FAD">
            <w:pPr>
              <w:framePr w:hSpace="181" w:wrap="notBeside" w:vAnchor="text" w:hAnchor="text" w:xAlign="center" w:y="1"/>
              <w:tabs>
                <w:tab w:val="left" w:pos="360"/>
                <w:tab w:val="left" w:pos="900"/>
                <w:tab w:val="left" w:pos="4366"/>
              </w:tabs>
              <w:ind w:left="113"/>
              <w:rPr>
                <w:iCs/>
                <w:color w:val="000000"/>
                <w:szCs w:val="24"/>
              </w:rPr>
            </w:pPr>
            <w:r>
              <w:rPr>
                <w:bCs/>
                <w:color w:val="000000"/>
                <w:szCs w:val="24"/>
              </w:rPr>
              <w:t>Wo</w:t>
            </w:r>
            <w:r w:rsidRPr="000D1FC9">
              <w:rPr>
                <w:bCs/>
                <w:color w:val="000000"/>
                <w:szCs w:val="24"/>
              </w:rPr>
              <w:t>rking Pa</w:t>
            </w:r>
            <w:r w:rsidR="000D1FC9" w:rsidRPr="000D1FC9">
              <w:rPr>
                <w:bCs/>
                <w:color w:val="000000"/>
                <w:szCs w:val="24"/>
              </w:rPr>
              <w:t xml:space="preserve">rty 5B, </w:t>
            </w:r>
            <w:r w:rsidRPr="000D1FC9">
              <w:rPr>
                <w:bCs/>
                <w:color w:val="000000"/>
                <w:szCs w:val="24"/>
              </w:rPr>
              <w:t>Working Party 4C</w:t>
            </w:r>
            <w:r w:rsidR="000D1FC9" w:rsidRPr="000D1FC9">
              <w:rPr>
                <w:iCs/>
                <w:color w:val="000000"/>
                <w:szCs w:val="24"/>
              </w:rPr>
              <w:t>, Working Party 7D</w:t>
            </w:r>
          </w:p>
          <w:p w14:paraId="7B40B4E7" w14:textId="77777777" w:rsidR="00364335" w:rsidRPr="0092546A" w:rsidRDefault="00364335" w:rsidP="00B50FAD">
            <w:pPr>
              <w:framePr w:hSpace="181" w:wrap="notBeside" w:vAnchor="text" w:hAnchor="text" w:xAlign="center" w:y="1"/>
              <w:tabs>
                <w:tab w:val="left" w:pos="360"/>
                <w:tab w:val="left" w:pos="900"/>
                <w:tab w:val="left" w:pos="4366"/>
              </w:tabs>
              <w:ind w:left="113"/>
              <w:rPr>
                <w:b/>
                <w:bCs/>
                <w:iCs/>
                <w:color w:val="000000"/>
                <w:szCs w:val="24"/>
              </w:rPr>
            </w:pPr>
          </w:p>
        </w:tc>
      </w:tr>
    </w:tbl>
    <w:p w14:paraId="5FDFDAE9" w14:textId="6FCAC7D9" w:rsidR="00364335" w:rsidRPr="0092546A" w:rsidRDefault="00364335" w:rsidP="00364335">
      <w:pPr>
        <w:rPr>
          <w:rFonts w:ascii="TimesNewRomanPSMT" w:hAnsi="TimesNewRomanPSMT" w:cs="TimesNewRomanPSMT"/>
          <w:szCs w:val="24"/>
        </w:rPr>
      </w:pPr>
      <w:r w:rsidRPr="0092546A">
        <w:rPr>
          <w:b/>
          <w:bCs/>
          <w:i/>
          <w:iCs/>
          <w:szCs w:val="24"/>
        </w:rPr>
        <w:t xml:space="preserve">ITU-R Study Groups concerned: </w:t>
      </w:r>
      <w:r w:rsidRPr="0092546A">
        <w:rPr>
          <w:rFonts w:ascii="TimesNewRomanPSMT" w:hAnsi="TimesNewRomanPSMT" w:cs="TimesNewRomanPSMT"/>
          <w:szCs w:val="24"/>
        </w:rPr>
        <w:t xml:space="preserve">SG </w:t>
      </w:r>
      <w:r>
        <w:rPr>
          <w:rFonts w:ascii="TimesNewRomanPSMT" w:hAnsi="TimesNewRomanPSMT" w:cs="TimesNewRomanPSMT"/>
          <w:szCs w:val="24"/>
        </w:rPr>
        <w:t>4</w:t>
      </w:r>
      <w:r w:rsidR="000D1FC9">
        <w:rPr>
          <w:rFonts w:ascii="TimesNewRomanPSMT" w:hAnsi="TimesNewRomanPSMT" w:cs="TimesNewRomanPSMT"/>
          <w:szCs w:val="24"/>
        </w:rPr>
        <w:t xml:space="preserve">, </w:t>
      </w:r>
      <w:r w:rsidRPr="0092546A">
        <w:rPr>
          <w:rFonts w:ascii="TimesNewRomanPSMT" w:hAnsi="TimesNewRomanPSMT" w:cs="TimesNewRomanPSMT"/>
          <w:szCs w:val="24"/>
        </w:rPr>
        <w:t xml:space="preserve">SG </w:t>
      </w:r>
      <w:r>
        <w:rPr>
          <w:rFonts w:ascii="TimesNewRomanPSMT" w:hAnsi="TimesNewRomanPSMT" w:cs="TimesNewRomanPSMT"/>
          <w:szCs w:val="24"/>
        </w:rPr>
        <w:t>5</w:t>
      </w:r>
      <w:r w:rsidR="000D1FC9">
        <w:rPr>
          <w:rFonts w:ascii="TimesNewRomanPSMT" w:hAnsi="TimesNewRomanPSMT" w:cs="TimesNewRomanPSMT"/>
          <w:szCs w:val="24"/>
        </w:rPr>
        <w:t>, SG 7</w:t>
      </w:r>
    </w:p>
    <w:p w14:paraId="29DDF596" w14:textId="77777777" w:rsidR="00364335" w:rsidRPr="0092546A" w:rsidRDefault="00364335" w:rsidP="00364335">
      <w:pPr>
        <w:pBdr>
          <w:bottom w:val="single" w:sz="12" w:space="1" w:color="auto"/>
        </w:pBdr>
        <w:tabs>
          <w:tab w:val="left" w:pos="794"/>
          <w:tab w:val="left" w:pos="1191"/>
          <w:tab w:val="left" w:pos="1588"/>
          <w:tab w:val="left" w:pos="1985"/>
        </w:tabs>
        <w:rPr>
          <w:color w:val="000000"/>
          <w:szCs w:val="24"/>
        </w:rPr>
      </w:pPr>
    </w:p>
    <w:p w14:paraId="43234645" w14:textId="77777777" w:rsidR="00364335" w:rsidRPr="0092546A" w:rsidRDefault="00364335" w:rsidP="00364335">
      <w:pPr>
        <w:rPr>
          <w:rFonts w:ascii="TimesNewRomanPSMT" w:hAnsi="TimesNewRomanPSMT" w:cs="TimesNewRomanPSMT"/>
          <w:szCs w:val="24"/>
        </w:rPr>
      </w:pPr>
      <w:r w:rsidRPr="0092546A">
        <w:rPr>
          <w:b/>
          <w:bCs/>
          <w:i/>
          <w:iCs/>
          <w:szCs w:val="24"/>
        </w:rPr>
        <w:t>ITU resource implications, including financial implications (refer to CV126):</w:t>
      </w:r>
      <w:r w:rsidRPr="0092546A">
        <w:rPr>
          <w:rFonts w:ascii="TimesNewRomanPSMT" w:hAnsi="TimesNewRomanPSMT" w:cs="TimesNewRomanPSMT"/>
          <w:szCs w:val="24"/>
        </w:rPr>
        <w:t xml:space="preserve">  </w:t>
      </w:r>
      <w:r>
        <w:rPr>
          <w:rFonts w:ascii="TimesNewRomanPSMT" w:hAnsi="TimesNewRomanPSMT" w:cs="TimesNewRomanPSMT"/>
          <w:szCs w:val="24"/>
        </w:rPr>
        <w:t xml:space="preserve">minimal </w:t>
      </w:r>
    </w:p>
    <w:p w14:paraId="3B4BA98C" w14:textId="77777777" w:rsidR="00364335" w:rsidRPr="0092546A" w:rsidRDefault="00364335" w:rsidP="00364335">
      <w:pPr>
        <w:pBdr>
          <w:bottom w:val="single" w:sz="12" w:space="1" w:color="auto"/>
        </w:pBdr>
        <w:tabs>
          <w:tab w:val="left" w:pos="794"/>
          <w:tab w:val="left" w:pos="1191"/>
          <w:tab w:val="left" w:pos="1588"/>
          <w:tab w:val="left" w:pos="1985"/>
        </w:tabs>
        <w:rPr>
          <w:color w:val="000000"/>
          <w:szCs w:val="24"/>
        </w:rPr>
      </w:pPr>
    </w:p>
    <w:p w14:paraId="60B42996" w14:textId="77777777" w:rsidR="00364335" w:rsidRPr="0092546A" w:rsidRDefault="00364335" w:rsidP="00364335">
      <w:pPr>
        <w:rPr>
          <w:rFonts w:ascii="TimesNewRomanPSMT" w:hAnsi="TimesNewRomanPSMT" w:cs="TimesNewRomanPSMT"/>
          <w:szCs w:val="24"/>
        </w:rPr>
      </w:pPr>
      <w:r w:rsidRPr="0092546A">
        <w:rPr>
          <w:b/>
          <w:bCs/>
          <w:i/>
          <w:iCs/>
          <w:szCs w:val="24"/>
        </w:rPr>
        <w:t xml:space="preserve">Common regional proposal: </w:t>
      </w:r>
      <w:r w:rsidRPr="0092546A">
        <w:rPr>
          <w:rFonts w:ascii="TimesNewRomanPSMT" w:hAnsi="TimesNewRomanPSMT" w:cs="TimesNewRomanPSMT"/>
          <w:szCs w:val="24"/>
        </w:rPr>
        <w:t xml:space="preserve">Yes/No </w:t>
      </w:r>
      <w:r w:rsidRPr="0092546A">
        <w:rPr>
          <w:rFonts w:ascii="TimesNewRomanPSMT" w:hAnsi="TimesNewRomanPSMT" w:cs="TimesNewRomanPSMT"/>
          <w:szCs w:val="24"/>
        </w:rPr>
        <w:tab/>
      </w:r>
      <w:r w:rsidRPr="0092546A">
        <w:rPr>
          <w:rFonts w:ascii="TimesNewRomanPSMT" w:hAnsi="TimesNewRomanPSMT" w:cs="TimesNewRomanPSMT"/>
          <w:szCs w:val="24"/>
        </w:rPr>
        <w:tab/>
      </w:r>
      <w:r w:rsidRPr="0092546A">
        <w:rPr>
          <w:b/>
          <w:bCs/>
          <w:i/>
          <w:iCs/>
          <w:szCs w:val="24"/>
        </w:rPr>
        <w:t xml:space="preserve">Multicountry proposal: </w:t>
      </w:r>
      <w:r w:rsidRPr="0092546A">
        <w:rPr>
          <w:rFonts w:ascii="TimesNewRomanPSMT" w:hAnsi="TimesNewRomanPSMT" w:cs="TimesNewRomanPSMT"/>
          <w:szCs w:val="24"/>
        </w:rPr>
        <w:t>Yes/No</w:t>
      </w:r>
    </w:p>
    <w:p w14:paraId="7AAC5580" w14:textId="77777777" w:rsidR="00364335" w:rsidRPr="0092546A" w:rsidRDefault="00364335" w:rsidP="00364335">
      <w:pPr>
        <w:ind w:firstLine="720"/>
        <w:rPr>
          <w:rFonts w:ascii="TimesNewRomanPS-ItalicMT" w:hAnsi="TimesNewRomanPS-ItalicMT" w:cs="TimesNewRomanPS-ItalicMT"/>
          <w:i/>
          <w:iCs/>
          <w:szCs w:val="24"/>
        </w:rPr>
      </w:pPr>
      <w:r w:rsidRPr="0092546A">
        <w:rPr>
          <w:rFonts w:ascii="TimesNewRomanPS-ItalicMT" w:hAnsi="TimesNewRomanPS-ItalicMT" w:cs="TimesNewRomanPS-ItalicMT"/>
          <w:i/>
          <w:iCs/>
          <w:szCs w:val="24"/>
        </w:rPr>
        <w:t>Number of countries:</w:t>
      </w:r>
    </w:p>
    <w:p w14:paraId="405912ED" w14:textId="77777777" w:rsidR="00364335" w:rsidRPr="0092546A" w:rsidRDefault="00364335" w:rsidP="00364335">
      <w:pPr>
        <w:rPr>
          <w:b/>
          <w:bCs/>
          <w:i/>
          <w:iCs/>
          <w:szCs w:val="24"/>
        </w:rPr>
      </w:pPr>
      <w:r w:rsidRPr="0092546A">
        <w:rPr>
          <w:b/>
          <w:bCs/>
          <w:i/>
          <w:iCs/>
          <w:szCs w:val="24"/>
        </w:rPr>
        <w:t>Remarks</w:t>
      </w:r>
    </w:p>
    <w:p w14:paraId="69D20855" w14:textId="77777777" w:rsidR="00ED3740" w:rsidRDefault="00ED3740" w:rsidP="00ED3740">
      <w:pPr>
        <w:pStyle w:val="BodyText"/>
        <w:rPr>
          <w:b/>
          <w:sz w:val="26"/>
        </w:rPr>
      </w:pPr>
    </w:p>
    <w:p w14:paraId="70DC8BF5" w14:textId="77777777" w:rsidR="00ED3740" w:rsidRDefault="00ED3740" w:rsidP="00ED3740">
      <w:pPr>
        <w:pStyle w:val="BodyText"/>
        <w:rPr>
          <w:b/>
          <w:i/>
          <w:sz w:val="20"/>
        </w:rPr>
      </w:pPr>
    </w:p>
    <w:p w14:paraId="57F21D67" w14:textId="77777777" w:rsidR="00ED3740" w:rsidRDefault="00ED3740" w:rsidP="00ED3740">
      <w:pPr>
        <w:pStyle w:val="BodyText"/>
        <w:spacing w:before="2"/>
        <w:rPr>
          <w:b/>
          <w:i/>
          <w:sz w:val="23"/>
        </w:rPr>
      </w:pPr>
      <w:r>
        <w:rPr>
          <w:noProof/>
          <w:lang w:bidi="ar-SA"/>
        </w:rPr>
        <mc:AlternateContent>
          <mc:Choice Requires="wps">
            <w:drawing>
              <wp:anchor distT="0" distB="0" distL="0" distR="0" simplePos="0" relativeHeight="251667456" behindDoc="1" locked="0" layoutInCell="1" allowOverlap="1" wp14:anchorId="6BBF8D6C" wp14:editId="2EA160B8">
                <wp:simplePos x="0" y="0"/>
                <wp:positionH relativeFrom="page">
                  <wp:posOffset>3094990</wp:posOffset>
                </wp:positionH>
                <wp:positionV relativeFrom="paragraph">
                  <wp:posOffset>199390</wp:posOffset>
                </wp:positionV>
                <wp:extent cx="1371600" cy="0"/>
                <wp:effectExtent l="8890" t="10795" r="10160" b="8255"/>
                <wp:wrapTopAndBottom/>
                <wp:docPr id="1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601">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E5D20" id="Line 2"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43.7pt,15.7pt" to="351.7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" strokeweight=".26669mm">
                <w10:wrap type="topAndBottom" anchorx="page"/>
              </v:line>
            </w:pict>
          </mc:Fallback>
        </mc:AlternateContent>
      </w:r>
    </w:p>
    <w:p w14:paraId="59A44B03" w14:textId="7AD4CD4B" w:rsidR="00F5396F" w:rsidRDefault="00F5396F">
      <w:pPr>
        <w:pStyle w:val="Reasons"/>
      </w:pPr>
    </w:p>
    <w:sectPr w:rsidR="00F5396F" w:rsidSect="00AA6720">
      <w:footerReference w:type="even" r:id="rId13"/>
      <w:headerReference w:type="first" r:id="rId14"/>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38651" w14:textId="77777777" w:rsidR="001F6F38" w:rsidRDefault="001F6F38">
      <w:r>
        <w:separator/>
      </w:r>
    </w:p>
  </w:endnote>
  <w:endnote w:type="continuationSeparator" w:id="0">
    <w:p w14:paraId="609E17F3" w14:textId="77777777" w:rsidR="001F6F38" w:rsidRDefault="001F6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charset w:val="00"/>
    <w:family w:val="auto"/>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ZapfHumnst BT">
    <w:altName w:val="Century Gothic"/>
    <w:charset w:val="00"/>
    <w:family w:val="swiss"/>
    <w:pitch w:val="variable"/>
    <w:sig w:usb0="00000007"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DEA34" w14:textId="77777777" w:rsidR="009C42B9" w:rsidRDefault="009C42B9">
    <w:pPr>
      <w:framePr w:wrap="around" w:vAnchor="text" w:hAnchor="margin" w:xAlign="right" w:y="1"/>
    </w:pPr>
    <w:r>
      <w:fldChar w:fldCharType="begin"/>
    </w:r>
    <w:r>
      <w:instrText xml:space="preserve">PAGE  </w:instrText>
    </w:r>
    <w:r>
      <w:fldChar w:fldCharType="end"/>
    </w:r>
  </w:p>
  <w:p w14:paraId="12CECC6C" w14:textId="705CAE4C" w:rsidR="009C42B9" w:rsidRPr="0041348E" w:rsidRDefault="009C42B9">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655BE3">
      <w:rPr>
        <w:noProof/>
      </w:rPr>
      <w:t>29.07.19</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6D682" w14:textId="77777777" w:rsidR="001F6F38" w:rsidRDefault="001F6F38">
      <w:r>
        <w:rPr>
          <w:b/>
        </w:rPr>
        <w:t>_______________</w:t>
      </w:r>
    </w:p>
  </w:footnote>
  <w:footnote w:type="continuationSeparator" w:id="0">
    <w:p w14:paraId="1896E044" w14:textId="77777777" w:rsidR="001F6F38" w:rsidRDefault="001F6F38">
      <w:r>
        <w:continuationSeparator/>
      </w:r>
    </w:p>
  </w:footnote>
  <w:footnote w:id="1">
    <w:p w14:paraId="50F9336D" w14:textId="77777777" w:rsidR="009C42B9" w:rsidRPr="00411885" w:rsidRDefault="009C42B9" w:rsidP="00364335">
      <w:pPr>
        <w:pStyle w:val="FootnoteText"/>
        <w:rPr>
          <w:lang w:val="en-US"/>
        </w:rPr>
      </w:pPr>
      <w:r>
        <w:rPr>
          <w:rStyle w:val="FootnoteReference"/>
        </w:rPr>
        <w:footnoteRef/>
      </w:r>
      <w:r>
        <w:t xml:space="preserve"> </w:t>
      </w:r>
      <w:hyperlink r:id="rId1" w:history="1">
        <w:r>
          <w:rPr>
            <w:rStyle w:val="Hyperlink"/>
          </w:rPr>
          <w:t>https://www.itu.int/dms_pub/itu-s/opb/pol/S-POL-BROADBAND.19-2018-PDF-E.pdf</w:t>
        </w:r>
      </w:hyperlink>
      <w:r>
        <w:t xml:space="preserve"> p6.</w:t>
      </w:r>
    </w:p>
  </w:footnote>
  <w:footnote w:id="2">
    <w:p w14:paraId="3437D8A7" w14:textId="77777777" w:rsidR="009C42B9" w:rsidRPr="00411885" w:rsidRDefault="009C42B9" w:rsidP="00364335">
      <w:pPr>
        <w:pStyle w:val="FootnoteText"/>
        <w:rPr>
          <w:lang w:val="en-US"/>
        </w:rPr>
      </w:pPr>
      <w:r>
        <w:rPr>
          <w:rStyle w:val="FootnoteReference"/>
        </w:rPr>
        <w:footnoteRef/>
      </w:r>
      <w:r>
        <w:t xml:space="preserve"> </w:t>
      </w:r>
      <w:hyperlink r:id="rId2" w:history="1">
        <w:r>
          <w:rPr>
            <w:rStyle w:val="Hyperlink"/>
          </w:rPr>
          <w:t>https://www.itu.int/dms_pub/itu-s/opb/pol/S-POL-BROADBAND.19-2018-PDF-E.pdf</w:t>
        </w:r>
      </w:hyperlink>
      <w:r>
        <w:t xml:space="preserve"> p6.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47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D51EA6" w:rsidRPr="00DF6653" w14:paraId="29932AE3" w14:textId="77777777" w:rsidTr="00C615C5">
      <w:trPr>
        <w:cantSplit/>
        <w:trHeight w:val="1629"/>
      </w:trPr>
      <w:tc>
        <w:tcPr>
          <w:tcW w:w="1440" w:type="dxa"/>
        </w:tcPr>
        <w:p w14:paraId="71DD2B27" w14:textId="77777777" w:rsidR="00D51EA6" w:rsidRDefault="00D51EA6" w:rsidP="00D51EA6">
          <w:pPr>
            <w:rPr>
              <w:rFonts w:ascii="ZapfHumnst BT" w:hAnsi="ZapfHumnst BT"/>
            </w:rPr>
          </w:pPr>
          <w:r>
            <w:rPr>
              <w:noProof/>
              <w:lang w:val="en-US"/>
            </w:rPr>
            <w:drawing>
              <wp:anchor distT="0" distB="0" distL="114300" distR="114300" simplePos="0" relativeHeight="251664384" behindDoc="0" locked="0" layoutInCell="1" allowOverlap="1" wp14:anchorId="0DE11990" wp14:editId="0F9E6DA6">
                <wp:simplePos x="0" y="0"/>
                <wp:positionH relativeFrom="page">
                  <wp:posOffset>51435</wp:posOffset>
                </wp:positionH>
                <wp:positionV relativeFrom="page">
                  <wp:posOffset>88265</wp:posOffset>
                </wp:positionV>
                <wp:extent cx="821055" cy="822960"/>
                <wp:effectExtent l="0" t="0" r="0" b="0"/>
                <wp:wrapTopAndBottom/>
                <wp:docPr id="6" name="Picture 12"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3360" behindDoc="0" locked="0" layoutInCell="0" allowOverlap="1" wp14:anchorId="4BE145F5" wp14:editId="1C459AE1">
                    <wp:simplePos x="0" y="0"/>
                    <wp:positionH relativeFrom="column">
                      <wp:posOffset>1062990</wp:posOffset>
                    </wp:positionH>
                    <wp:positionV relativeFrom="paragraph">
                      <wp:posOffset>8478520</wp:posOffset>
                    </wp:positionV>
                    <wp:extent cx="21590" cy="14605"/>
                    <wp:effectExtent l="0" t="0" r="0" b="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AE055" id="Freeform 2" o:spid="_x0000_s1026" style="position:absolute;margin-left:83.7pt;margin-top:667.6pt;width:1.7pt;height: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lang w:val="en-US"/>
            </w:rPr>
            <mc:AlternateContent>
              <mc:Choice Requires="wps">
                <w:drawing>
                  <wp:anchor distT="0" distB="0" distL="114300" distR="114300" simplePos="0" relativeHeight="251662336" behindDoc="0" locked="0" layoutInCell="0" allowOverlap="1" wp14:anchorId="3553592B" wp14:editId="59909FA2">
                    <wp:simplePos x="0" y="0"/>
                    <wp:positionH relativeFrom="column">
                      <wp:posOffset>723900</wp:posOffset>
                    </wp:positionH>
                    <wp:positionV relativeFrom="paragraph">
                      <wp:posOffset>9285605</wp:posOffset>
                    </wp:positionV>
                    <wp:extent cx="31750" cy="2286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CA779" id="Rectangle 8" o:spid="_x0000_s1026" style="position:absolute;margin-left:57pt;margin-top:731.15pt;width: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" o:allowincell="f" stroked="f" strokeweight="0"/>
                </w:pict>
              </mc:Fallback>
            </mc:AlternateContent>
          </w:r>
          <w:r>
            <w:rPr>
              <w:noProof/>
              <w:lang w:val="en-US"/>
            </w:rPr>
            <mc:AlternateContent>
              <mc:Choice Requires="wps">
                <w:drawing>
                  <wp:anchor distT="0" distB="0" distL="114300" distR="114300" simplePos="0" relativeHeight="251661312" behindDoc="0" locked="0" layoutInCell="0" allowOverlap="1" wp14:anchorId="1C4901F7" wp14:editId="37DD1ABA">
                    <wp:simplePos x="0" y="0"/>
                    <wp:positionH relativeFrom="column">
                      <wp:posOffset>723900</wp:posOffset>
                    </wp:positionH>
                    <wp:positionV relativeFrom="paragraph">
                      <wp:posOffset>9262110</wp:posOffset>
                    </wp:positionV>
                    <wp:extent cx="31750" cy="1651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22BF7" id="Rectangle 9" o:spid="_x0000_s1026" style="position:absolute;margin-left:57pt;margin-top:729.3pt;width:2.5pt;height: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" o:allowincell="f" stroked="f" strokeweight="0"/>
                </w:pict>
              </mc:Fallback>
            </mc:AlternateContent>
          </w:r>
          <w:r>
            <w:rPr>
              <w:noProof/>
              <w:lang w:val="en-US"/>
            </w:rPr>
            <mc:AlternateContent>
              <mc:Choice Requires="wps">
                <w:drawing>
                  <wp:anchor distT="0" distB="0" distL="114300" distR="114300" simplePos="0" relativeHeight="251660288" behindDoc="0" locked="0" layoutInCell="0" allowOverlap="1" wp14:anchorId="38571BAD" wp14:editId="00CD87FB">
                    <wp:simplePos x="0" y="0"/>
                    <wp:positionH relativeFrom="column">
                      <wp:posOffset>373380</wp:posOffset>
                    </wp:positionH>
                    <wp:positionV relativeFrom="paragraph">
                      <wp:posOffset>8478520</wp:posOffset>
                    </wp:positionV>
                    <wp:extent cx="50165" cy="46355"/>
                    <wp:effectExtent l="0" t="0" r="0" b="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152F8" id="Freeform 10" o:spid="_x0000_s1026" style="position:absolute;margin-left:29.4pt;margin-top:667.6pt;width:3.95pt;height: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lang w:val="en-US"/>
            </w:rPr>
            <mc:AlternateContent>
              <mc:Choice Requires="wps">
                <w:drawing>
                  <wp:anchor distT="0" distB="0" distL="114300" distR="114300" simplePos="0" relativeHeight="251659264" behindDoc="0" locked="0" layoutInCell="0" allowOverlap="1" wp14:anchorId="67E64A46" wp14:editId="08BC5213">
                    <wp:simplePos x="0" y="0"/>
                    <wp:positionH relativeFrom="column">
                      <wp:posOffset>335915</wp:posOffset>
                    </wp:positionH>
                    <wp:positionV relativeFrom="paragraph">
                      <wp:posOffset>8841105</wp:posOffset>
                    </wp:positionV>
                    <wp:extent cx="186055" cy="37655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DD771" id="Rectangle 11" o:spid="_x0000_s1026" style="position:absolute;margin-left:26.45pt;margin-top:696.15pt;width:14.65pt;height:2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" o:allowincell="f" stroked="f" strokeweight="0"/>
                </w:pict>
              </mc:Fallback>
            </mc:AlternateContent>
          </w:r>
        </w:p>
      </w:tc>
      <w:tc>
        <w:tcPr>
          <w:tcW w:w="8730" w:type="dxa"/>
          <w:tcBorders>
            <w:bottom w:val="single" w:sz="18" w:space="0" w:color="auto"/>
          </w:tcBorders>
        </w:tcPr>
        <w:p w14:paraId="4CCD616A" w14:textId="77777777" w:rsidR="00D51EA6" w:rsidRPr="00DF6653" w:rsidRDefault="00D51EA6" w:rsidP="00D51EA6">
          <w:pPr>
            <w:ind w:left="290"/>
            <w:rPr>
              <w:rFonts w:ascii="ZapfHumnst BT" w:hAnsi="ZapfHumnst BT"/>
              <w:b/>
              <w:sz w:val="25"/>
              <w:lang w:val="es-ES"/>
            </w:rPr>
          </w:pPr>
          <w:r w:rsidRPr="00DF6653">
            <w:rPr>
              <w:rFonts w:ascii="ZapfHumnst BT" w:hAnsi="ZapfHumnst BT"/>
              <w:b/>
              <w:sz w:val="25"/>
              <w:lang w:val="es-ES"/>
            </w:rPr>
            <w:t xml:space="preserve">ORGANIZACION DE LOS ESTADOS AMERICANOS </w:t>
          </w:r>
        </w:p>
        <w:p w14:paraId="7E1F0F39" w14:textId="77777777" w:rsidR="00D51EA6" w:rsidRPr="00DF6653" w:rsidRDefault="00D51EA6" w:rsidP="00D51EA6">
          <w:pPr>
            <w:ind w:left="290"/>
            <w:rPr>
              <w:rFonts w:ascii="ZapfHumnst BT" w:hAnsi="ZapfHumnst BT"/>
              <w:b/>
              <w:sz w:val="28"/>
              <w:lang w:val="es-ES"/>
            </w:rPr>
          </w:pPr>
          <w:r w:rsidRPr="00DF6653">
            <w:rPr>
              <w:rFonts w:ascii="ZapfHumnst BT" w:hAnsi="ZapfHumnst BT"/>
              <w:b/>
              <w:sz w:val="25"/>
              <w:lang w:val="es-ES"/>
            </w:rPr>
            <w:t>ORGANIZATION OF AMERICAN STATES</w:t>
          </w:r>
          <w:r w:rsidRPr="00DF6653">
            <w:rPr>
              <w:rFonts w:ascii="ZapfHumnst BT" w:hAnsi="ZapfHumnst BT"/>
              <w:b/>
              <w:lang w:val="es-ES"/>
            </w:rPr>
            <w:t xml:space="preserve"> </w:t>
          </w:r>
        </w:p>
        <w:p w14:paraId="0897F73F" w14:textId="77777777" w:rsidR="00D51EA6" w:rsidRPr="00DF6653" w:rsidRDefault="00D51EA6" w:rsidP="00D51EA6">
          <w:pPr>
            <w:tabs>
              <w:tab w:val="left" w:pos="8300"/>
            </w:tabs>
            <w:ind w:right="200"/>
            <w:jc w:val="right"/>
            <w:rPr>
              <w:rFonts w:ascii="ZapfHumnst BT" w:hAnsi="ZapfHumnst BT"/>
              <w:b/>
              <w:lang w:val="es-ES"/>
            </w:rPr>
          </w:pPr>
        </w:p>
        <w:p w14:paraId="48F4D0FA" w14:textId="77777777" w:rsidR="00D51EA6" w:rsidRPr="00DF6653" w:rsidRDefault="00D51EA6" w:rsidP="00D51EA6">
          <w:pPr>
            <w:tabs>
              <w:tab w:val="left" w:pos="8300"/>
            </w:tabs>
            <w:ind w:right="200"/>
            <w:jc w:val="right"/>
            <w:rPr>
              <w:rFonts w:ascii="ZapfHumnst BT" w:hAnsi="ZapfHumnst BT"/>
              <w:b/>
              <w:sz w:val="25"/>
              <w:lang w:val="es-ES"/>
            </w:rPr>
          </w:pPr>
          <w:r w:rsidRPr="00DF6653">
            <w:rPr>
              <w:rFonts w:ascii="ZapfHumnst BT" w:hAnsi="ZapfHumnst BT"/>
              <w:b/>
              <w:lang w:val="es-ES"/>
            </w:rPr>
            <w:t>Comisión Interamericana de Telecomunicaciones</w:t>
          </w:r>
        </w:p>
        <w:p w14:paraId="7301DD49" w14:textId="77777777" w:rsidR="00D51EA6" w:rsidRPr="00DF6653" w:rsidRDefault="00D51EA6" w:rsidP="00D51EA6">
          <w:pPr>
            <w:tabs>
              <w:tab w:val="left" w:pos="8300"/>
            </w:tabs>
            <w:ind w:right="200"/>
            <w:jc w:val="right"/>
            <w:rPr>
              <w:rFonts w:ascii="ZapfHumnst BT" w:hAnsi="ZapfHumnst BT"/>
              <w:b/>
              <w:sz w:val="28"/>
              <w:lang w:val="es-ES"/>
            </w:rPr>
          </w:pPr>
          <w:r w:rsidRPr="00DF6653">
            <w:rPr>
              <w:rFonts w:ascii="ZapfHumnst BT" w:hAnsi="ZapfHumnst BT"/>
              <w:b/>
              <w:lang w:val="es-ES"/>
            </w:rPr>
            <w:t>Inter-American Telecommunication Commission</w:t>
          </w:r>
        </w:p>
      </w:tc>
    </w:tr>
  </w:tbl>
  <w:p w14:paraId="7B4A8263" w14:textId="77777777" w:rsidR="00D51EA6" w:rsidRDefault="00D51E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186788D"/>
    <w:multiLevelType w:val="hybridMultilevel"/>
    <w:tmpl w:val="31980432"/>
    <w:lvl w:ilvl="0" w:tplc="5F6896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1B4B7C"/>
    <w:multiLevelType w:val="hybridMultilevel"/>
    <w:tmpl w:val="4FA04688"/>
    <w:lvl w:ilvl="0" w:tplc="379843DC">
      <w:start w:val="1"/>
      <w:numFmt w:val="lowerLetter"/>
      <w:lvlText w:val="%1)"/>
      <w:lvlJc w:val="left"/>
      <w:pPr>
        <w:ind w:left="858" w:hanging="217"/>
      </w:pPr>
      <w:rPr>
        <w:rFonts w:ascii="Times New Roman" w:eastAsia="Times New Roman" w:hAnsi="Times New Roman" w:cs="Times New Roman" w:hint="default"/>
        <w:w w:val="100"/>
        <w:sz w:val="24"/>
        <w:szCs w:val="24"/>
        <w:lang w:val="en-US" w:eastAsia="en-US" w:bidi="en-US"/>
      </w:rPr>
    </w:lvl>
    <w:lvl w:ilvl="1" w:tplc="9C9ECD82">
      <w:numFmt w:val="bullet"/>
      <w:lvlText w:val="•"/>
      <w:lvlJc w:val="left"/>
      <w:pPr>
        <w:ind w:left="1764" w:hanging="217"/>
      </w:pPr>
      <w:rPr>
        <w:rFonts w:hint="default"/>
        <w:lang w:val="en-US" w:eastAsia="en-US" w:bidi="en-US"/>
      </w:rPr>
    </w:lvl>
    <w:lvl w:ilvl="2" w:tplc="874E5E7A">
      <w:numFmt w:val="bullet"/>
      <w:lvlText w:val="•"/>
      <w:lvlJc w:val="left"/>
      <w:pPr>
        <w:ind w:left="2669" w:hanging="217"/>
      </w:pPr>
      <w:rPr>
        <w:rFonts w:hint="default"/>
        <w:lang w:val="en-US" w:eastAsia="en-US" w:bidi="en-US"/>
      </w:rPr>
    </w:lvl>
    <w:lvl w:ilvl="3" w:tplc="0B32D67E">
      <w:numFmt w:val="bullet"/>
      <w:lvlText w:val="•"/>
      <w:lvlJc w:val="left"/>
      <w:pPr>
        <w:ind w:left="3574" w:hanging="217"/>
      </w:pPr>
      <w:rPr>
        <w:rFonts w:hint="default"/>
        <w:lang w:val="en-US" w:eastAsia="en-US" w:bidi="en-US"/>
      </w:rPr>
    </w:lvl>
    <w:lvl w:ilvl="4" w:tplc="3D984460">
      <w:numFmt w:val="bullet"/>
      <w:lvlText w:val="•"/>
      <w:lvlJc w:val="left"/>
      <w:pPr>
        <w:ind w:left="4478" w:hanging="217"/>
      </w:pPr>
      <w:rPr>
        <w:rFonts w:hint="default"/>
        <w:lang w:val="en-US" w:eastAsia="en-US" w:bidi="en-US"/>
      </w:rPr>
    </w:lvl>
    <w:lvl w:ilvl="5" w:tplc="699AD3EA">
      <w:numFmt w:val="bullet"/>
      <w:lvlText w:val="•"/>
      <w:lvlJc w:val="left"/>
      <w:pPr>
        <w:ind w:left="5383" w:hanging="217"/>
      </w:pPr>
      <w:rPr>
        <w:rFonts w:hint="default"/>
        <w:lang w:val="en-US" w:eastAsia="en-US" w:bidi="en-US"/>
      </w:rPr>
    </w:lvl>
    <w:lvl w:ilvl="6" w:tplc="48020BDE">
      <w:numFmt w:val="bullet"/>
      <w:lvlText w:val="•"/>
      <w:lvlJc w:val="left"/>
      <w:pPr>
        <w:ind w:left="6288" w:hanging="217"/>
      </w:pPr>
      <w:rPr>
        <w:rFonts w:hint="default"/>
        <w:lang w:val="en-US" w:eastAsia="en-US" w:bidi="en-US"/>
      </w:rPr>
    </w:lvl>
    <w:lvl w:ilvl="7" w:tplc="C884F300">
      <w:numFmt w:val="bullet"/>
      <w:lvlText w:val="•"/>
      <w:lvlJc w:val="left"/>
      <w:pPr>
        <w:ind w:left="7192" w:hanging="217"/>
      </w:pPr>
      <w:rPr>
        <w:rFonts w:hint="default"/>
        <w:lang w:val="en-US" w:eastAsia="en-US" w:bidi="en-US"/>
      </w:rPr>
    </w:lvl>
    <w:lvl w:ilvl="8" w:tplc="050C0B38">
      <w:numFmt w:val="bullet"/>
      <w:lvlText w:val="•"/>
      <w:lvlJc w:val="left"/>
      <w:pPr>
        <w:ind w:left="8097" w:hanging="217"/>
      </w:pPr>
      <w:rPr>
        <w:rFonts w:hint="default"/>
        <w:lang w:val="en-US" w:eastAsia="en-US" w:bidi="en-US"/>
      </w:rPr>
    </w:lvl>
  </w:abstractNum>
  <w:abstractNum w:abstractNumId="5" w15:restartNumberingAfterBreak="0">
    <w:nsid w:val="1BCB6C9C"/>
    <w:multiLevelType w:val="hybridMultilevel"/>
    <w:tmpl w:val="43CC75D8"/>
    <w:lvl w:ilvl="0" w:tplc="B9D0F7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D64C83"/>
    <w:multiLevelType w:val="hybridMultilevel"/>
    <w:tmpl w:val="FEF6E2C0"/>
    <w:lvl w:ilvl="0" w:tplc="1D48D638">
      <w:start w:val="1"/>
      <w:numFmt w:val="decimal"/>
      <w:lvlText w:val="%1."/>
      <w:lvlJc w:val="left"/>
      <w:pPr>
        <w:ind w:left="508" w:hanging="360"/>
      </w:pPr>
      <w:rPr>
        <w:rFonts w:ascii="Times New Roman" w:eastAsia="Times New Roman" w:hAnsi="Times New Roman" w:cs="Times New Roman" w:hint="default"/>
        <w:spacing w:val="-1"/>
        <w:w w:val="100"/>
        <w:sz w:val="24"/>
        <w:szCs w:val="24"/>
        <w:lang w:val="en-US" w:eastAsia="en-US" w:bidi="en-US"/>
      </w:rPr>
    </w:lvl>
    <w:lvl w:ilvl="1" w:tplc="C6F082A6">
      <w:numFmt w:val="bullet"/>
      <w:lvlText w:val="•"/>
      <w:lvlJc w:val="left"/>
      <w:pPr>
        <w:ind w:left="1440" w:hanging="360"/>
      </w:pPr>
      <w:rPr>
        <w:rFonts w:hint="default"/>
        <w:lang w:val="en-US" w:eastAsia="en-US" w:bidi="en-US"/>
      </w:rPr>
    </w:lvl>
    <w:lvl w:ilvl="2" w:tplc="A98271A6">
      <w:numFmt w:val="bullet"/>
      <w:lvlText w:val="•"/>
      <w:lvlJc w:val="left"/>
      <w:pPr>
        <w:ind w:left="2381" w:hanging="360"/>
      </w:pPr>
      <w:rPr>
        <w:rFonts w:hint="default"/>
        <w:lang w:val="en-US" w:eastAsia="en-US" w:bidi="en-US"/>
      </w:rPr>
    </w:lvl>
    <w:lvl w:ilvl="3" w:tplc="59A443C6">
      <w:numFmt w:val="bullet"/>
      <w:lvlText w:val="•"/>
      <w:lvlJc w:val="left"/>
      <w:pPr>
        <w:ind w:left="3322" w:hanging="360"/>
      </w:pPr>
      <w:rPr>
        <w:rFonts w:hint="default"/>
        <w:lang w:val="en-US" w:eastAsia="en-US" w:bidi="en-US"/>
      </w:rPr>
    </w:lvl>
    <w:lvl w:ilvl="4" w:tplc="75EEBEEE">
      <w:numFmt w:val="bullet"/>
      <w:lvlText w:val="•"/>
      <w:lvlJc w:val="left"/>
      <w:pPr>
        <w:ind w:left="4262" w:hanging="360"/>
      </w:pPr>
      <w:rPr>
        <w:rFonts w:hint="default"/>
        <w:lang w:val="en-US" w:eastAsia="en-US" w:bidi="en-US"/>
      </w:rPr>
    </w:lvl>
    <w:lvl w:ilvl="5" w:tplc="33964B8C">
      <w:numFmt w:val="bullet"/>
      <w:lvlText w:val="•"/>
      <w:lvlJc w:val="left"/>
      <w:pPr>
        <w:ind w:left="5203" w:hanging="360"/>
      </w:pPr>
      <w:rPr>
        <w:rFonts w:hint="default"/>
        <w:lang w:val="en-US" w:eastAsia="en-US" w:bidi="en-US"/>
      </w:rPr>
    </w:lvl>
    <w:lvl w:ilvl="6" w:tplc="B8ECCDFC">
      <w:numFmt w:val="bullet"/>
      <w:lvlText w:val="•"/>
      <w:lvlJc w:val="left"/>
      <w:pPr>
        <w:ind w:left="6144" w:hanging="360"/>
      </w:pPr>
      <w:rPr>
        <w:rFonts w:hint="default"/>
        <w:lang w:val="en-US" w:eastAsia="en-US" w:bidi="en-US"/>
      </w:rPr>
    </w:lvl>
    <w:lvl w:ilvl="7" w:tplc="E29E7D38">
      <w:numFmt w:val="bullet"/>
      <w:lvlText w:val="•"/>
      <w:lvlJc w:val="left"/>
      <w:pPr>
        <w:ind w:left="7084" w:hanging="360"/>
      </w:pPr>
      <w:rPr>
        <w:rFonts w:hint="default"/>
        <w:lang w:val="en-US" w:eastAsia="en-US" w:bidi="en-US"/>
      </w:rPr>
    </w:lvl>
    <w:lvl w:ilvl="8" w:tplc="354C214E">
      <w:numFmt w:val="bullet"/>
      <w:lvlText w:val="•"/>
      <w:lvlJc w:val="left"/>
      <w:pPr>
        <w:ind w:left="8025" w:hanging="360"/>
      </w:pPr>
      <w:rPr>
        <w:rFonts w:hint="default"/>
        <w:lang w:val="en-US" w:eastAsia="en-US" w:bidi="en-US"/>
      </w:rPr>
    </w:lvl>
  </w:abstractNum>
  <w:abstractNum w:abstractNumId="7" w15:restartNumberingAfterBreak="0">
    <w:nsid w:val="32DC60F7"/>
    <w:multiLevelType w:val="hybridMultilevel"/>
    <w:tmpl w:val="5E08DB7A"/>
    <w:lvl w:ilvl="0" w:tplc="71566F12">
      <w:start w:val="1"/>
      <w:numFmt w:val="lowerLetter"/>
      <w:lvlText w:val="%1)"/>
      <w:lvlJc w:val="left"/>
      <w:pPr>
        <w:ind w:left="384" w:hanging="247"/>
      </w:pPr>
      <w:rPr>
        <w:rFonts w:ascii="Times New Roman" w:eastAsia="Times New Roman" w:hAnsi="Times New Roman" w:cs="Times New Roman" w:hint="default"/>
        <w:spacing w:val="-1"/>
        <w:w w:val="100"/>
        <w:sz w:val="24"/>
        <w:szCs w:val="24"/>
        <w:lang w:val="en-US" w:eastAsia="en-US" w:bidi="en-US"/>
      </w:rPr>
    </w:lvl>
    <w:lvl w:ilvl="1" w:tplc="8648F2C8">
      <w:numFmt w:val="bullet"/>
      <w:lvlText w:val="•"/>
      <w:lvlJc w:val="left"/>
      <w:pPr>
        <w:ind w:left="1332" w:hanging="247"/>
      </w:pPr>
      <w:rPr>
        <w:rFonts w:hint="default"/>
        <w:lang w:val="en-US" w:eastAsia="en-US" w:bidi="en-US"/>
      </w:rPr>
    </w:lvl>
    <w:lvl w:ilvl="2" w:tplc="A1DA9D80">
      <w:numFmt w:val="bullet"/>
      <w:lvlText w:val="•"/>
      <w:lvlJc w:val="left"/>
      <w:pPr>
        <w:ind w:left="2285" w:hanging="247"/>
      </w:pPr>
      <w:rPr>
        <w:rFonts w:hint="default"/>
        <w:lang w:val="en-US" w:eastAsia="en-US" w:bidi="en-US"/>
      </w:rPr>
    </w:lvl>
    <w:lvl w:ilvl="3" w:tplc="BE36A03A">
      <w:numFmt w:val="bullet"/>
      <w:lvlText w:val="•"/>
      <w:lvlJc w:val="left"/>
      <w:pPr>
        <w:ind w:left="3238" w:hanging="247"/>
      </w:pPr>
      <w:rPr>
        <w:rFonts w:hint="default"/>
        <w:lang w:val="en-US" w:eastAsia="en-US" w:bidi="en-US"/>
      </w:rPr>
    </w:lvl>
    <w:lvl w:ilvl="4" w:tplc="63008366">
      <w:numFmt w:val="bullet"/>
      <w:lvlText w:val="•"/>
      <w:lvlJc w:val="left"/>
      <w:pPr>
        <w:ind w:left="4190" w:hanging="247"/>
      </w:pPr>
      <w:rPr>
        <w:rFonts w:hint="default"/>
        <w:lang w:val="en-US" w:eastAsia="en-US" w:bidi="en-US"/>
      </w:rPr>
    </w:lvl>
    <w:lvl w:ilvl="5" w:tplc="7206E27C">
      <w:numFmt w:val="bullet"/>
      <w:lvlText w:val="•"/>
      <w:lvlJc w:val="left"/>
      <w:pPr>
        <w:ind w:left="5143" w:hanging="247"/>
      </w:pPr>
      <w:rPr>
        <w:rFonts w:hint="default"/>
        <w:lang w:val="en-US" w:eastAsia="en-US" w:bidi="en-US"/>
      </w:rPr>
    </w:lvl>
    <w:lvl w:ilvl="6" w:tplc="4008FF0C">
      <w:numFmt w:val="bullet"/>
      <w:lvlText w:val="•"/>
      <w:lvlJc w:val="left"/>
      <w:pPr>
        <w:ind w:left="6096" w:hanging="247"/>
      </w:pPr>
      <w:rPr>
        <w:rFonts w:hint="default"/>
        <w:lang w:val="en-US" w:eastAsia="en-US" w:bidi="en-US"/>
      </w:rPr>
    </w:lvl>
    <w:lvl w:ilvl="7" w:tplc="1C46305C">
      <w:numFmt w:val="bullet"/>
      <w:lvlText w:val="•"/>
      <w:lvlJc w:val="left"/>
      <w:pPr>
        <w:ind w:left="7048" w:hanging="247"/>
      </w:pPr>
      <w:rPr>
        <w:rFonts w:hint="default"/>
        <w:lang w:val="en-US" w:eastAsia="en-US" w:bidi="en-US"/>
      </w:rPr>
    </w:lvl>
    <w:lvl w:ilvl="8" w:tplc="BAF6E066">
      <w:numFmt w:val="bullet"/>
      <w:lvlText w:val="•"/>
      <w:lvlJc w:val="left"/>
      <w:pPr>
        <w:ind w:left="8001" w:hanging="247"/>
      </w:pPr>
      <w:rPr>
        <w:rFonts w:hint="default"/>
        <w:lang w:val="en-US" w:eastAsia="en-US" w:bidi="en-US"/>
      </w:rPr>
    </w:lvl>
  </w:abstractNum>
  <w:abstractNum w:abstractNumId="8" w15:restartNumberingAfterBreak="0">
    <w:nsid w:val="330922E2"/>
    <w:multiLevelType w:val="multilevel"/>
    <w:tmpl w:val="E3C21AF2"/>
    <w:lvl w:ilvl="0">
      <w:start w:val="2"/>
      <w:numFmt w:val="decimal"/>
      <w:lvlText w:val="%1"/>
      <w:lvlJc w:val="left"/>
      <w:pPr>
        <w:ind w:left="133" w:hanging="735"/>
      </w:pPr>
      <w:rPr>
        <w:rFonts w:ascii="Times New Roman" w:eastAsia="Times New Roman" w:hAnsi="Times New Roman" w:cs="Times New Roman" w:hint="default"/>
        <w:spacing w:val="-1"/>
        <w:w w:val="100"/>
        <w:sz w:val="24"/>
        <w:szCs w:val="24"/>
        <w:lang w:val="en-US" w:eastAsia="en-US" w:bidi="en-US"/>
      </w:rPr>
    </w:lvl>
    <w:lvl w:ilvl="1">
      <w:start w:val="7"/>
      <w:numFmt w:val="decimal"/>
      <w:lvlText w:val="%1.%2"/>
      <w:lvlJc w:val="left"/>
      <w:pPr>
        <w:ind w:left="148" w:hanging="404"/>
      </w:pPr>
      <w:rPr>
        <w:rFonts w:ascii="Times New Roman" w:eastAsia="Times New Roman" w:hAnsi="Times New Roman" w:cs="Times New Roman" w:hint="default"/>
        <w:spacing w:val="-17"/>
        <w:w w:val="100"/>
        <w:sz w:val="24"/>
        <w:szCs w:val="24"/>
        <w:lang w:val="en-US" w:eastAsia="en-US" w:bidi="en-US"/>
      </w:rPr>
    </w:lvl>
    <w:lvl w:ilvl="2">
      <w:start w:val="7"/>
      <w:numFmt w:val="lowerLetter"/>
      <w:lvlText w:val="%3)"/>
      <w:lvlJc w:val="left"/>
      <w:pPr>
        <w:ind w:left="714" w:hanging="217"/>
      </w:pPr>
      <w:rPr>
        <w:rFonts w:hint="default"/>
        <w:w w:val="100"/>
        <w:lang w:val="en-US" w:eastAsia="en-US" w:bidi="en-US"/>
      </w:rPr>
    </w:lvl>
    <w:lvl w:ilvl="3">
      <w:numFmt w:val="bullet"/>
      <w:lvlText w:val="•"/>
      <w:lvlJc w:val="left"/>
      <w:pPr>
        <w:ind w:left="2601" w:hanging="217"/>
      </w:pPr>
      <w:rPr>
        <w:rFonts w:hint="default"/>
        <w:lang w:val="en-US" w:eastAsia="en-US" w:bidi="en-US"/>
      </w:rPr>
    </w:lvl>
    <w:lvl w:ilvl="4">
      <w:numFmt w:val="bullet"/>
      <w:lvlText w:val="•"/>
      <w:lvlJc w:val="left"/>
      <w:pPr>
        <w:ind w:left="3542" w:hanging="217"/>
      </w:pPr>
      <w:rPr>
        <w:rFonts w:hint="default"/>
        <w:lang w:val="en-US" w:eastAsia="en-US" w:bidi="en-US"/>
      </w:rPr>
    </w:lvl>
    <w:lvl w:ilvl="5">
      <w:numFmt w:val="bullet"/>
      <w:lvlText w:val="•"/>
      <w:lvlJc w:val="left"/>
      <w:pPr>
        <w:ind w:left="4483" w:hanging="217"/>
      </w:pPr>
      <w:rPr>
        <w:rFonts w:hint="default"/>
        <w:lang w:val="en-US" w:eastAsia="en-US" w:bidi="en-US"/>
      </w:rPr>
    </w:lvl>
    <w:lvl w:ilvl="6">
      <w:numFmt w:val="bullet"/>
      <w:lvlText w:val="•"/>
      <w:lvlJc w:val="left"/>
      <w:pPr>
        <w:ind w:left="5423" w:hanging="217"/>
      </w:pPr>
      <w:rPr>
        <w:rFonts w:hint="default"/>
        <w:lang w:val="en-US" w:eastAsia="en-US" w:bidi="en-US"/>
      </w:rPr>
    </w:lvl>
    <w:lvl w:ilvl="7">
      <w:numFmt w:val="bullet"/>
      <w:lvlText w:val="•"/>
      <w:lvlJc w:val="left"/>
      <w:pPr>
        <w:ind w:left="6364" w:hanging="217"/>
      </w:pPr>
      <w:rPr>
        <w:rFonts w:hint="default"/>
        <w:lang w:val="en-US" w:eastAsia="en-US" w:bidi="en-US"/>
      </w:rPr>
    </w:lvl>
    <w:lvl w:ilvl="8">
      <w:numFmt w:val="bullet"/>
      <w:lvlText w:val="•"/>
      <w:lvlJc w:val="left"/>
      <w:pPr>
        <w:ind w:left="7305" w:hanging="217"/>
      </w:pPr>
      <w:rPr>
        <w:rFonts w:hint="default"/>
        <w:lang w:val="en-US" w:eastAsia="en-US" w:bidi="en-US"/>
      </w:rPr>
    </w:lvl>
  </w:abstractNum>
  <w:abstractNum w:abstractNumId="9" w15:restartNumberingAfterBreak="0">
    <w:nsid w:val="57F94460"/>
    <w:multiLevelType w:val="hybridMultilevel"/>
    <w:tmpl w:val="AC62E1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CF93355"/>
    <w:multiLevelType w:val="hybridMultilevel"/>
    <w:tmpl w:val="F00CA4D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6"/>
  </w:num>
  <w:num w:numId="4">
    <w:abstractNumId w:val="4"/>
  </w:num>
  <w:num w:numId="5">
    <w:abstractNumId w:val="8"/>
  </w:num>
  <w:num w:numId="6">
    <w:abstractNumId w:val="9"/>
  </w:num>
  <w:num w:numId="7">
    <w:abstractNumId w:val="10"/>
  </w:num>
  <w:num w:numId="8">
    <w:abstractNumId w:val="7"/>
  </w:num>
  <w:num w:numId="9">
    <w:abstractNumId w:val="5"/>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GrammaticalErrors/>
  <w:activeWritingStyle w:appName="MSWord" w:lang="es-UY" w:vendorID="64" w:dllVersion="6" w:nlCheck="1" w:checkStyle="0"/>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4F41"/>
    <w:rsid w:val="00022A29"/>
    <w:rsid w:val="000355FD"/>
    <w:rsid w:val="00051E39"/>
    <w:rsid w:val="000705F2"/>
    <w:rsid w:val="000717BC"/>
    <w:rsid w:val="00077239"/>
    <w:rsid w:val="0007795D"/>
    <w:rsid w:val="00086491"/>
    <w:rsid w:val="00091346"/>
    <w:rsid w:val="0009706C"/>
    <w:rsid w:val="000D154B"/>
    <w:rsid w:val="000D1FC9"/>
    <w:rsid w:val="000D2DAF"/>
    <w:rsid w:val="000E463E"/>
    <w:rsid w:val="000F5AF3"/>
    <w:rsid w:val="000F73FF"/>
    <w:rsid w:val="00114CF7"/>
    <w:rsid w:val="00116C7A"/>
    <w:rsid w:val="001227E5"/>
    <w:rsid w:val="00123B68"/>
    <w:rsid w:val="00126F2E"/>
    <w:rsid w:val="00146F6F"/>
    <w:rsid w:val="00185191"/>
    <w:rsid w:val="00187BD9"/>
    <w:rsid w:val="00190B55"/>
    <w:rsid w:val="001B489F"/>
    <w:rsid w:val="001C3B5F"/>
    <w:rsid w:val="001D058F"/>
    <w:rsid w:val="001D1D8D"/>
    <w:rsid w:val="001D6B1C"/>
    <w:rsid w:val="001F25CB"/>
    <w:rsid w:val="001F6F38"/>
    <w:rsid w:val="002009EA"/>
    <w:rsid w:val="00202756"/>
    <w:rsid w:val="00202CA0"/>
    <w:rsid w:val="00203A23"/>
    <w:rsid w:val="00216B6D"/>
    <w:rsid w:val="00230C0A"/>
    <w:rsid w:val="00235CF0"/>
    <w:rsid w:val="00241FA2"/>
    <w:rsid w:val="00262699"/>
    <w:rsid w:val="0026631F"/>
    <w:rsid w:val="00271316"/>
    <w:rsid w:val="00286AB7"/>
    <w:rsid w:val="00286C4A"/>
    <w:rsid w:val="002B349C"/>
    <w:rsid w:val="002D58BE"/>
    <w:rsid w:val="002F4747"/>
    <w:rsid w:val="00302605"/>
    <w:rsid w:val="00306A62"/>
    <w:rsid w:val="003120A5"/>
    <w:rsid w:val="0035008A"/>
    <w:rsid w:val="00361B37"/>
    <w:rsid w:val="00364335"/>
    <w:rsid w:val="00371643"/>
    <w:rsid w:val="00377BD3"/>
    <w:rsid w:val="00384088"/>
    <w:rsid w:val="003852CE"/>
    <w:rsid w:val="0039169B"/>
    <w:rsid w:val="003973FF"/>
    <w:rsid w:val="003A7F8C"/>
    <w:rsid w:val="003B2284"/>
    <w:rsid w:val="003B532E"/>
    <w:rsid w:val="003D070A"/>
    <w:rsid w:val="003D0F8B"/>
    <w:rsid w:val="003E0DB6"/>
    <w:rsid w:val="003F1E4C"/>
    <w:rsid w:val="00410CD0"/>
    <w:rsid w:val="0041348E"/>
    <w:rsid w:val="00420873"/>
    <w:rsid w:val="0043094D"/>
    <w:rsid w:val="00441F08"/>
    <w:rsid w:val="00492075"/>
    <w:rsid w:val="004969AD"/>
    <w:rsid w:val="004A26C4"/>
    <w:rsid w:val="004B13CB"/>
    <w:rsid w:val="004D26EA"/>
    <w:rsid w:val="004D2BFB"/>
    <w:rsid w:val="004D5D5C"/>
    <w:rsid w:val="004F11A1"/>
    <w:rsid w:val="004F3DC0"/>
    <w:rsid w:val="004F4339"/>
    <w:rsid w:val="00500717"/>
    <w:rsid w:val="0050139F"/>
    <w:rsid w:val="00505490"/>
    <w:rsid w:val="0054552A"/>
    <w:rsid w:val="0055140B"/>
    <w:rsid w:val="005964AB"/>
    <w:rsid w:val="005C099A"/>
    <w:rsid w:val="005C31A5"/>
    <w:rsid w:val="005D36A7"/>
    <w:rsid w:val="005E10C9"/>
    <w:rsid w:val="005E1968"/>
    <w:rsid w:val="005E290B"/>
    <w:rsid w:val="005E61DD"/>
    <w:rsid w:val="005F04D8"/>
    <w:rsid w:val="006023DF"/>
    <w:rsid w:val="00614F9B"/>
    <w:rsid w:val="00615426"/>
    <w:rsid w:val="00616219"/>
    <w:rsid w:val="00643F01"/>
    <w:rsid w:val="00645B7D"/>
    <w:rsid w:val="006525FE"/>
    <w:rsid w:val="00655BE3"/>
    <w:rsid w:val="00657DE0"/>
    <w:rsid w:val="00685313"/>
    <w:rsid w:val="00692833"/>
    <w:rsid w:val="006A6E9B"/>
    <w:rsid w:val="006B7C2A"/>
    <w:rsid w:val="006C23DA"/>
    <w:rsid w:val="006E15A6"/>
    <w:rsid w:val="006E3D45"/>
    <w:rsid w:val="00703B04"/>
    <w:rsid w:val="0070607A"/>
    <w:rsid w:val="007149F9"/>
    <w:rsid w:val="0072131E"/>
    <w:rsid w:val="00733A30"/>
    <w:rsid w:val="00745AEE"/>
    <w:rsid w:val="00750F10"/>
    <w:rsid w:val="00751790"/>
    <w:rsid w:val="007742CA"/>
    <w:rsid w:val="00790D70"/>
    <w:rsid w:val="007A6F1F"/>
    <w:rsid w:val="007B1BEB"/>
    <w:rsid w:val="007D5320"/>
    <w:rsid w:val="007E5BAB"/>
    <w:rsid w:val="007F3313"/>
    <w:rsid w:val="00800972"/>
    <w:rsid w:val="00804475"/>
    <w:rsid w:val="00811633"/>
    <w:rsid w:val="00814037"/>
    <w:rsid w:val="00841216"/>
    <w:rsid w:val="00842AF0"/>
    <w:rsid w:val="0086171E"/>
    <w:rsid w:val="00872FC8"/>
    <w:rsid w:val="00881B36"/>
    <w:rsid w:val="00883D2C"/>
    <w:rsid w:val="008845D0"/>
    <w:rsid w:val="00884D60"/>
    <w:rsid w:val="008851A7"/>
    <w:rsid w:val="008B43F2"/>
    <w:rsid w:val="008B6CFF"/>
    <w:rsid w:val="008B7265"/>
    <w:rsid w:val="008C3511"/>
    <w:rsid w:val="008D0DDA"/>
    <w:rsid w:val="008D1A49"/>
    <w:rsid w:val="009103B2"/>
    <w:rsid w:val="009106A3"/>
    <w:rsid w:val="00925829"/>
    <w:rsid w:val="009274B4"/>
    <w:rsid w:val="00933690"/>
    <w:rsid w:val="00934EA2"/>
    <w:rsid w:val="0094378B"/>
    <w:rsid w:val="00944A5C"/>
    <w:rsid w:val="00952A66"/>
    <w:rsid w:val="00982E01"/>
    <w:rsid w:val="009854A5"/>
    <w:rsid w:val="009B7C9A"/>
    <w:rsid w:val="009C42B9"/>
    <w:rsid w:val="009C56E5"/>
    <w:rsid w:val="009C7716"/>
    <w:rsid w:val="009E0963"/>
    <w:rsid w:val="009E5FC8"/>
    <w:rsid w:val="009E687A"/>
    <w:rsid w:val="009F236F"/>
    <w:rsid w:val="00A03E0F"/>
    <w:rsid w:val="00A066F1"/>
    <w:rsid w:val="00A141AF"/>
    <w:rsid w:val="00A16D29"/>
    <w:rsid w:val="00A30305"/>
    <w:rsid w:val="00A31D2D"/>
    <w:rsid w:val="00A4600A"/>
    <w:rsid w:val="00A538A6"/>
    <w:rsid w:val="00A54C25"/>
    <w:rsid w:val="00A710E7"/>
    <w:rsid w:val="00A7372E"/>
    <w:rsid w:val="00A871C0"/>
    <w:rsid w:val="00A93B85"/>
    <w:rsid w:val="00AA0B18"/>
    <w:rsid w:val="00AA3C65"/>
    <w:rsid w:val="00AA666F"/>
    <w:rsid w:val="00AA6720"/>
    <w:rsid w:val="00AB548A"/>
    <w:rsid w:val="00AD039F"/>
    <w:rsid w:val="00AD7914"/>
    <w:rsid w:val="00AE7396"/>
    <w:rsid w:val="00B04463"/>
    <w:rsid w:val="00B04861"/>
    <w:rsid w:val="00B246B3"/>
    <w:rsid w:val="00B40888"/>
    <w:rsid w:val="00B50FAD"/>
    <w:rsid w:val="00B639E9"/>
    <w:rsid w:val="00B816C1"/>
    <w:rsid w:val="00B817CD"/>
    <w:rsid w:val="00B81A7D"/>
    <w:rsid w:val="00B868F5"/>
    <w:rsid w:val="00B87881"/>
    <w:rsid w:val="00B94AD0"/>
    <w:rsid w:val="00BB0DB9"/>
    <w:rsid w:val="00BB3A95"/>
    <w:rsid w:val="00BC7534"/>
    <w:rsid w:val="00BD6CCE"/>
    <w:rsid w:val="00BE7D74"/>
    <w:rsid w:val="00C0018F"/>
    <w:rsid w:val="00C00BB7"/>
    <w:rsid w:val="00C16A5A"/>
    <w:rsid w:val="00C16DC9"/>
    <w:rsid w:val="00C20466"/>
    <w:rsid w:val="00C214ED"/>
    <w:rsid w:val="00C234E6"/>
    <w:rsid w:val="00C324A8"/>
    <w:rsid w:val="00C376E8"/>
    <w:rsid w:val="00C47DAF"/>
    <w:rsid w:val="00C53D89"/>
    <w:rsid w:val="00C54517"/>
    <w:rsid w:val="00C56F70"/>
    <w:rsid w:val="00C575C0"/>
    <w:rsid w:val="00C57B91"/>
    <w:rsid w:val="00C64CD8"/>
    <w:rsid w:val="00C82695"/>
    <w:rsid w:val="00C97C68"/>
    <w:rsid w:val="00CA1A47"/>
    <w:rsid w:val="00CA3DFC"/>
    <w:rsid w:val="00CB44E5"/>
    <w:rsid w:val="00CC196E"/>
    <w:rsid w:val="00CC247A"/>
    <w:rsid w:val="00CD16E5"/>
    <w:rsid w:val="00CE388F"/>
    <w:rsid w:val="00CE5E47"/>
    <w:rsid w:val="00CF020F"/>
    <w:rsid w:val="00CF2B5B"/>
    <w:rsid w:val="00D05484"/>
    <w:rsid w:val="00D1014B"/>
    <w:rsid w:val="00D14CE0"/>
    <w:rsid w:val="00D268B3"/>
    <w:rsid w:val="00D44974"/>
    <w:rsid w:val="00D51EA6"/>
    <w:rsid w:val="00D52FD6"/>
    <w:rsid w:val="00D54009"/>
    <w:rsid w:val="00D5651D"/>
    <w:rsid w:val="00D57A34"/>
    <w:rsid w:val="00D65E19"/>
    <w:rsid w:val="00D66740"/>
    <w:rsid w:val="00D74898"/>
    <w:rsid w:val="00D801ED"/>
    <w:rsid w:val="00D936BC"/>
    <w:rsid w:val="00D96530"/>
    <w:rsid w:val="00DA0C6A"/>
    <w:rsid w:val="00DA1CB1"/>
    <w:rsid w:val="00DA4876"/>
    <w:rsid w:val="00DD44AF"/>
    <w:rsid w:val="00DE2AC3"/>
    <w:rsid w:val="00DE5692"/>
    <w:rsid w:val="00DE6300"/>
    <w:rsid w:val="00DF4BC6"/>
    <w:rsid w:val="00E03C94"/>
    <w:rsid w:val="00E10E6A"/>
    <w:rsid w:val="00E205BC"/>
    <w:rsid w:val="00E20F53"/>
    <w:rsid w:val="00E26226"/>
    <w:rsid w:val="00E45D05"/>
    <w:rsid w:val="00E46262"/>
    <w:rsid w:val="00E55816"/>
    <w:rsid w:val="00E55AEF"/>
    <w:rsid w:val="00E74489"/>
    <w:rsid w:val="00E81E64"/>
    <w:rsid w:val="00E976C1"/>
    <w:rsid w:val="00EA12E5"/>
    <w:rsid w:val="00EB55C6"/>
    <w:rsid w:val="00ED3740"/>
    <w:rsid w:val="00EF1932"/>
    <w:rsid w:val="00EF71B6"/>
    <w:rsid w:val="00F02766"/>
    <w:rsid w:val="00F05BD4"/>
    <w:rsid w:val="00F06473"/>
    <w:rsid w:val="00F25F8E"/>
    <w:rsid w:val="00F3374A"/>
    <w:rsid w:val="00F371A4"/>
    <w:rsid w:val="00F37B1C"/>
    <w:rsid w:val="00F51EA6"/>
    <w:rsid w:val="00F5396F"/>
    <w:rsid w:val="00F56516"/>
    <w:rsid w:val="00F6155B"/>
    <w:rsid w:val="00F65C19"/>
    <w:rsid w:val="00F97FAF"/>
    <w:rsid w:val="00FA4FDA"/>
    <w:rsid w:val="00FD045A"/>
    <w:rsid w:val="00FD08E2"/>
    <w:rsid w:val="00FD18DA"/>
    <w:rsid w:val="00FD2546"/>
    <w:rsid w:val="00FD3F4F"/>
    <w:rsid w:val="00FD772E"/>
    <w:rsid w:val="00FE78C7"/>
    <w:rsid w:val="00FF43AC"/>
    <w:rsid w:val="00FF5EA8"/>
    <w:rsid w:val="00FF65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A5BA660"/>
  <w15:docId w15:val="{1FF5B03E-6C19-4F59-AAFE-7C3FF42E8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basedOn w:val="DefaultParagraphFont"/>
    <w:qForma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fn"/>
    <w:basedOn w:val="Normal"/>
    <w:link w:val="FootnoteTextChar"/>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styleId="BodyText">
    <w:name w:val="Body Text"/>
    <w:basedOn w:val="Normal"/>
    <w:link w:val="BodyTextChar"/>
    <w:uiPriority w:val="1"/>
    <w:qFormat/>
    <w:rsid w:val="00E46262"/>
    <w:pPr>
      <w:widowControl w:val="0"/>
      <w:tabs>
        <w:tab w:val="clear" w:pos="1134"/>
        <w:tab w:val="clear" w:pos="1871"/>
        <w:tab w:val="clear" w:pos="2268"/>
      </w:tabs>
      <w:overflowPunct/>
      <w:adjustRightInd/>
      <w:spacing w:before="0"/>
      <w:textAlignment w:val="auto"/>
    </w:pPr>
    <w:rPr>
      <w:szCs w:val="24"/>
      <w:lang w:val="en-US" w:bidi="en-US"/>
    </w:rPr>
  </w:style>
  <w:style w:type="character" w:customStyle="1" w:styleId="BodyTextChar">
    <w:name w:val="Body Text Char"/>
    <w:basedOn w:val="DefaultParagraphFont"/>
    <w:link w:val="BodyText"/>
    <w:uiPriority w:val="1"/>
    <w:rsid w:val="00E46262"/>
    <w:rPr>
      <w:rFonts w:ascii="Times New Roman" w:hAnsi="Times New Roman"/>
      <w:sz w:val="24"/>
      <w:szCs w:val="24"/>
      <w:lang w:eastAsia="en-US" w:bidi="en-US"/>
    </w:rPr>
  </w:style>
  <w:style w:type="character" w:customStyle="1" w:styleId="NormalaftertitleChar">
    <w:name w:val="Normal after title Char"/>
    <w:link w:val="Normalaftertitle"/>
    <w:rsid w:val="009103B2"/>
    <w:rPr>
      <w:rFonts w:ascii="Times New Roman" w:hAnsi="Times New Roman"/>
      <w:sz w:val="24"/>
      <w:lang w:val="en-GB" w:eastAsia="en-US"/>
    </w:rPr>
  </w:style>
  <w:style w:type="character" w:customStyle="1" w:styleId="CallChar">
    <w:name w:val="Call Char"/>
    <w:link w:val="Call"/>
    <w:locked/>
    <w:rsid w:val="009103B2"/>
    <w:rPr>
      <w:rFonts w:ascii="Times New Roman" w:hAnsi="Times New Roman"/>
      <w:i/>
      <w:sz w:val="24"/>
      <w:lang w:val="en-GB" w:eastAsia="en-US"/>
    </w:rPr>
  </w:style>
  <w:style w:type="character" w:customStyle="1" w:styleId="RestitleChar">
    <w:name w:val="Res_title Char"/>
    <w:link w:val="Restitle"/>
    <w:rsid w:val="009103B2"/>
    <w:rPr>
      <w:rFonts w:ascii="Times New Roman Bold" w:hAnsi="Times New Roman Bold"/>
      <w:b/>
      <w:sz w:val="28"/>
      <w:lang w:val="en-GB" w:eastAsia="en-US"/>
    </w:rPr>
  </w:style>
  <w:style w:type="paragraph" w:styleId="ListParagraph">
    <w:name w:val="List Paragraph"/>
    <w:basedOn w:val="Normal"/>
    <w:uiPriority w:val="1"/>
    <w:qFormat/>
    <w:rsid w:val="009103B2"/>
    <w:pPr>
      <w:widowControl w:val="0"/>
      <w:tabs>
        <w:tab w:val="clear" w:pos="1134"/>
        <w:tab w:val="clear" w:pos="1871"/>
        <w:tab w:val="clear" w:pos="2268"/>
      </w:tabs>
      <w:overflowPunct/>
      <w:adjustRightInd/>
      <w:spacing w:before="0"/>
      <w:ind w:left="858" w:hanging="360"/>
      <w:textAlignment w:val="auto"/>
    </w:pPr>
    <w:rPr>
      <w:sz w:val="22"/>
      <w:szCs w:val="22"/>
      <w:lang w:val="en-US" w:bidi="en-US"/>
    </w:rPr>
  </w:style>
  <w:style w:type="character" w:styleId="CommentReference">
    <w:name w:val="annotation reference"/>
    <w:basedOn w:val="DefaultParagraphFont"/>
    <w:uiPriority w:val="99"/>
    <w:semiHidden/>
    <w:unhideWhenUsed/>
    <w:rsid w:val="009103B2"/>
    <w:rPr>
      <w:sz w:val="16"/>
      <w:szCs w:val="16"/>
    </w:rPr>
  </w:style>
  <w:style w:type="paragraph" w:styleId="CommentText">
    <w:name w:val="annotation text"/>
    <w:basedOn w:val="Normal"/>
    <w:link w:val="CommentTextChar"/>
    <w:uiPriority w:val="99"/>
    <w:semiHidden/>
    <w:unhideWhenUsed/>
    <w:rsid w:val="009103B2"/>
    <w:pPr>
      <w:widowControl w:val="0"/>
      <w:tabs>
        <w:tab w:val="clear" w:pos="1134"/>
        <w:tab w:val="clear" w:pos="1871"/>
        <w:tab w:val="clear" w:pos="2268"/>
      </w:tabs>
      <w:overflowPunct/>
      <w:adjustRightInd/>
      <w:spacing w:before="0"/>
      <w:textAlignment w:val="auto"/>
    </w:pPr>
    <w:rPr>
      <w:sz w:val="20"/>
      <w:lang w:val="en-US" w:bidi="en-US"/>
    </w:rPr>
  </w:style>
  <w:style w:type="character" w:customStyle="1" w:styleId="CommentTextChar">
    <w:name w:val="Comment Text Char"/>
    <w:basedOn w:val="DefaultParagraphFont"/>
    <w:link w:val="CommentText"/>
    <w:uiPriority w:val="99"/>
    <w:semiHidden/>
    <w:rsid w:val="009103B2"/>
    <w:rPr>
      <w:rFonts w:ascii="Times New Roman" w:hAnsi="Times New Roman"/>
      <w:lang w:eastAsia="en-US" w:bidi="en-US"/>
    </w:rPr>
  </w:style>
  <w:style w:type="paragraph" w:styleId="CommentSubject">
    <w:name w:val="annotation subject"/>
    <w:basedOn w:val="CommentText"/>
    <w:next w:val="CommentText"/>
    <w:link w:val="CommentSubjectChar"/>
    <w:semiHidden/>
    <w:unhideWhenUsed/>
    <w:rsid w:val="006525FE"/>
    <w:pPr>
      <w:widowControl/>
      <w:tabs>
        <w:tab w:val="left" w:pos="1134"/>
        <w:tab w:val="left" w:pos="1871"/>
        <w:tab w:val="left" w:pos="2268"/>
      </w:tabs>
      <w:overflowPunct w:val="0"/>
      <w:adjustRightInd w:val="0"/>
      <w:spacing w:before="120"/>
      <w:textAlignment w:val="baseline"/>
    </w:pPr>
    <w:rPr>
      <w:b/>
      <w:bCs/>
      <w:lang w:val="en-GB" w:bidi="ar-SA"/>
    </w:rPr>
  </w:style>
  <w:style w:type="character" w:customStyle="1" w:styleId="CommentSubjectChar">
    <w:name w:val="Comment Subject Char"/>
    <w:basedOn w:val="CommentTextChar"/>
    <w:link w:val="CommentSubject"/>
    <w:semiHidden/>
    <w:rsid w:val="006525FE"/>
    <w:rPr>
      <w:rFonts w:ascii="Times New Roman" w:hAnsi="Times New Roman"/>
      <w:b/>
      <w:bCs/>
      <w:lang w:val="en-GB" w:eastAsia="en-US" w:bidi="en-US"/>
    </w:rPr>
  </w:style>
  <w:style w:type="character" w:styleId="Hyperlink">
    <w:name w:val="Hyperlink"/>
    <w:uiPriority w:val="99"/>
    <w:semiHidden/>
    <w:unhideWhenUsed/>
    <w:rsid w:val="00364335"/>
    <w:rPr>
      <w:color w:val="0000FF"/>
      <w:u w:val="single"/>
    </w:rPr>
  </w:style>
  <w:style w:type="character" w:customStyle="1" w:styleId="fontstyle01">
    <w:name w:val="fontstyle01"/>
    <w:rsid w:val="00364335"/>
    <w:rPr>
      <w:rFonts w:ascii="TimesNewRoman" w:hAnsi="TimesNewRoman" w:hint="default"/>
      <w:b w:val="0"/>
      <w:bCs w:val="0"/>
      <w:i/>
      <w:iCs/>
      <w:color w:val="000000"/>
      <w:sz w:val="24"/>
      <w:szCs w:val="24"/>
    </w:rPr>
  </w:style>
  <w:style w:type="character" w:customStyle="1" w:styleId="fontstyle21">
    <w:name w:val="fontstyle21"/>
    <w:rsid w:val="00364335"/>
    <w:rPr>
      <w:rFonts w:ascii="TimesNewRoman" w:hAnsi="TimesNewRoman" w:hint="default"/>
      <w:b/>
      <w:bCs/>
      <w:i w:val="0"/>
      <w:iCs w:val="0"/>
      <w:color w:val="000000"/>
      <w:sz w:val="26"/>
      <w:szCs w:val="26"/>
    </w:rPr>
  </w:style>
  <w:style w:type="character" w:customStyle="1" w:styleId="enumlev1Char">
    <w:name w:val="enumlev1 Char"/>
    <w:link w:val="enumlev1"/>
    <w:locked/>
    <w:rsid w:val="00364335"/>
    <w:rPr>
      <w:rFonts w:ascii="Times New Roman" w:hAnsi="Times New Roman"/>
      <w:sz w:val="24"/>
      <w:lang w:val="en-GB" w:eastAsia="en-US"/>
    </w:rPr>
  </w:style>
  <w:style w:type="paragraph" w:styleId="Revision">
    <w:name w:val="Revision"/>
    <w:hidden/>
    <w:uiPriority w:val="99"/>
    <w:semiHidden/>
    <w:rsid w:val="003F1E4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835037">
      <w:bodyDiv w:val="1"/>
      <w:marLeft w:val="0"/>
      <w:marRight w:val="0"/>
      <w:marTop w:val="0"/>
      <w:marBottom w:val="0"/>
      <w:divBdr>
        <w:top w:val="none" w:sz="0" w:space="0" w:color="auto"/>
        <w:left w:val="none" w:sz="0" w:space="0" w:color="auto"/>
        <w:bottom w:val="none" w:sz="0" w:space="0" w:color="auto"/>
        <w:right w:val="none" w:sz="0" w:space="0" w:color="auto"/>
      </w:divBdr>
    </w:div>
    <w:div w:id="21194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dms_pub/itu-s/opb/pol/S-POL-BROADBAND.19-2018-PDF-E.pdf" TargetMode="External"/><Relationship Id="rId1" Type="http://schemas.openxmlformats.org/officeDocument/2006/relationships/hyperlink" Target="https://www.itu.int/dms_pub/itu-s/opb/pol/S-POL-BROADBAND.19-2018-PDF-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R16-WRC19-C-5658!A24!MSW-E</DPM_x0020_File_x0020_name>
    <DPM_x0020_Author xmlns="32a1a8c5-2265-4ebc-b7a0-2071e2c5c9bb" xsi:nil="false">Conference Proposals Interface (CPI)</DPM_x0020_Author>
    <DPM_x0020_Version xmlns="32a1a8c5-2265-4ebc-b7a0-2071e2c5c9bb" xsi:nil="false">CPI_2019.05.14.1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BEE875C5-1CD2-40DA-9D28-BC5940DD0F46}">
  <ds:schemaRefs>
    <ds:schemaRef ds:uri="http://schemas.microsoft.com/office/2006/metadata/properties"/>
    <ds:schemaRef ds:uri="http://purl.org/dc/terms/"/>
    <ds:schemaRef ds:uri="http://schemas.microsoft.com/office/2006/documentManagement/types"/>
    <ds:schemaRef ds:uri="996b2e75-67fd-4955-a3b0-5ab9934cb50b"/>
    <ds:schemaRef ds:uri="http://schemas.openxmlformats.org/package/2006/metadata/core-properties"/>
    <ds:schemaRef ds:uri="http://purl.org/dc/elements/1.1/"/>
    <ds:schemaRef ds:uri="http://schemas.microsoft.com/office/infopath/2007/PartnerControls"/>
    <ds:schemaRef ds:uri="32a1a8c5-2265-4ebc-b7a0-2071e2c5c9bb"/>
    <ds:schemaRef ds:uri="http://www.w3.org/XML/1998/namespace"/>
    <ds:schemaRef ds:uri="http://purl.org/dc/dcmitype/"/>
  </ds:schemaRefs>
</ds:datastoreItem>
</file>

<file path=customXml/itemProps5.xml><?xml version="1.0" encoding="utf-8"?>
<ds:datastoreItem xmlns:ds="http://schemas.openxmlformats.org/officeDocument/2006/customXml" ds:itemID="{ACFC06F8-4C19-4036-A169-5A376BB78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1525</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R16-WRC19-C-5658!A24!MSW-E</vt:lpstr>
    </vt:vector>
  </TitlesOfParts>
  <Manager>General Secretariat - Pool</Manager>
  <Company>International Telecommunication Union (ITU)</Company>
  <LinksUpToDate>false</LinksUpToDate>
  <CharactersWithSpaces>10773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R16-WRC19-C-5658!A24!MSW-E</dc:title>
  <dc:subject>World Radiocommunication Conference - 2019</dc:subject>
  <dc:creator>manias</dc:creator>
  <cp:keywords>CPI_2019.05.14.1</cp:keywords>
  <dc:description>Uploaded on 2015.07.06</dc:description>
  <cp:lastModifiedBy>Brian Patten</cp:lastModifiedBy>
  <cp:revision>8</cp:revision>
  <cp:lastPrinted>2017-02-10T08:23:00Z</cp:lastPrinted>
  <dcterms:created xsi:type="dcterms:W3CDTF">2019-07-29T14:16:00Z</dcterms:created>
  <dcterms:modified xsi:type="dcterms:W3CDTF">2019-07-29T19:15:00Z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y fmtid="{D5CDD505-2E9C-101B-9397-08002B2CF9AE}" pid="11" name="MSIP_Label_6b5758c1-6df0-4e8d-a4f7-f588283d5d0d_Enabled">
    <vt:lpwstr>True</vt:lpwstr>
  </property>
  <property fmtid="{D5CDD505-2E9C-101B-9397-08002B2CF9AE}" pid="12" name="MSIP_Label_6b5758c1-6df0-4e8d-a4f7-f588283d5d0d_SiteId">
    <vt:lpwstr>d6cff1bd-67dd-4ce8-945d-d07dc775672f</vt:lpwstr>
  </property>
  <property fmtid="{D5CDD505-2E9C-101B-9397-08002B2CF9AE}" pid="13" name="MSIP_Label_6b5758c1-6df0-4e8d-a4f7-f588283d5d0d_Owner">
    <vt:lpwstr>asanders@ntia.doc.gov</vt:lpwstr>
  </property>
  <property fmtid="{D5CDD505-2E9C-101B-9397-08002B2CF9AE}" pid="14" name="MSIP_Label_6b5758c1-6df0-4e8d-a4f7-f588283d5d0d_SetDate">
    <vt:lpwstr>2019-07-26T13:42:49.6153660Z</vt:lpwstr>
  </property>
  <property fmtid="{D5CDD505-2E9C-101B-9397-08002B2CF9AE}" pid="15" name="MSIP_Label_6b5758c1-6df0-4e8d-a4f7-f588283d5d0d_Name">
    <vt:lpwstr>General</vt:lpwstr>
  </property>
  <property fmtid="{D5CDD505-2E9C-101B-9397-08002B2CF9AE}" pid="16" name="MSIP_Label_6b5758c1-6df0-4e8d-a4f7-f588283d5d0d_Application">
    <vt:lpwstr>Microsoft Azure Information Protection</vt:lpwstr>
  </property>
  <property fmtid="{D5CDD505-2E9C-101B-9397-08002B2CF9AE}" pid="17" name="MSIP_Label_6b5758c1-6df0-4e8d-a4f7-f588283d5d0d_Extended_MSFT_Method">
    <vt:lpwstr>Automatic</vt:lpwstr>
  </property>
  <property fmtid="{D5CDD505-2E9C-101B-9397-08002B2CF9AE}" pid="18" name="Sensitivity">
    <vt:lpwstr>General</vt:lpwstr>
  </property>
</Properties>
</file>