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1132F2" w:rsidRPr="007A5780" w14:paraId="0DFFC613" w14:textId="77777777" w:rsidTr="006D092B">
        <w:tc>
          <w:tcPr>
            <w:tcW w:w="6570" w:type="dxa"/>
            <w:gridSpan w:val="2"/>
          </w:tcPr>
          <w:p w14:paraId="193CAB34" w14:textId="57EA0764"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34 MEETING OF PERMANENT</w:t>
            </w:r>
          </w:p>
          <w:p w14:paraId="47809FC4"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CONSULTATIVE COMMITTEE II:</w:t>
            </w:r>
          </w:p>
          <w:p w14:paraId="2C7DECAF"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RADIOCOMMUNICATIONS</w:t>
            </w:r>
          </w:p>
          <w:p w14:paraId="75EDBE2D"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August 12 to 16, 2019</w:t>
            </w:r>
          </w:p>
          <w:p w14:paraId="3CA5C4ED"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Ottawa, Ontario, Canada</w:t>
            </w:r>
          </w:p>
        </w:tc>
        <w:tc>
          <w:tcPr>
            <w:tcW w:w="3600" w:type="dxa"/>
            <w:gridSpan w:val="2"/>
          </w:tcPr>
          <w:p w14:paraId="3E808640"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OEA/Ser.L/XVII.4.2.34</w:t>
            </w:r>
          </w:p>
          <w:p w14:paraId="63AB0A08"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pt-BR"/>
              </w:rPr>
            </w:pPr>
            <w:r w:rsidRPr="007A5780">
              <w:rPr>
                <w:b/>
                <w:sz w:val="22"/>
                <w:szCs w:val="22"/>
                <w:lang w:val="en-US"/>
              </w:rPr>
              <w:t xml:space="preserve">CCP.II-RADIO/doc. </w:t>
            </w:r>
            <w:r w:rsidRPr="007A5780">
              <w:rPr>
                <w:b/>
                <w:sz w:val="22"/>
                <w:szCs w:val="22"/>
                <w:lang w:val="en-US"/>
              </w:rPr>
              <w:fldChar w:fldCharType="begin"/>
            </w:r>
            <w:r w:rsidRPr="007A5780">
              <w:rPr>
                <w:b/>
                <w:sz w:val="22"/>
                <w:szCs w:val="22"/>
                <w:lang w:val="en-US"/>
              </w:rPr>
              <w:instrText xml:space="preserve"> MACROBUTTON NoMacro [</w:instrText>
            </w:r>
            <w:r w:rsidRPr="007A5780">
              <w:rPr>
                <w:b/>
                <w:sz w:val="22"/>
                <w:szCs w:val="22"/>
                <w:highlight w:val="yellow"/>
                <w:lang w:val="en-US"/>
              </w:rPr>
              <w:instrText>Aquí</w:instrText>
            </w:r>
            <w:r w:rsidRPr="007A5780">
              <w:rPr>
                <w:b/>
                <w:sz w:val="22"/>
                <w:szCs w:val="22"/>
                <w:lang w:val="en-US"/>
              </w:rPr>
              <w:instrText xml:space="preserve"> nro.] </w:instrText>
            </w:r>
            <w:r w:rsidRPr="007A5780">
              <w:rPr>
                <w:b/>
                <w:sz w:val="22"/>
                <w:szCs w:val="22"/>
                <w:lang w:val="en-US"/>
              </w:rPr>
              <w:fldChar w:fldCharType="end"/>
            </w:r>
            <w:r w:rsidRPr="007A5780">
              <w:rPr>
                <w:b/>
                <w:sz w:val="22"/>
                <w:szCs w:val="22"/>
                <w:lang w:val="pt-BR"/>
              </w:rPr>
              <w:t>/19</w:t>
            </w:r>
          </w:p>
          <w:p w14:paraId="33ACCB5E"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pt-BR"/>
              </w:rPr>
            </w:pPr>
            <w:r w:rsidRPr="007A5780">
              <w:rPr>
                <w:b/>
                <w:sz w:val="22"/>
                <w:szCs w:val="22"/>
                <w:lang w:val="en-US"/>
              </w:rPr>
              <w:fldChar w:fldCharType="begin"/>
            </w:r>
            <w:r w:rsidRPr="007A5780">
              <w:rPr>
                <w:b/>
                <w:sz w:val="22"/>
                <w:szCs w:val="22"/>
                <w:lang w:val="en-US"/>
              </w:rPr>
              <w:instrText xml:space="preserve"> createdate \@ "d MMMM yyyy" </w:instrText>
            </w:r>
            <w:r w:rsidRPr="007A5780">
              <w:rPr>
                <w:b/>
                <w:sz w:val="22"/>
                <w:szCs w:val="22"/>
                <w:lang w:val="en-US"/>
              </w:rPr>
              <w:fldChar w:fldCharType="separate"/>
            </w:r>
            <w:r w:rsidRPr="007A5780">
              <w:rPr>
                <w:b/>
                <w:noProof/>
                <w:sz w:val="22"/>
                <w:szCs w:val="22"/>
                <w:lang w:val="en-US"/>
              </w:rPr>
              <w:t>1 July 2019</w:t>
            </w:r>
            <w:r w:rsidRPr="007A5780">
              <w:rPr>
                <w:b/>
                <w:sz w:val="22"/>
                <w:szCs w:val="22"/>
                <w:lang w:val="en-US"/>
              </w:rPr>
              <w:fldChar w:fldCharType="end"/>
            </w:r>
          </w:p>
          <w:p w14:paraId="0702B5A9"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 xml:space="preserve">Original: </w:t>
            </w:r>
            <w:r>
              <w:rPr>
                <w:b/>
                <w:sz w:val="22"/>
                <w:szCs w:val="22"/>
                <w:lang w:val="en-US"/>
              </w:rPr>
              <w:t>English</w:t>
            </w:r>
          </w:p>
        </w:tc>
      </w:tr>
      <w:tr w:rsidR="001132F2" w:rsidRPr="007A5780" w14:paraId="51F7D617" w14:textId="77777777" w:rsidTr="006D092B">
        <w:trPr>
          <w:cantSplit/>
        </w:trPr>
        <w:tc>
          <w:tcPr>
            <w:tcW w:w="10170" w:type="dxa"/>
            <w:gridSpan w:val="4"/>
          </w:tcPr>
          <w:p w14:paraId="285E8ACA"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lang w:val="en-US"/>
              </w:rPr>
            </w:pPr>
          </w:p>
          <w:p w14:paraId="4DFF3096" w14:textId="77777777" w:rsidR="001132F2" w:rsidRPr="007A5780" w:rsidRDefault="001132F2" w:rsidP="006D092B">
            <w:pPr>
              <w:tabs>
                <w:tab w:val="clear" w:pos="1134"/>
                <w:tab w:val="clear" w:pos="1871"/>
                <w:tab w:val="clear" w:pos="2268"/>
              </w:tabs>
              <w:overflowPunct/>
              <w:autoSpaceDE/>
              <w:autoSpaceDN/>
              <w:adjustRightInd/>
              <w:spacing w:before="0"/>
              <w:textAlignment w:val="auto"/>
              <w:rPr>
                <w:b/>
                <w:sz w:val="22"/>
                <w:lang w:val="en-US"/>
              </w:rPr>
            </w:pPr>
          </w:p>
        </w:tc>
      </w:tr>
      <w:tr w:rsidR="001132F2" w:rsidRPr="007A5780" w14:paraId="0BA12D8C" w14:textId="77777777" w:rsidTr="006D092B">
        <w:trPr>
          <w:cantSplit/>
          <w:trHeight w:val="257"/>
        </w:trPr>
        <w:tc>
          <w:tcPr>
            <w:tcW w:w="1620" w:type="dxa"/>
          </w:tcPr>
          <w:p w14:paraId="2BDD03E7"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p>
        </w:tc>
        <w:tc>
          <w:tcPr>
            <w:tcW w:w="6930" w:type="dxa"/>
            <w:gridSpan w:val="2"/>
          </w:tcPr>
          <w:p w14:paraId="58EB7CB3" w14:textId="1AC7E88D" w:rsidR="001132F2" w:rsidRPr="007A5780" w:rsidRDefault="001132F2" w:rsidP="006D092B">
            <w:pPr>
              <w:tabs>
                <w:tab w:val="clear" w:pos="1134"/>
                <w:tab w:val="clear" w:pos="1871"/>
                <w:tab w:val="clear" w:pos="2268"/>
              </w:tabs>
              <w:overflowPunct/>
              <w:autoSpaceDE/>
              <w:autoSpaceDN/>
              <w:adjustRightInd/>
              <w:jc w:val="center"/>
              <w:textAlignment w:val="auto"/>
              <w:rPr>
                <w:b/>
                <w:lang w:val="es-UY"/>
              </w:rPr>
            </w:pPr>
            <w:r>
              <w:rPr>
                <w:b/>
                <w:lang w:val="es-UY"/>
              </w:rPr>
              <w:t>PRELIMINARY PROPOSAL FOR WRC-19 ON AGENDA ITEM 10:  Review of Resolution 155 (WRC-15)</w:t>
            </w:r>
          </w:p>
        </w:tc>
        <w:tc>
          <w:tcPr>
            <w:tcW w:w="1620" w:type="dxa"/>
          </w:tcPr>
          <w:p w14:paraId="5D1BB951"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p>
        </w:tc>
      </w:tr>
      <w:tr w:rsidR="001132F2" w:rsidRPr="007A5780" w14:paraId="2312B3F8" w14:textId="77777777" w:rsidTr="006D092B">
        <w:trPr>
          <w:cantSplit/>
          <w:trHeight w:val="257"/>
        </w:trPr>
        <w:tc>
          <w:tcPr>
            <w:tcW w:w="1620" w:type="dxa"/>
          </w:tcPr>
          <w:p w14:paraId="415D1486"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p>
        </w:tc>
        <w:tc>
          <w:tcPr>
            <w:tcW w:w="6930" w:type="dxa"/>
            <w:gridSpan w:val="2"/>
          </w:tcPr>
          <w:p w14:paraId="2AE92927"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r w:rsidRPr="007A5780">
              <w:rPr>
                <w:b/>
                <w:lang w:val="es-UY"/>
              </w:rPr>
              <w:t xml:space="preserve">(Item on the Agenda: </w:t>
            </w:r>
            <w:r>
              <w:rPr>
                <w:b/>
                <w:lang w:val="es-UY"/>
              </w:rPr>
              <w:t>3.1</w:t>
            </w:r>
            <w:r w:rsidRPr="007A5780">
              <w:rPr>
                <w:b/>
                <w:lang w:val="es-UY"/>
              </w:rPr>
              <w:t>)</w:t>
            </w:r>
          </w:p>
        </w:tc>
        <w:tc>
          <w:tcPr>
            <w:tcW w:w="1620" w:type="dxa"/>
          </w:tcPr>
          <w:p w14:paraId="4DDC9A27"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p>
        </w:tc>
      </w:tr>
      <w:tr w:rsidR="001132F2" w:rsidRPr="007A5780" w14:paraId="779C33EC" w14:textId="77777777" w:rsidTr="006D092B">
        <w:trPr>
          <w:cantSplit/>
          <w:trHeight w:val="257"/>
        </w:trPr>
        <w:tc>
          <w:tcPr>
            <w:tcW w:w="1620" w:type="dxa"/>
            <w:tcBorders>
              <w:bottom w:val="nil"/>
            </w:tcBorders>
          </w:tcPr>
          <w:p w14:paraId="1F8EF6DB"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p>
        </w:tc>
        <w:tc>
          <w:tcPr>
            <w:tcW w:w="6930" w:type="dxa"/>
            <w:gridSpan w:val="2"/>
            <w:tcBorders>
              <w:bottom w:val="nil"/>
            </w:tcBorders>
          </w:tcPr>
          <w:p w14:paraId="4AA0E728"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r w:rsidRPr="007A5780">
              <w:rPr>
                <w:b/>
                <w:lang w:val="es-UY"/>
              </w:rPr>
              <w:t xml:space="preserve">(Document submitted by </w:t>
            </w:r>
            <w:r>
              <w:rPr>
                <w:b/>
                <w:lang w:val="es-UY"/>
              </w:rPr>
              <w:t>the delegation of the United States of America</w:t>
            </w:r>
            <w:r w:rsidRPr="007A5780">
              <w:rPr>
                <w:b/>
                <w:lang w:val="es-UY"/>
              </w:rPr>
              <w:t>)</w:t>
            </w:r>
          </w:p>
        </w:tc>
        <w:tc>
          <w:tcPr>
            <w:tcW w:w="1620" w:type="dxa"/>
            <w:tcBorders>
              <w:bottom w:val="nil"/>
            </w:tcBorders>
          </w:tcPr>
          <w:p w14:paraId="19D0BAD5" w14:textId="77777777" w:rsidR="001132F2" w:rsidRPr="007A5780" w:rsidRDefault="001132F2" w:rsidP="006D092B">
            <w:pPr>
              <w:tabs>
                <w:tab w:val="clear" w:pos="1134"/>
                <w:tab w:val="clear" w:pos="1871"/>
                <w:tab w:val="clear" w:pos="2268"/>
              </w:tabs>
              <w:overflowPunct/>
              <w:autoSpaceDE/>
              <w:autoSpaceDN/>
              <w:adjustRightInd/>
              <w:jc w:val="center"/>
              <w:textAlignment w:val="auto"/>
              <w:rPr>
                <w:b/>
                <w:lang w:val="en-US"/>
              </w:rPr>
            </w:pPr>
          </w:p>
        </w:tc>
      </w:tr>
    </w:tbl>
    <w:p w14:paraId="063BB2F0" w14:textId="77777777" w:rsidR="001132F2" w:rsidRDefault="001132F2"/>
    <w:p w14:paraId="4E6CB340" w14:textId="77777777" w:rsidR="001132F2" w:rsidRDefault="001132F2" w:rsidP="001132F2">
      <w:pPr>
        <w:jc w:val="both"/>
        <w:rPr>
          <w:b/>
          <w:sz w:val="22"/>
          <w:szCs w:val="22"/>
          <w:lang w:val="en-US"/>
        </w:rPr>
      </w:pPr>
      <w:r>
        <w:rPr>
          <w:b/>
          <w:sz w:val="22"/>
          <w:szCs w:val="22"/>
        </w:rPr>
        <w:t>Introduction</w:t>
      </w:r>
    </w:p>
    <w:p w14:paraId="7FEA0A06" w14:textId="77777777" w:rsidR="00D21F8B" w:rsidRDefault="001132F2" w:rsidP="001132F2">
      <w:pPr>
        <w:jc w:val="both"/>
        <w:rPr>
          <w:sz w:val="22"/>
          <w:szCs w:val="22"/>
        </w:rPr>
      </w:pPr>
      <w:r>
        <w:rPr>
          <w:sz w:val="22"/>
          <w:szCs w:val="22"/>
        </w:rPr>
        <w:t xml:space="preserve">WRC-19 agenda item 10, recommends to Council items to include in the agenda for the next WRC, and to give its views on the preliminary agenda for the subsequent conference and on possible items for future conferences, </w:t>
      </w:r>
      <w:r w:rsidRPr="00656311">
        <w:rPr>
          <w:lang w:val="en-US"/>
        </w:rPr>
        <w:t>in accordance w</w:t>
      </w:r>
      <w:r>
        <w:rPr>
          <w:lang w:val="en-US"/>
        </w:rPr>
        <w:t>ith Article 7 of the Convention.</w:t>
      </w:r>
      <w:r>
        <w:rPr>
          <w:sz w:val="22"/>
          <w:szCs w:val="22"/>
        </w:rPr>
        <w:t xml:space="preserve">  For this agenda item, the United States offers to CITEL PCC.II the included preliminary proposal to </w:t>
      </w:r>
      <w:r w:rsidR="00D21F8B">
        <w:rPr>
          <w:sz w:val="22"/>
          <w:szCs w:val="22"/>
        </w:rPr>
        <w:t>review and, if necessary, revise Resolution 155 (WRC-15).</w:t>
      </w:r>
    </w:p>
    <w:p w14:paraId="271E9D6A" w14:textId="6A1D6DE0" w:rsidR="001132F2" w:rsidRDefault="001132F2">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6CB7E61" w14:textId="77777777">
        <w:trPr>
          <w:cantSplit/>
        </w:trPr>
        <w:tc>
          <w:tcPr>
            <w:tcW w:w="6911" w:type="dxa"/>
          </w:tcPr>
          <w:p w14:paraId="36CB7E5F" w14:textId="4015FD89"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6CB7E60" w14:textId="77777777" w:rsidR="00A066F1" w:rsidRDefault="005F04D8" w:rsidP="003B2284">
            <w:pPr>
              <w:spacing w:before="0" w:line="240" w:lineRule="atLeast"/>
              <w:jc w:val="right"/>
            </w:pPr>
            <w:r>
              <w:rPr>
                <w:noProof/>
                <w:lang w:val="en-US"/>
              </w:rPr>
              <w:drawing>
                <wp:inline distT="0" distB="0" distL="0" distR="0" wp14:anchorId="36CB7E90" wp14:editId="36CB7E9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6CB7E64" w14:textId="77777777">
        <w:trPr>
          <w:cantSplit/>
        </w:trPr>
        <w:tc>
          <w:tcPr>
            <w:tcW w:w="6911" w:type="dxa"/>
            <w:tcBorders>
              <w:bottom w:val="single" w:sz="12" w:space="0" w:color="auto"/>
            </w:tcBorders>
          </w:tcPr>
          <w:p w14:paraId="36CB7E62"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6CB7E63" w14:textId="77777777" w:rsidR="00A066F1" w:rsidRPr="00617BE4" w:rsidRDefault="00A066F1" w:rsidP="00A066F1">
            <w:pPr>
              <w:spacing w:before="0" w:line="240" w:lineRule="atLeast"/>
              <w:rPr>
                <w:rFonts w:ascii="Verdana" w:hAnsi="Verdana"/>
                <w:szCs w:val="24"/>
              </w:rPr>
            </w:pPr>
          </w:p>
        </w:tc>
      </w:tr>
      <w:tr w:rsidR="00A066F1" w:rsidRPr="00C324A8" w14:paraId="36CB7E67" w14:textId="77777777">
        <w:trPr>
          <w:cantSplit/>
        </w:trPr>
        <w:tc>
          <w:tcPr>
            <w:tcW w:w="6911" w:type="dxa"/>
            <w:tcBorders>
              <w:top w:val="single" w:sz="12" w:space="0" w:color="auto"/>
            </w:tcBorders>
          </w:tcPr>
          <w:p w14:paraId="36CB7E6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6CB7E66" w14:textId="77777777" w:rsidR="00A066F1" w:rsidRPr="00C324A8" w:rsidRDefault="00A066F1" w:rsidP="00A066F1">
            <w:pPr>
              <w:spacing w:before="0" w:line="240" w:lineRule="atLeast"/>
              <w:rPr>
                <w:rFonts w:ascii="Verdana" w:hAnsi="Verdana"/>
                <w:sz w:val="20"/>
              </w:rPr>
            </w:pPr>
          </w:p>
        </w:tc>
      </w:tr>
      <w:tr w:rsidR="00A066F1" w:rsidRPr="00C324A8" w14:paraId="36CB7E6A" w14:textId="77777777">
        <w:trPr>
          <w:cantSplit/>
          <w:trHeight w:val="23"/>
        </w:trPr>
        <w:tc>
          <w:tcPr>
            <w:tcW w:w="6911" w:type="dxa"/>
            <w:shd w:val="clear" w:color="auto" w:fill="auto"/>
          </w:tcPr>
          <w:p w14:paraId="36CB7E6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6CB7E6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5563</w:t>
            </w:r>
            <w:r w:rsidR="00A066F1" w:rsidRPr="00841216">
              <w:rPr>
                <w:rFonts w:ascii="Verdana" w:hAnsi="Verdana"/>
                <w:b/>
                <w:sz w:val="20"/>
              </w:rPr>
              <w:t>-</w:t>
            </w:r>
            <w:r w:rsidR="005E10C9" w:rsidRPr="00841216">
              <w:rPr>
                <w:rFonts w:ascii="Verdana" w:hAnsi="Verdana"/>
                <w:b/>
                <w:sz w:val="20"/>
              </w:rPr>
              <w:t>E</w:t>
            </w:r>
          </w:p>
        </w:tc>
      </w:tr>
      <w:tr w:rsidR="00A066F1" w:rsidRPr="00C324A8" w14:paraId="36CB7E6D" w14:textId="77777777">
        <w:trPr>
          <w:cantSplit/>
          <w:trHeight w:val="23"/>
        </w:trPr>
        <w:tc>
          <w:tcPr>
            <w:tcW w:w="6911" w:type="dxa"/>
            <w:shd w:val="clear" w:color="auto" w:fill="auto"/>
          </w:tcPr>
          <w:p w14:paraId="36CB7E6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6CB7E6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July 2019</w:t>
            </w:r>
          </w:p>
        </w:tc>
      </w:tr>
      <w:tr w:rsidR="00A066F1" w:rsidRPr="00C324A8" w14:paraId="36CB7E70" w14:textId="77777777">
        <w:trPr>
          <w:cantSplit/>
          <w:trHeight w:val="23"/>
        </w:trPr>
        <w:tc>
          <w:tcPr>
            <w:tcW w:w="6911" w:type="dxa"/>
            <w:shd w:val="clear" w:color="auto" w:fill="auto"/>
          </w:tcPr>
          <w:p w14:paraId="36CB7E6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6CB7E6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6CB7E72" w14:textId="77777777" w:rsidTr="00025864">
        <w:trPr>
          <w:cantSplit/>
          <w:trHeight w:val="23"/>
        </w:trPr>
        <w:tc>
          <w:tcPr>
            <w:tcW w:w="10031" w:type="dxa"/>
            <w:gridSpan w:val="2"/>
            <w:shd w:val="clear" w:color="auto" w:fill="auto"/>
          </w:tcPr>
          <w:p w14:paraId="36CB7E71" w14:textId="77777777" w:rsidR="00A066F1" w:rsidRPr="00C324A8" w:rsidRDefault="00A066F1" w:rsidP="00A066F1">
            <w:pPr>
              <w:tabs>
                <w:tab w:val="left" w:pos="993"/>
              </w:tabs>
              <w:spacing w:before="0"/>
              <w:rPr>
                <w:rFonts w:ascii="Verdana" w:hAnsi="Verdana"/>
                <w:b/>
                <w:sz w:val="20"/>
              </w:rPr>
            </w:pPr>
          </w:p>
        </w:tc>
      </w:tr>
      <w:tr w:rsidR="00E55816" w:rsidRPr="00C324A8" w14:paraId="36CB7E74" w14:textId="77777777" w:rsidTr="00025864">
        <w:trPr>
          <w:cantSplit/>
          <w:trHeight w:val="23"/>
        </w:trPr>
        <w:tc>
          <w:tcPr>
            <w:tcW w:w="10031" w:type="dxa"/>
            <w:gridSpan w:val="2"/>
            <w:shd w:val="clear" w:color="auto" w:fill="auto"/>
          </w:tcPr>
          <w:p w14:paraId="36CB7E73" w14:textId="77777777" w:rsidR="00E55816" w:rsidRDefault="00884D60" w:rsidP="00E55816">
            <w:pPr>
              <w:pStyle w:val="Source"/>
            </w:pPr>
            <w:r>
              <w:t>United States of America</w:t>
            </w:r>
          </w:p>
        </w:tc>
      </w:tr>
      <w:tr w:rsidR="00E55816" w:rsidRPr="00C324A8" w14:paraId="36CB7E76" w14:textId="77777777" w:rsidTr="00025864">
        <w:trPr>
          <w:cantSplit/>
          <w:trHeight w:val="23"/>
        </w:trPr>
        <w:tc>
          <w:tcPr>
            <w:tcW w:w="10031" w:type="dxa"/>
            <w:gridSpan w:val="2"/>
            <w:shd w:val="clear" w:color="auto" w:fill="auto"/>
          </w:tcPr>
          <w:p w14:paraId="36CB7E75" w14:textId="77777777" w:rsidR="00E55816" w:rsidRDefault="007D5320" w:rsidP="00E55816">
            <w:pPr>
              <w:pStyle w:val="Title1"/>
            </w:pPr>
            <w:r>
              <w:t>Proposals for the work of the conference</w:t>
            </w:r>
          </w:p>
        </w:tc>
      </w:tr>
      <w:tr w:rsidR="00E55816" w:rsidRPr="00C324A8" w14:paraId="36CB7E78" w14:textId="77777777" w:rsidTr="00025864">
        <w:trPr>
          <w:cantSplit/>
          <w:trHeight w:val="23"/>
        </w:trPr>
        <w:tc>
          <w:tcPr>
            <w:tcW w:w="10031" w:type="dxa"/>
            <w:gridSpan w:val="2"/>
            <w:shd w:val="clear" w:color="auto" w:fill="auto"/>
          </w:tcPr>
          <w:p w14:paraId="36CB7E77" w14:textId="77777777" w:rsidR="00E55816" w:rsidRDefault="00E55816" w:rsidP="00E55816">
            <w:pPr>
              <w:pStyle w:val="Title2"/>
            </w:pPr>
          </w:p>
        </w:tc>
      </w:tr>
      <w:tr w:rsidR="00A538A6" w:rsidRPr="00C324A8" w14:paraId="36CB7E7A" w14:textId="77777777" w:rsidTr="00025864">
        <w:trPr>
          <w:cantSplit/>
          <w:trHeight w:val="23"/>
        </w:trPr>
        <w:tc>
          <w:tcPr>
            <w:tcW w:w="10031" w:type="dxa"/>
            <w:gridSpan w:val="2"/>
            <w:shd w:val="clear" w:color="auto" w:fill="auto"/>
          </w:tcPr>
          <w:p w14:paraId="36CB7E79" w14:textId="77777777" w:rsidR="00A538A6" w:rsidRDefault="004B13CB" w:rsidP="004B13CB">
            <w:pPr>
              <w:pStyle w:val="Agendaitem"/>
            </w:pPr>
            <w:r>
              <w:t>Agenda item 10</w:t>
            </w:r>
          </w:p>
        </w:tc>
      </w:tr>
      <w:bookmarkEnd w:id="5"/>
      <w:bookmarkEnd w:id="6"/>
    </w:tbl>
    <w:p w14:paraId="36CB7E7D" w14:textId="77777777" w:rsidR="008A06CA" w:rsidRDefault="008C3F62" w:rsidP="00167FA6">
      <w:pPr>
        <w:overflowPunct/>
        <w:autoSpaceDE/>
        <w:autoSpaceDN/>
        <w:adjustRightInd/>
        <w:textAlignment w:val="auto"/>
        <w:rPr>
          <w:lang w:val="en-US"/>
        </w:rPr>
      </w:pPr>
    </w:p>
    <w:p w14:paraId="36CB7E7E" w14:textId="77777777" w:rsidR="005118F7" w:rsidRDefault="00D21F8B"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36CB7E7F" w14:textId="77777777" w:rsidR="00241FA2" w:rsidRDefault="00241FA2" w:rsidP="00EF71B6"/>
    <w:p w14:paraId="05D0E09C" w14:textId="77777777" w:rsidR="00DA7503" w:rsidRDefault="00DA7503" w:rsidP="00DA7503">
      <w:pPr>
        <w:tabs>
          <w:tab w:val="clear" w:pos="1134"/>
          <w:tab w:val="clear" w:pos="1871"/>
          <w:tab w:val="clear" w:pos="2268"/>
        </w:tabs>
        <w:overflowPunct/>
        <w:autoSpaceDE/>
        <w:autoSpaceDN/>
        <w:adjustRightInd/>
        <w:spacing w:before="0"/>
        <w:textAlignment w:val="auto"/>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 xml:space="preserve">Background Information: </w:t>
      </w:r>
    </w:p>
    <w:p w14:paraId="39458276" w14:textId="591E686C" w:rsidR="00DA7503" w:rsidRDefault="00DA7503" w:rsidP="00DA7503">
      <w:pPr>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 xml:space="preserve">WRC-15 adopted 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 xml:space="preserve"> </w:t>
      </w:r>
      <w:bookmarkStart w:id="7" w:name="_Hlk8823058"/>
      <w:r w:rsidRPr="000508BE">
        <w:rPr>
          <w:rFonts w:ascii="TimesNewRomanPS-BoldMT" w:hAnsi="TimesNewRomanPS-BoldMT" w:cs="TimesNewRomanPS-BoldMT"/>
          <w:bCs/>
          <w:color w:val="000000"/>
          <w:szCs w:val="24"/>
        </w:rPr>
        <w:t>to enable</w:t>
      </w:r>
      <w:bookmarkEnd w:id="7"/>
      <w:r w:rsidRPr="00E45492">
        <w:rPr>
          <w:rFonts w:ascii="TimesNewRomanPS-BoldMT" w:hAnsi="TimesNewRomanPS-BoldMT" w:cs="TimesNewRomanPS-BoldMT"/>
          <w:bCs/>
          <w:color w:val="000000"/>
          <w:szCs w:val="24"/>
        </w:rPr>
        <w:t xml:space="preserve"> earth stations on board unmanned aircraft which operate with geostationary-satellite networks 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allocated to the fixed-satellite service not subject to Appendices </w:t>
      </w:r>
      <w:r w:rsidRPr="00E45492">
        <w:rPr>
          <w:rFonts w:ascii="TimesNewRomanPS-BoldMT" w:hAnsi="TimesNewRomanPS-BoldMT" w:cs="TimesNewRomanPS-BoldMT"/>
          <w:b/>
          <w:bCs/>
          <w:color w:val="000000"/>
          <w:szCs w:val="24"/>
        </w:rPr>
        <w:t>30</w:t>
      </w:r>
      <w:r w:rsidRPr="00E45492">
        <w:rPr>
          <w:rFonts w:ascii="TimesNewRomanPS-BoldMT" w:hAnsi="TimesNewRomanPS-BoldMT" w:cs="TimesNewRomanPS-BoldMT"/>
          <w:bCs/>
          <w:color w:val="000000"/>
          <w:szCs w:val="24"/>
        </w:rPr>
        <w:t xml:space="preserve">, </w:t>
      </w:r>
      <w:r w:rsidRPr="00E45492">
        <w:rPr>
          <w:rFonts w:ascii="TimesNewRomanPS-BoldMT" w:hAnsi="TimesNewRomanPS-BoldMT" w:cs="TimesNewRomanPS-BoldMT"/>
          <w:b/>
          <w:bCs/>
          <w:color w:val="000000"/>
          <w:szCs w:val="24"/>
        </w:rPr>
        <w:t>30A</w:t>
      </w:r>
      <w:r w:rsidRPr="00E45492">
        <w:rPr>
          <w:rFonts w:ascii="TimesNewRomanPS-BoldMT" w:hAnsi="TimesNewRomanPS-BoldMT" w:cs="TimesNewRomanPS-BoldMT"/>
          <w:bCs/>
          <w:color w:val="000000"/>
          <w:szCs w:val="24"/>
        </w:rPr>
        <w:t xml:space="preserve"> and </w:t>
      </w:r>
      <w:r w:rsidRPr="00E45492">
        <w:rPr>
          <w:rFonts w:ascii="TimesNewRomanPS-BoldMT" w:hAnsi="TimesNewRomanPS-BoldMT" w:cs="TimesNewRomanPS-BoldMT"/>
          <w:b/>
          <w:bCs/>
          <w:color w:val="000000"/>
          <w:szCs w:val="24"/>
        </w:rPr>
        <w:t>30B</w:t>
      </w:r>
      <w:r w:rsidRPr="00E45492">
        <w:rPr>
          <w:rFonts w:ascii="TimesNewRomanPS-BoldMT" w:hAnsi="TimesNewRomanPS-BoldMT" w:cs="TimesNewRomanPS-BoldMT"/>
          <w:bCs/>
          <w:color w:val="000000"/>
          <w:szCs w:val="24"/>
        </w:rPr>
        <w:t xml:space="preserve">.  These earth stations are to support the control and non-payload communications (CNPC) of unmanned aircraft systems (UAS).  WRC-15 also adopted RR No. </w:t>
      </w:r>
      <w:r w:rsidRPr="00E45492">
        <w:rPr>
          <w:rFonts w:ascii="TimesNewRomanPS-BoldMT" w:hAnsi="TimesNewRomanPS-BoldMT" w:cs="TimesNewRomanPS-BoldMT"/>
          <w:b/>
          <w:bCs/>
          <w:color w:val="000000"/>
          <w:szCs w:val="24"/>
        </w:rPr>
        <w:t>5.484B</w:t>
      </w:r>
      <w:r w:rsidRPr="00E45492">
        <w:rPr>
          <w:rFonts w:ascii="TimesNewRomanPS-BoldMT" w:hAnsi="TimesNewRomanPS-BoldMT" w:cs="TimesNewRomanPS-BoldMT"/>
          <w:bCs/>
          <w:color w:val="000000"/>
          <w:szCs w:val="24"/>
        </w:rPr>
        <w:t xml:space="preserve"> into the Table of Frequency Allocations that references 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w:t>
      </w:r>
    </w:p>
    <w:p w14:paraId="7E98DFE8" w14:textId="3BBDE5E4" w:rsidR="008C3F62" w:rsidRPr="008C3F62" w:rsidRDefault="008C3F62" w:rsidP="00DA7503">
      <w:pPr>
        <w:rPr>
          <w:rFonts w:ascii="TimesNewRomanPS-BoldMT" w:hAnsi="TimesNewRomanPS-BoldMT" w:cs="TimesNewRomanPS-BoldMT"/>
          <w:b/>
          <w:bCs/>
          <w:szCs w:val="24"/>
        </w:rPr>
      </w:pPr>
      <w:r>
        <w:rPr>
          <w:rFonts w:ascii="TimesNewRomanPS-BoldMT" w:hAnsi="TimesNewRomanPS-BoldMT" w:cs="TimesNewRomanPS-BoldMT"/>
          <w:b/>
          <w:bCs/>
          <w:szCs w:val="24"/>
        </w:rPr>
        <w:t>Proposals</w:t>
      </w:r>
    </w:p>
    <w:p w14:paraId="3AAAAEC7" w14:textId="77777777" w:rsidR="00DA7503" w:rsidRPr="00E45492" w:rsidRDefault="00DA7503" w:rsidP="00DA7503">
      <w:pPr>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 xml:space="preserve">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 xml:space="preserve"> includes in its resolves specific issues to be taken into account for communication between an earth station on-board an unmanned aircraft and a geostationary-satellite network of the fixed-satellite service.  As the content of required international aeronautical standards and recommended practices (SARPs) was not yet underway</w:t>
      </w:r>
      <w:r w:rsidRPr="000508BE">
        <w:rPr>
          <w:rFonts w:ascii="TimesNewRomanPS-BoldMT" w:hAnsi="TimesNewRomanPS-BoldMT" w:cs="TimesNewRomanPS-BoldMT"/>
          <w:bCs/>
          <w:color w:val="000000"/>
          <w:szCs w:val="24"/>
        </w:rPr>
        <w:t xml:space="preserve"> at the time of the conference</w:t>
      </w:r>
      <w:r w:rsidRPr="00E45492">
        <w:rPr>
          <w:rFonts w:ascii="TimesNewRomanPS-BoldMT" w:hAnsi="TimesNewRomanPS-BoldMT" w:cs="TimesNewRomanPS-BoldMT"/>
          <w:bCs/>
          <w:color w:val="000000"/>
          <w:szCs w:val="24"/>
        </w:rPr>
        <w:t xml:space="preserve">, WRC-15 resolved to </w:t>
      </w:r>
      <w:r w:rsidRPr="000508BE">
        <w:rPr>
          <w:rFonts w:ascii="TimesNewRomanPS-BoldMT" w:hAnsi="TimesNewRomanPS-BoldMT" w:cs="TimesNewRomanPS-BoldMT"/>
          <w:bCs/>
          <w:color w:val="000000"/>
          <w:szCs w:val="24"/>
        </w:rPr>
        <w:t xml:space="preserve">(1) </w:t>
      </w:r>
      <w:r w:rsidRPr="00E45492">
        <w:rPr>
          <w:rFonts w:ascii="TimesNewRomanPS-BoldMT" w:hAnsi="TimesNewRomanPS-BoldMT" w:cs="TimesNewRomanPS-BoldMT"/>
          <w:bCs/>
          <w:color w:val="000000"/>
          <w:szCs w:val="24"/>
        </w:rPr>
        <w:t>invite WRC-23 to consider the results of those yet</w:t>
      </w:r>
      <w:r w:rsidRPr="000508BE">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to</w:t>
      </w:r>
      <w:r w:rsidRPr="000508BE">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be</w:t>
      </w:r>
      <w:r w:rsidRPr="000508BE">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 xml:space="preserve">developed studies with a view to reviewing and, if necessary, revising Resolution </w:t>
      </w:r>
      <w:r w:rsidRPr="00E45492">
        <w:rPr>
          <w:rFonts w:ascii="TimesNewRomanPS-BoldMT" w:hAnsi="TimesNewRomanPS-BoldMT" w:cs="TimesNewRomanPS-BoldMT"/>
          <w:b/>
          <w:bCs/>
          <w:color w:val="000000"/>
          <w:szCs w:val="24"/>
        </w:rPr>
        <w:t>155</w:t>
      </w:r>
      <w:r w:rsidRPr="00E45492">
        <w:rPr>
          <w:rFonts w:ascii="TimesNewRomanPS-BoldMT" w:hAnsi="TimesNewRomanPS-BoldMT" w:cs="TimesNewRomanPS-BoldMT"/>
          <w:bCs/>
          <w:color w:val="000000"/>
          <w:szCs w:val="24"/>
        </w:rPr>
        <w:t xml:space="preserve">, and </w:t>
      </w:r>
      <w:r w:rsidRPr="000508BE">
        <w:rPr>
          <w:rFonts w:ascii="TimesNewRomanPS-BoldMT" w:hAnsi="TimesNewRomanPS-BoldMT" w:cs="TimesNewRomanPS-BoldMT"/>
          <w:bCs/>
          <w:color w:val="000000"/>
          <w:szCs w:val="24"/>
        </w:rPr>
        <w:t xml:space="preserve">(2) </w:t>
      </w:r>
      <w:r w:rsidRPr="00E45492">
        <w:rPr>
          <w:rFonts w:ascii="TimesNewRomanPS-BoldMT" w:hAnsi="TimesNewRomanPS-BoldMT" w:cs="TimesNewRomanPS-BoldMT"/>
          <w:bCs/>
          <w:color w:val="000000"/>
          <w:szCs w:val="24"/>
        </w:rPr>
        <w:t>take nec</w:t>
      </w:r>
      <w:r>
        <w:rPr>
          <w:rFonts w:ascii="TimesNewRomanPS-BoldMT" w:hAnsi="TimesNewRomanPS-BoldMT" w:cs="TimesNewRomanPS-BoldMT"/>
          <w:bCs/>
          <w:color w:val="000000"/>
          <w:szCs w:val="24"/>
        </w:rPr>
        <w:t>essary actions, as appropriate.</w:t>
      </w:r>
    </w:p>
    <w:p w14:paraId="40FFCDD4" w14:textId="77777777" w:rsidR="00DA7503" w:rsidRPr="00E45492" w:rsidRDefault="00DA7503" w:rsidP="00DA7503">
      <w:pPr>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 xml:space="preserve">Conclusion of this matter </w:t>
      </w:r>
      <w:r w:rsidRPr="000508BE">
        <w:rPr>
          <w:rFonts w:ascii="TimesNewRomanPS-BoldMT" w:hAnsi="TimesNewRomanPS-BoldMT" w:cs="TimesNewRomanPS-BoldMT"/>
          <w:bCs/>
          <w:color w:val="000000"/>
          <w:szCs w:val="24"/>
        </w:rPr>
        <w:t>will provide</w:t>
      </w:r>
      <w:r w:rsidRPr="00E45492">
        <w:rPr>
          <w:rFonts w:ascii="TimesNewRomanPS-BoldMT" w:hAnsi="TimesNewRomanPS-BoldMT" w:cs="TimesNewRomanPS-BoldMT"/>
          <w:bCs/>
          <w:color w:val="000000"/>
          <w:szCs w:val="24"/>
        </w:rPr>
        <w:t xml:space="preserve"> the basis for the Director of the Radiocommunication Bureau to decide on the processing of respective satellite network filings through </w:t>
      </w:r>
      <w:r w:rsidRPr="00E45492">
        <w:rPr>
          <w:rFonts w:ascii="TimesNewRomanPS-BoldMT" w:hAnsi="TimesNewRomanPS-BoldMT" w:cs="TimesNewRomanPS-BoldMT"/>
          <w:bCs/>
          <w:i/>
          <w:color w:val="000000"/>
          <w:szCs w:val="24"/>
        </w:rPr>
        <w:t>instructs the Director of the Radiocommunication Bureau 4</w:t>
      </w:r>
      <w:r w:rsidRPr="00E45492">
        <w:rPr>
          <w:rFonts w:ascii="TimesNewRomanPS-BoldMT" w:hAnsi="TimesNewRomanPS-BoldMT" w:cs="TimesNewRomanPS-BoldMT"/>
          <w:bCs/>
          <w:color w:val="000000"/>
          <w:szCs w:val="24"/>
        </w:rPr>
        <w:t xml:space="preserve"> of 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w:t>
      </w:r>
    </w:p>
    <w:p w14:paraId="30880712" w14:textId="77777777" w:rsidR="00DA7503" w:rsidRPr="00E45492" w:rsidRDefault="00DA7503" w:rsidP="00DA7503">
      <w:pPr>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lastRenderedPageBreak/>
        <w:t xml:space="preserve">During the study period 2015 – 2019 studies in response of </w:t>
      </w:r>
      <w:r w:rsidRPr="00E45492">
        <w:rPr>
          <w:rFonts w:ascii="TimesNewRomanPS-BoldMT" w:hAnsi="TimesNewRomanPS-BoldMT" w:cs="TimesNewRomanPS-BoldMT"/>
          <w:bCs/>
          <w:i/>
          <w:color w:val="000000"/>
          <w:szCs w:val="24"/>
        </w:rPr>
        <w:t>Resolves</w:t>
      </w:r>
      <w:r w:rsidRPr="00E45492">
        <w:rPr>
          <w:rFonts w:ascii="TimesNewRomanPS-BoldMT" w:hAnsi="TimesNewRomanPS-BoldMT" w:cs="TimesNewRomanPS-BoldMT"/>
          <w:bCs/>
          <w:color w:val="000000"/>
          <w:szCs w:val="24"/>
        </w:rPr>
        <w:t xml:space="preserve"> </w:t>
      </w:r>
      <w:r w:rsidRPr="00E45492">
        <w:rPr>
          <w:rFonts w:ascii="TimesNewRomanPS-BoldMT" w:hAnsi="TimesNewRomanPS-BoldMT" w:cs="TimesNewRomanPS-BoldMT"/>
          <w:bCs/>
          <w:i/>
          <w:color w:val="000000"/>
          <w:szCs w:val="24"/>
        </w:rPr>
        <w:t>16</w:t>
      </w:r>
      <w:r w:rsidRPr="00E45492">
        <w:rPr>
          <w:rFonts w:ascii="TimesNewRomanPS-BoldMT" w:hAnsi="TimesNewRomanPS-BoldMT" w:cs="TimesNewRomanPS-BoldMT"/>
          <w:bCs/>
          <w:color w:val="000000"/>
          <w:szCs w:val="24"/>
        </w:rPr>
        <w:t xml:space="preserve"> and </w:t>
      </w:r>
      <w:r w:rsidRPr="00E45492">
        <w:rPr>
          <w:rFonts w:ascii="TimesNewRomanPS-BoldMT" w:hAnsi="TimesNewRomanPS-BoldMT" w:cs="TimesNewRomanPS-BoldMT"/>
          <w:bCs/>
          <w:i/>
          <w:color w:val="000000"/>
          <w:szCs w:val="24"/>
        </w:rPr>
        <w:t>Resolves 4</w:t>
      </w:r>
      <w:r w:rsidRPr="00E45492">
        <w:rPr>
          <w:rFonts w:ascii="TimesNewRomanPS-BoldMT" w:hAnsi="TimesNewRomanPS-BoldMT" w:cs="TimesNewRomanPS-BoldMT"/>
          <w:bCs/>
          <w:color w:val="000000"/>
          <w:szCs w:val="24"/>
        </w:rPr>
        <w:t xml:space="preserve"> and </w:t>
      </w:r>
      <w:r w:rsidRPr="00E45492">
        <w:rPr>
          <w:rFonts w:ascii="TimesNewRomanPS-BoldMT" w:hAnsi="TimesNewRomanPS-BoldMT" w:cs="TimesNewRomanPS-BoldMT"/>
          <w:bCs/>
          <w:i/>
          <w:color w:val="000000"/>
          <w:szCs w:val="24"/>
        </w:rPr>
        <w:t>5</w:t>
      </w:r>
      <w:r w:rsidRPr="00E45492">
        <w:rPr>
          <w:rFonts w:ascii="TimesNewRomanPS-BoldMT" w:hAnsi="TimesNewRomanPS-BoldMT" w:cs="TimesNewRomanPS-BoldMT"/>
          <w:bCs/>
          <w:color w:val="000000"/>
          <w:szCs w:val="24"/>
        </w:rPr>
        <w:t xml:space="preserve"> were undertaken:</w:t>
      </w:r>
    </w:p>
    <w:p w14:paraId="6D841B32" w14:textId="77777777" w:rsidR="00DA7503" w:rsidRPr="00E45492" w:rsidRDefault="00DA7503" w:rsidP="00DA7503">
      <w:pPr>
        <w:ind w:left="720"/>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ab/>
        <w:t xml:space="preserve">The identification and compilation of notified satellite networks operating in the FSS and of </w:t>
      </w:r>
      <w:r w:rsidRPr="000508BE">
        <w:rPr>
          <w:rFonts w:ascii="TimesNewRomanPS-BoldMT" w:hAnsi="TimesNewRomanPS-BoldMT" w:cs="TimesNewRomanPS-BoldMT"/>
          <w:bCs/>
          <w:color w:val="000000"/>
          <w:szCs w:val="24"/>
        </w:rPr>
        <w:t>UAS</w:t>
      </w:r>
      <w:r w:rsidRPr="00E45492">
        <w:rPr>
          <w:rFonts w:ascii="TimesNewRomanPS-BoldMT" w:hAnsi="TimesNewRomanPS-BoldMT" w:cs="TimesNewRomanPS-BoldMT"/>
          <w:bCs/>
          <w:color w:val="000000"/>
          <w:szCs w:val="24"/>
        </w:rPr>
        <w:t xml:space="preserve"> CNPC Earth station characteristics in response to </w:t>
      </w:r>
      <w:r w:rsidRPr="00E45492">
        <w:rPr>
          <w:rFonts w:ascii="TimesNewRomanPS-BoldMT" w:hAnsi="TimesNewRomanPS-BoldMT" w:cs="TimesNewRomanPS-BoldMT"/>
          <w:bCs/>
          <w:i/>
          <w:color w:val="000000"/>
          <w:szCs w:val="24"/>
        </w:rPr>
        <w:t>Resolves</w:t>
      </w:r>
      <w:r w:rsidRPr="00E45492">
        <w:rPr>
          <w:rFonts w:ascii="TimesNewRomanPS-BoldMT" w:hAnsi="TimesNewRomanPS-BoldMT" w:cs="TimesNewRomanPS-BoldMT"/>
          <w:bCs/>
          <w:color w:val="000000"/>
          <w:szCs w:val="24"/>
        </w:rPr>
        <w:t xml:space="preserve"> </w:t>
      </w:r>
      <w:r w:rsidRPr="00E45492">
        <w:rPr>
          <w:rFonts w:ascii="TimesNewRomanPS-BoldMT" w:hAnsi="TimesNewRomanPS-BoldMT" w:cs="TimesNewRomanPS-BoldMT"/>
          <w:bCs/>
          <w:i/>
          <w:color w:val="000000"/>
          <w:szCs w:val="24"/>
        </w:rPr>
        <w:t>4</w:t>
      </w:r>
      <w:r w:rsidRPr="00E45492">
        <w:rPr>
          <w:rFonts w:ascii="TimesNewRomanPS-BoldMT" w:hAnsi="TimesNewRomanPS-BoldMT" w:cs="TimesNewRomanPS-BoldMT"/>
          <w:bCs/>
          <w:color w:val="000000"/>
          <w:szCs w:val="24"/>
        </w:rPr>
        <w:t xml:space="preserve"> and </w:t>
      </w:r>
      <w:r w:rsidRPr="00E45492">
        <w:rPr>
          <w:rFonts w:ascii="TimesNewRomanPS-BoldMT" w:hAnsi="TimesNewRomanPS-BoldMT" w:cs="TimesNewRomanPS-BoldMT"/>
          <w:bCs/>
          <w:i/>
          <w:color w:val="000000"/>
          <w:szCs w:val="24"/>
        </w:rPr>
        <w:t>5</w:t>
      </w:r>
      <w:r w:rsidRPr="00E45492">
        <w:rPr>
          <w:rFonts w:ascii="TimesNewRomanPS-BoldMT" w:hAnsi="TimesNewRomanPS-BoldMT" w:cs="TimesNewRomanPS-BoldMT"/>
          <w:bCs/>
          <w:color w:val="000000"/>
          <w:szCs w:val="24"/>
        </w:rPr>
        <w:t xml:space="preserve"> are being prepared in Report ITU-R M.[UAV_SYS_CHAR] considering</w:t>
      </w:r>
      <w:r>
        <w:rPr>
          <w:rFonts w:ascii="TimesNewRomanPS-BoldMT" w:hAnsi="TimesNewRomanPS-BoldMT" w:cs="TimesNewRomanPS-BoldMT"/>
          <w:bCs/>
          <w:color w:val="000000"/>
          <w:szCs w:val="24"/>
        </w:rPr>
        <w:t>:</w:t>
      </w:r>
    </w:p>
    <w:p w14:paraId="00144F52" w14:textId="77777777" w:rsidR="00DA7503" w:rsidRPr="00E45492" w:rsidRDefault="00DA7503" w:rsidP="00DA7503">
      <w:pPr>
        <w:ind w:left="1440"/>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ab/>
        <w:t>Data rates for CNPC links based, in part, on Report ITU-R M.2171-0 and provided by ICAO.</w:t>
      </w:r>
    </w:p>
    <w:p w14:paraId="26339D89" w14:textId="77777777" w:rsidR="00DA7503" w:rsidRPr="00E45492" w:rsidRDefault="00DA7503" w:rsidP="00DA7503">
      <w:pPr>
        <w:ind w:left="1440"/>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ab/>
        <w:t>Performance and system characteristics of representative FSS space stations operated within the notified and recorded technical parameters as published by the Radiocommunication Bureau.</w:t>
      </w:r>
    </w:p>
    <w:p w14:paraId="252F52B6" w14:textId="77777777" w:rsidR="00DA7503" w:rsidRPr="00E45492" w:rsidRDefault="00DA7503" w:rsidP="00DA7503">
      <w:pPr>
        <w:ind w:left="1440"/>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ab/>
        <w:t>Operational scenarios provided by ICAO.</w:t>
      </w:r>
    </w:p>
    <w:p w14:paraId="2384CB3D" w14:textId="77777777" w:rsidR="00DA7503" w:rsidRPr="00E45492" w:rsidRDefault="00DA7503" w:rsidP="00DA7503">
      <w:pPr>
        <w:ind w:left="720"/>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w:t>
      </w:r>
      <w:r w:rsidRPr="00E45492">
        <w:rPr>
          <w:rFonts w:ascii="TimesNewRomanPS-BoldMT" w:hAnsi="TimesNewRomanPS-BoldMT" w:cs="TimesNewRomanPS-BoldMT"/>
          <w:bCs/>
          <w:color w:val="000000"/>
          <w:szCs w:val="24"/>
        </w:rPr>
        <w:tab/>
        <w:t xml:space="preserve">In response to </w:t>
      </w:r>
      <w:r w:rsidRPr="00E45492">
        <w:rPr>
          <w:rFonts w:ascii="TimesNewRomanPS-BoldMT" w:hAnsi="TimesNewRomanPS-BoldMT" w:cs="TimesNewRomanPS-BoldMT"/>
          <w:bCs/>
          <w:i/>
          <w:color w:val="000000"/>
          <w:szCs w:val="24"/>
        </w:rPr>
        <w:t>Resolves 14</w:t>
      </w:r>
      <w:r w:rsidRPr="00E45492">
        <w:rPr>
          <w:rFonts w:ascii="TimesNewRomanPS-BoldMT" w:hAnsi="TimesNewRomanPS-BoldMT" w:cs="TimesNewRomanPS-BoldMT"/>
          <w:bCs/>
          <w:color w:val="000000"/>
          <w:szCs w:val="24"/>
        </w:rPr>
        <w:t xml:space="preserve"> and </w:t>
      </w:r>
      <w:r w:rsidRPr="00E45492">
        <w:rPr>
          <w:rFonts w:ascii="TimesNewRomanPS-BoldMT" w:hAnsi="TimesNewRomanPS-BoldMT" w:cs="TimesNewRomanPS-BoldMT"/>
          <w:bCs/>
          <w:i/>
          <w:color w:val="000000"/>
          <w:szCs w:val="24"/>
        </w:rPr>
        <w:t>15</w:t>
      </w:r>
      <w:r w:rsidRPr="00E45492">
        <w:rPr>
          <w:rFonts w:ascii="TimesNewRomanPS-BoldMT" w:hAnsi="TimesNewRomanPS-BoldMT" w:cs="TimesNewRomanPS-BoldMT"/>
          <w:bCs/>
          <w:color w:val="000000"/>
          <w:szCs w:val="24"/>
        </w:rPr>
        <w:t xml:space="preserve"> on revising the power flux-density hard limits in Annex 2 of 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 xml:space="preserve"> for protecting the terrestrial services from harmful interference in the applicable frequency band 14-14.47 GHz, the ITU-R has been developing a new mask in Report ITU-R M.[UAV_PFD].  </w:t>
      </w:r>
      <w:r w:rsidRPr="00E45492">
        <w:rPr>
          <w:rFonts w:ascii="TimesNewRomanPS-BoldMT" w:hAnsi="TimesNewRomanPS-BoldMT" w:cs="TimesNewRomanPS-BoldMT"/>
          <w:bCs/>
          <w:i/>
          <w:color w:val="000000"/>
          <w:szCs w:val="24"/>
        </w:rPr>
        <w:t>Resolves 16</w:t>
      </w:r>
      <w:r w:rsidRPr="00E45492">
        <w:rPr>
          <w:rFonts w:ascii="TimesNewRomanPS-BoldMT" w:hAnsi="TimesNewRomanPS-BoldMT" w:cs="TimesNewRomanPS-BoldMT"/>
          <w:bCs/>
          <w:color w:val="000000"/>
          <w:szCs w:val="24"/>
        </w:rPr>
        <w:t xml:space="preserve"> of 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 xml:space="preserve"> indicates that the update of Annex 2 of Resolution </w:t>
      </w:r>
      <w:r w:rsidRPr="00E45492">
        <w:rPr>
          <w:rFonts w:ascii="TimesNewRomanPS-BoldMT" w:hAnsi="TimesNewRomanPS-BoldMT" w:cs="TimesNewRomanPS-BoldMT"/>
          <w:b/>
          <w:bCs/>
          <w:color w:val="000000"/>
          <w:szCs w:val="24"/>
        </w:rPr>
        <w:t>155 (WRC-15)</w:t>
      </w:r>
      <w:r w:rsidRPr="00E45492">
        <w:rPr>
          <w:rFonts w:ascii="TimesNewRomanPS-BoldMT" w:hAnsi="TimesNewRomanPS-BoldMT" w:cs="TimesNewRomanPS-BoldMT"/>
          <w:bCs/>
          <w:color w:val="000000"/>
          <w:szCs w:val="24"/>
        </w:rPr>
        <w:t xml:space="preserve"> is expected at WRC-19.</w:t>
      </w:r>
    </w:p>
    <w:p w14:paraId="3875A2B3" w14:textId="77777777" w:rsidR="00DA7503" w:rsidRPr="006E09BF" w:rsidRDefault="00DA7503" w:rsidP="00DA7503">
      <w:pPr>
        <w:rPr>
          <w:rFonts w:ascii="TimesNewRomanPS-BoldMT" w:hAnsi="TimesNewRomanPS-BoldMT" w:cs="TimesNewRomanPS-BoldMT"/>
          <w:bCs/>
          <w:color w:val="000000"/>
          <w:szCs w:val="24"/>
        </w:rPr>
      </w:pPr>
      <w:r w:rsidRPr="00E45492">
        <w:rPr>
          <w:rFonts w:ascii="TimesNewRomanPS-BoldMT" w:hAnsi="TimesNewRomanPS-BoldMT" w:cs="TimesNewRomanPS-BoldMT"/>
          <w:bCs/>
          <w:color w:val="000000"/>
          <w:szCs w:val="24"/>
        </w:rPr>
        <w:t xml:space="preserve">It should be further noted that ICAO developed its first package of Standards and Recommended Practices regarding CNPC for </w:t>
      </w:r>
      <w:r w:rsidRPr="000508BE">
        <w:rPr>
          <w:rFonts w:ascii="TimesNewRomanPS-BoldMT" w:hAnsi="TimesNewRomanPS-BoldMT" w:cs="TimesNewRomanPS-BoldMT"/>
          <w:bCs/>
          <w:color w:val="000000"/>
          <w:szCs w:val="24"/>
        </w:rPr>
        <w:t>UAS.</w:t>
      </w:r>
      <w:r w:rsidRPr="00E45492">
        <w:rPr>
          <w:rFonts w:ascii="TimesNewRomanPS-BoldMT" w:hAnsi="TimesNewRomanPS-BoldMT" w:cs="TimesNewRomanPS-BoldMT"/>
          <w:bCs/>
          <w:color w:val="000000"/>
          <w:szCs w:val="24"/>
        </w:rPr>
        <w:t xml:space="preserve">  ICAO is currently developing its second package of </w:t>
      </w:r>
      <w:r w:rsidRPr="000508BE">
        <w:rPr>
          <w:rFonts w:ascii="TimesNewRomanPS-BoldMT" w:hAnsi="TimesNewRomanPS-BoldMT" w:cs="TimesNewRomanPS-BoldMT"/>
          <w:bCs/>
          <w:color w:val="000000"/>
          <w:szCs w:val="24"/>
        </w:rPr>
        <w:t>SARPs</w:t>
      </w:r>
      <w:r w:rsidRPr="00E45492">
        <w:rPr>
          <w:rFonts w:ascii="TimesNewRomanPS-BoldMT" w:hAnsi="TimesNewRomanPS-BoldMT" w:cs="TimesNewRomanPS-BoldMT"/>
          <w:bCs/>
          <w:color w:val="000000"/>
          <w:szCs w:val="24"/>
        </w:rPr>
        <w:t xml:space="preserve">, which it indicates it plans to complete by 2022, on specific techniques for CNPC links that will operate within the required ITU regulatory </w:t>
      </w:r>
      <w:r w:rsidRPr="006E09BF">
        <w:rPr>
          <w:rFonts w:ascii="TimesNewRomanPS-BoldMT" w:hAnsi="TimesNewRomanPS-BoldMT" w:cs="TimesNewRomanPS-BoldMT"/>
          <w:bCs/>
          <w:color w:val="000000"/>
          <w:szCs w:val="24"/>
        </w:rPr>
        <w:t>environment in respect of the use of FSS networks for UAS CNPC links.</w:t>
      </w:r>
    </w:p>
    <w:p w14:paraId="13EF8811" w14:textId="77777777" w:rsidR="00DA7503" w:rsidRDefault="00DA7503" w:rsidP="00DA7503">
      <w:pPr>
        <w:rPr>
          <w:rFonts w:ascii="TimesNewRomanPS-BoldMT" w:hAnsi="TimesNewRomanPS-BoldMT" w:cs="TimesNewRomanPS-BoldMT"/>
          <w:bCs/>
          <w:color w:val="000000"/>
          <w:szCs w:val="24"/>
        </w:rPr>
      </w:pPr>
      <w:r w:rsidRPr="006E09BF">
        <w:rPr>
          <w:rFonts w:ascii="TimesNewRomanPS-BoldMT" w:hAnsi="TimesNewRomanPS-BoldMT" w:cs="TimesNewRomanPS-BoldMT"/>
          <w:bCs/>
          <w:color w:val="000000"/>
          <w:szCs w:val="24"/>
        </w:rPr>
        <w:t xml:space="preserve">Finally, to ensure compliance with the provisions </w:t>
      </w:r>
      <w:r w:rsidRPr="006E09BF">
        <w:rPr>
          <w:rFonts w:ascii="TimesNewRomanPS-ItalicMT" w:hAnsi="TimesNewRomanPS-ItalicMT" w:cs="TimesNewRomanPS-ItalicMT"/>
          <w:iCs/>
          <w:szCs w:val="24"/>
        </w:rPr>
        <w:t xml:space="preserve">of Resolution </w:t>
      </w:r>
      <w:r w:rsidRPr="006E09BF">
        <w:rPr>
          <w:rFonts w:ascii="TimesNewRomanPS-ItalicMT" w:hAnsi="TimesNewRomanPS-ItalicMT" w:cs="TimesNewRomanPS-ItalicMT"/>
          <w:b/>
          <w:iCs/>
          <w:szCs w:val="24"/>
        </w:rPr>
        <w:t>155 (WRC-15)</w:t>
      </w:r>
      <w:r w:rsidRPr="002566CA">
        <w:rPr>
          <w:rFonts w:ascii="TimesNewRomanPS-ItalicMT" w:hAnsi="TimesNewRomanPS-ItalicMT" w:cs="TimesNewRomanPS-ItalicMT"/>
          <w:iCs/>
          <w:szCs w:val="24"/>
        </w:rPr>
        <w:t xml:space="preserve"> </w:t>
      </w:r>
      <w:r>
        <w:rPr>
          <w:rFonts w:ascii="TimesNewRomanPS-BoldMT" w:hAnsi="TimesNewRomanPS-BoldMT" w:cs="TimesNewRomanPS-BoldMT"/>
          <w:bCs/>
          <w:color w:val="000000"/>
          <w:szCs w:val="24"/>
        </w:rPr>
        <w:t>when implementing</w:t>
      </w:r>
      <w:r w:rsidRPr="00E45492">
        <w:rPr>
          <w:rFonts w:ascii="TimesNewRomanPS-BoldMT" w:hAnsi="TimesNewRomanPS-BoldMT" w:cs="TimesNewRomanPS-BoldMT"/>
          <w:bCs/>
          <w:color w:val="000000"/>
          <w:szCs w:val="24"/>
        </w:rPr>
        <w:t xml:space="preserve"> </w:t>
      </w:r>
      <w:r>
        <w:rPr>
          <w:rFonts w:ascii="TimesNewRomanPS-BoldMT" w:hAnsi="TimesNewRomanPS-BoldMT" w:cs="TimesNewRomanPS-BoldMT"/>
          <w:bCs/>
          <w:color w:val="000000"/>
          <w:szCs w:val="24"/>
        </w:rPr>
        <w:t xml:space="preserve">CNPC for </w:t>
      </w:r>
      <w:r w:rsidRPr="00E45492">
        <w:rPr>
          <w:rFonts w:ascii="TimesNewRomanPS-BoldMT" w:hAnsi="TimesNewRomanPS-BoldMT" w:cs="TimesNewRomanPS-BoldMT"/>
          <w:bCs/>
          <w:color w:val="000000"/>
          <w:szCs w:val="24"/>
        </w:rPr>
        <w:t xml:space="preserve">UAS, WRC-23 must also undertake a review and possible revision of footnote RR No. </w:t>
      </w:r>
      <w:r w:rsidRPr="00E45492">
        <w:rPr>
          <w:rFonts w:ascii="TimesNewRomanPS-BoldMT" w:hAnsi="TimesNewRomanPS-BoldMT" w:cs="TimesNewRomanPS-BoldMT"/>
          <w:b/>
          <w:bCs/>
          <w:color w:val="000000"/>
          <w:szCs w:val="24"/>
        </w:rPr>
        <w:t>5.484B</w:t>
      </w:r>
      <w:r w:rsidRPr="00E45492">
        <w:rPr>
          <w:rFonts w:ascii="TimesNewRomanPS-BoldMT" w:hAnsi="TimesNewRomanPS-BoldMT" w:cs="TimesNewRomanPS-BoldMT"/>
          <w:bCs/>
          <w:color w:val="000000"/>
          <w:szCs w:val="24"/>
        </w:rPr>
        <w:t>.</w:t>
      </w:r>
    </w:p>
    <w:p w14:paraId="6743C240" w14:textId="77777777" w:rsidR="00DA7503" w:rsidRDefault="00DA7503" w:rsidP="00DA7503">
      <w:pPr>
        <w:rPr>
          <w:rFonts w:ascii="TimesNewRomanPS-BoldMT" w:hAnsi="TimesNewRomanPS-BoldMT" w:cs="TimesNewRomanPS-BoldMT"/>
          <w:bCs/>
          <w:color w:val="000000"/>
          <w:szCs w:val="24"/>
        </w:rPr>
      </w:pPr>
    </w:p>
    <w:p w14:paraId="36CB7E80"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36CB7E81" w14:textId="77777777" w:rsidR="00646B28" w:rsidRDefault="00D21F8B">
      <w:pPr>
        <w:pStyle w:val="Proposal"/>
      </w:pPr>
      <w:r>
        <w:lastRenderedPageBreak/>
        <w:t>ADD</w:t>
      </w:r>
      <w:r>
        <w:tab/>
        <w:t>USA/5563A24/1</w:t>
      </w:r>
    </w:p>
    <w:p w14:paraId="36CB7E82" w14:textId="77777777" w:rsidR="00646B28" w:rsidRDefault="00D21F8B">
      <w:pPr>
        <w:pStyle w:val="ResNo"/>
      </w:pPr>
      <w:r>
        <w:t>Draft New Resolution [USA-WRC-23 Agenda]</w:t>
      </w:r>
    </w:p>
    <w:p w14:paraId="2DB6DDA4" w14:textId="77777777" w:rsidR="00DA7503" w:rsidRPr="00D41CE2" w:rsidRDefault="00DA7503" w:rsidP="00DA7503">
      <w:pPr>
        <w:pStyle w:val="Restitle"/>
      </w:pPr>
      <w:bookmarkStart w:id="8" w:name="_Toc319401924"/>
      <w:bookmarkStart w:id="9" w:name="_Toc327364587"/>
      <w:r>
        <w:t>A</w:t>
      </w:r>
      <w:r w:rsidRPr="00D41CE2">
        <w:t>genda for the 20</w:t>
      </w:r>
      <w:r>
        <w:t>23</w:t>
      </w:r>
      <w:r w:rsidRPr="00D41CE2">
        <w:t xml:space="preserve"> World Radiocommunication Conference</w:t>
      </w:r>
      <w:bookmarkEnd w:id="8"/>
      <w:bookmarkEnd w:id="9"/>
    </w:p>
    <w:p w14:paraId="5B61A508" w14:textId="77777777" w:rsidR="00DA7503" w:rsidRPr="00D41CE2" w:rsidRDefault="00DA7503" w:rsidP="00DA7503">
      <w:pPr>
        <w:pStyle w:val="Normalaftertitle"/>
      </w:pPr>
      <w:r w:rsidRPr="00D41CE2">
        <w:t>The World Radiocommunication Conference (</w:t>
      </w:r>
      <w:r>
        <w:t>Sharm-el-Sheikh</w:t>
      </w:r>
      <w:r w:rsidRPr="00D41CE2">
        <w:t>, 201</w:t>
      </w:r>
      <w:r>
        <w:t>9</w:t>
      </w:r>
      <w:r w:rsidRPr="00D41CE2">
        <w:t>),</w:t>
      </w:r>
    </w:p>
    <w:p w14:paraId="4C05168C" w14:textId="77777777" w:rsidR="00DA7503" w:rsidRPr="00D41CE2" w:rsidRDefault="00DA7503" w:rsidP="00DA7503">
      <w:pPr>
        <w:pStyle w:val="Call"/>
      </w:pPr>
      <w:r w:rsidRPr="00D41CE2">
        <w:t>considering</w:t>
      </w:r>
    </w:p>
    <w:p w14:paraId="7A3ECF40" w14:textId="77777777" w:rsidR="00DA7503" w:rsidRPr="00D41CE2" w:rsidRDefault="00DA7503" w:rsidP="00DA7503">
      <w:r w:rsidRPr="00D41CE2">
        <w:rPr>
          <w:i/>
          <w:iCs/>
        </w:rPr>
        <w:t>a)</w:t>
      </w:r>
      <w:r w:rsidRPr="00D41CE2">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56A1B4A6" w14:textId="77777777" w:rsidR="00DA7503" w:rsidRPr="00D41CE2" w:rsidRDefault="00DA7503" w:rsidP="00DA7503">
      <w:r w:rsidRPr="00D41CE2">
        <w:rPr>
          <w:i/>
          <w:iCs/>
        </w:rPr>
        <w:t>b)</w:t>
      </w:r>
      <w:r w:rsidRPr="00D41CE2">
        <w:tab/>
        <w:t>Article 13 of the ITU Constitution relating to the competence and scheduling of world radiocommunication conferences and Article 7 of the Convention relating to their agendas;</w:t>
      </w:r>
    </w:p>
    <w:p w14:paraId="149C1B73" w14:textId="77777777" w:rsidR="00DA7503" w:rsidRPr="00D41CE2" w:rsidRDefault="00DA7503" w:rsidP="00DA7503">
      <w:r w:rsidRPr="00D41CE2">
        <w:rPr>
          <w:i/>
          <w:iCs/>
        </w:rPr>
        <w:t>c)</w:t>
      </w:r>
      <w:r w:rsidRPr="00D41CE2">
        <w:tab/>
        <w:t>the relevant resolutions and recommendations of previous world administrative radio conferences (WARCs) and world radiocommunication conferences (WRCs),</w:t>
      </w:r>
    </w:p>
    <w:p w14:paraId="43D5C7C5" w14:textId="77777777" w:rsidR="00DA7503" w:rsidRPr="00D41CE2" w:rsidRDefault="00DA7503" w:rsidP="00DA7503">
      <w:pPr>
        <w:pStyle w:val="Call"/>
      </w:pPr>
      <w:r w:rsidRPr="00D41CE2">
        <w:t>resolves</w:t>
      </w:r>
    </w:p>
    <w:p w14:paraId="7B5DA4DC" w14:textId="77777777" w:rsidR="00DA7503" w:rsidRPr="00D41CE2" w:rsidRDefault="00DA7503" w:rsidP="00DA7503">
      <w:r w:rsidRPr="00D41CE2">
        <w:t>to recommend to the Council that a world radiocommunication conference be held in 20</w:t>
      </w:r>
      <w:r>
        <w:t>23</w:t>
      </w:r>
      <w:r w:rsidRPr="00D41CE2">
        <w:t xml:space="preserve"> for a maximum period of four weeks, with the following agenda:</w:t>
      </w:r>
    </w:p>
    <w:p w14:paraId="528A7306" w14:textId="77777777" w:rsidR="00DA7503" w:rsidRDefault="00DA7503" w:rsidP="00DA7503">
      <w:r w:rsidRPr="00D41CE2">
        <w:t>1</w:t>
      </w:r>
      <w:r w:rsidRPr="00D41CE2">
        <w:tab/>
        <w:t xml:space="preserve">on the basis of proposals from administrations, taking account of the results of </w:t>
      </w:r>
      <w:r>
        <w:t>WRC</w:t>
      </w:r>
      <w:r>
        <w:noBreakHyphen/>
      </w:r>
      <w:r w:rsidRPr="00D41CE2">
        <w:t>1</w:t>
      </w:r>
      <w:r>
        <w:t>9</w:t>
      </w:r>
      <w:r w:rsidRPr="00D41CE2">
        <w:t xml:space="preserve"> and the Report of the Conference Preparatory Meeting, and with due regard to the requirements of existing and future services in the bands under consideration, to consider and take appropriate action in respect of the following items:</w:t>
      </w:r>
    </w:p>
    <w:p w14:paraId="246B849F" w14:textId="77777777" w:rsidR="00DA7503" w:rsidRDefault="00DA7503" w:rsidP="00DA7503">
      <w:r w:rsidRPr="00E45492">
        <w:rPr>
          <w:bCs/>
        </w:rPr>
        <w:t>1.[UAS.CNPC]</w:t>
      </w:r>
      <w:r w:rsidRPr="00E45492">
        <w:rPr>
          <w:bCs/>
        </w:rPr>
        <w:tab/>
      </w:r>
      <w:r w:rsidRPr="00E45492">
        <w:rPr>
          <w:rFonts w:ascii="TimesNewRomanPSMT" w:hAnsi="TimesNewRomanPSMT" w:cs="TimesNewRomanPSMT"/>
          <w:szCs w:val="24"/>
        </w:rPr>
        <w:t xml:space="preserve">to consider, on the basis of ITU-R studies in accordance with Resolution </w:t>
      </w:r>
      <w:r w:rsidRPr="00E45492">
        <w:rPr>
          <w:rFonts w:ascii="TimesNewRomanPSMT" w:hAnsi="TimesNewRomanPSMT" w:cs="TimesNewRomanPSMT"/>
          <w:b/>
          <w:szCs w:val="24"/>
        </w:rPr>
        <w:t>[USA/10/XX] (WRC-19)</w:t>
      </w:r>
      <w:r w:rsidRPr="00E45492">
        <w:rPr>
          <w:rFonts w:ascii="TimesNewRomanPSMT" w:hAnsi="TimesNewRomanPSMT" w:cs="TimesNewRomanPSMT"/>
          <w:szCs w:val="24"/>
        </w:rPr>
        <w:t xml:space="preserve">, appropriate regulatory actions, with a view to reviewing and, if necessary, revising Resolution </w:t>
      </w:r>
      <w:r w:rsidRPr="00E45492">
        <w:rPr>
          <w:rFonts w:ascii="TimesNewRomanPSMT" w:hAnsi="TimesNewRomanPSMT" w:cs="TimesNewRomanPSMT"/>
          <w:b/>
          <w:szCs w:val="24"/>
        </w:rPr>
        <w:t>155 (WRC-15)</w:t>
      </w:r>
      <w:r w:rsidRPr="00E45492">
        <w:rPr>
          <w:rFonts w:ascii="TimesNewRomanPSMT" w:hAnsi="TimesNewRomanPSMT" w:cs="TimesNewRomanPSMT"/>
          <w:szCs w:val="24"/>
        </w:rPr>
        <w:t xml:space="preserve"> and RR No. </w:t>
      </w:r>
      <w:r w:rsidRPr="00E45492">
        <w:rPr>
          <w:rFonts w:ascii="TimesNewRomanPSMT" w:hAnsi="TimesNewRomanPSMT" w:cs="TimesNewRomanPSMT"/>
          <w:b/>
          <w:szCs w:val="24"/>
        </w:rPr>
        <w:t>5.484B</w:t>
      </w:r>
      <w:r w:rsidRPr="00E45492">
        <w:rPr>
          <w:rFonts w:ascii="TimesNewRomanPSMT" w:hAnsi="TimesNewRomanPSMT" w:cs="TimesNewRomanPSMT"/>
          <w:szCs w:val="24"/>
        </w:rPr>
        <w:t xml:space="preserve"> to accommodate the use of </w:t>
      </w:r>
      <w:r w:rsidRPr="000508BE">
        <w:rPr>
          <w:rFonts w:ascii="TimesNewRomanPSMT" w:hAnsi="TimesNewRomanPSMT" w:cs="TimesNewRomanPSMT"/>
          <w:szCs w:val="24"/>
        </w:rPr>
        <w:t>fixed-satellite service (</w:t>
      </w:r>
      <w:r w:rsidRPr="00E45492">
        <w:rPr>
          <w:rFonts w:ascii="TimesNewRomanPSMT" w:hAnsi="TimesNewRomanPSMT" w:cs="TimesNewRomanPSMT"/>
          <w:szCs w:val="24"/>
        </w:rPr>
        <w:t>FSS</w:t>
      </w:r>
      <w:r w:rsidRPr="000508BE">
        <w:rPr>
          <w:rFonts w:ascii="TimesNewRomanPSMT" w:hAnsi="TimesNewRomanPSMT" w:cs="TimesNewRomanPSMT"/>
          <w:szCs w:val="24"/>
        </w:rPr>
        <w:t>)</w:t>
      </w:r>
      <w:r w:rsidRPr="00E45492">
        <w:rPr>
          <w:rFonts w:ascii="TimesNewRomanPSMT" w:hAnsi="TimesNewRomanPSMT" w:cs="TimesNewRomanPSMT"/>
          <w:szCs w:val="24"/>
        </w:rPr>
        <w:t xml:space="preserve"> networks by Control and Non-Payload Communications of Unmanned Aircraft Systems</w:t>
      </w:r>
      <w:r w:rsidRPr="00E45492">
        <w:t>;</w:t>
      </w:r>
    </w:p>
    <w:p w14:paraId="4BCBA0A0" w14:textId="77777777" w:rsidR="00DA7503" w:rsidRPr="00D41CE2" w:rsidRDefault="00DA7503" w:rsidP="00DA7503">
      <w:pPr>
        <w:pStyle w:val="Call"/>
      </w:pPr>
      <w:r w:rsidRPr="00D41CE2">
        <w:t>resolves further</w:t>
      </w:r>
    </w:p>
    <w:p w14:paraId="5DDE044C" w14:textId="77777777" w:rsidR="00DA7503" w:rsidRPr="00D41CE2" w:rsidRDefault="00DA7503" w:rsidP="00DA7503">
      <w:r w:rsidRPr="00D41CE2">
        <w:t>to activate the Conference Preparatory Meeting,</w:t>
      </w:r>
    </w:p>
    <w:p w14:paraId="2957C036" w14:textId="77777777" w:rsidR="00DA7503" w:rsidRPr="00D41CE2" w:rsidRDefault="00DA7503" w:rsidP="00DA7503">
      <w:pPr>
        <w:pStyle w:val="Call"/>
      </w:pPr>
      <w:r w:rsidRPr="00D41CE2">
        <w:t>invites the Council</w:t>
      </w:r>
    </w:p>
    <w:p w14:paraId="2675A0F9" w14:textId="77777777" w:rsidR="00DA7503" w:rsidRPr="00D41CE2" w:rsidRDefault="00DA7503" w:rsidP="00DA7503">
      <w:r w:rsidRPr="00D41CE2">
        <w:t xml:space="preserve">to finalize the agenda and arrange for the convening of </w:t>
      </w:r>
      <w:r>
        <w:t>WRC</w:t>
      </w:r>
      <w:r>
        <w:noBreakHyphen/>
        <w:t>23</w:t>
      </w:r>
      <w:r w:rsidRPr="00D41CE2">
        <w:t>, and to initiate as soon as possible the necessary consultations with Member States,</w:t>
      </w:r>
    </w:p>
    <w:p w14:paraId="09AD43A2" w14:textId="77777777" w:rsidR="00DA7503" w:rsidRPr="00D41CE2" w:rsidRDefault="00DA7503" w:rsidP="00DA7503">
      <w:pPr>
        <w:pStyle w:val="Call"/>
      </w:pPr>
      <w:r w:rsidRPr="00D41CE2">
        <w:t>instructs the Director of the Radiocommunication Bureau</w:t>
      </w:r>
    </w:p>
    <w:p w14:paraId="570842CA" w14:textId="77777777" w:rsidR="00DA7503" w:rsidRPr="00D41CE2" w:rsidRDefault="00DA7503" w:rsidP="00DA7503">
      <w:r w:rsidRPr="00D41CE2">
        <w:t xml:space="preserve">to make the necessary arrangements to convene meetings of the Conference Preparatory Meeting and to prepare a report to </w:t>
      </w:r>
      <w:r>
        <w:t>WRC</w:t>
      </w:r>
      <w:r>
        <w:noBreakHyphen/>
        <w:t>23</w:t>
      </w:r>
      <w:r w:rsidRPr="00D41CE2">
        <w:t>,</w:t>
      </w:r>
    </w:p>
    <w:p w14:paraId="72F72E46" w14:textId="77777777" w:rsidR="00DA7503" w:rsidRPr="00D41CE2" w:rsidRDefault="00DA7503" w:rsidP="00DA7503">
      <w:pPr>
        <w:pStyle w:val="Call"/>
      </w:pPr>
      <w:r w:rsidRPr="00D41CE2">
        <w:t>instructs the Secretary-General</w:t>
      </w:r>
    </w:p>
    <w:p w14:paraId="0FB72D0B" w14:textId="77777777" w:rsidR="00DA7503" w:rsidRDefault="00DA7503" w:rsidP="00DA7503">
      <w:r w:rsidRPr="00D41CE2">
        <w:t>to communicate this Resolution to international and regional organizations concerned.</w:t>
      </w:r>
    </w:p>
    <w:p w14:paraId="0147AAFC" w14:textId="77777777" w:rsidR="00DA7503" w:rsidRDefault="00DA7503" w:rsidP="00DA7503">
      <w:pPr>
        <w:pStyle w:val="Reasons"/>
        <w:rPr>
          <w:rFonts w:ascii="TimesNewRomanPSMT" w:hAnsi="TimesNewRomanPSMT" w:cs="TimesNewRomanPSMT"/>
          <w:szCs w:val="24"/>
        </w:rPr>
      </w:pPr>
      <w:r>
        <w:rPr>
          <w:b/>
        </w:rPr>
        <w:t>Reasons:</w:t>
      </w:r>
      <w:r>
        <w:tab/>
      </w:r>
      <w:r w:rsidRPr="00E45492">
        <w:t xml:space="preserve">Resolution </w:t>
      </w:r>
      <w:r w:rsidRPr="00E45492">
        <w:rPr>
          <w:b/>
        </w:rPr>
        <w:t>155 (WRC-15)</w:t>
      </w:r>
      <w:r w:rsidRPr="00E45492">
        <w:t xml:space="preserve"> calls for the review and possible revision at WRC-23.</w:t>
      </w:r>
      <w:r>
        <w:rPr>
          <w:rFonts w:ascii="TimesNewRomanPSMT" w:hAnsi="TimesNewRomanPSMT" w:cs="TimesNewRomanPSMT"/>
          <w:szCs w:val="24"/>
        </w:rPr>
        <w:t xml:space="preserve"> </w:t>
      </w:r>
    </w:p>
    <w:p w14:paraId="35772A90" w14:textId="77777777" w:rsidR="00DA7503" w:rsidRDefault="00DA7503" w:rsidP="00DA7503">
      <w:pPr>
        <w:pStyle w:val="Reasons"/>
      </w:pPr>
    </w:p>
    <w:p w14:paraId="36CB7E83" w14:textId="26919A55" w:rsidR="00646B28" w:rsidRDefault="00646B28">
      <w:pPr>
        <w:pStyle w:val="Restitle"/>
      </w:pPr>
    </w:p>
    <w:p w14:paraId="36CB7E85" w14:textId="7C6B7E78" w:rsidR="00646B28" w:rsidRDefault="00646B28">
      <w:pPr>
        <w:pStyle w:val="Reasons"/>
      </w:pPr>
    </w:p>
    <w:p w14:paraId="36CB7E86" w14:textId="77777777" w:rsidR="00646B28" w:rsidRDefault="00D21F8B">
      <w:pPr>
        <w:pStyle w:val="Proposal"/>
      </w:pPr>
      <w:r>
        <w:t>ADD</w:t>
      </w:r>
      <w:r>
        <w:tab/>
        <w:t>USA/5563A24/2</w:t>
      </w:r>
    </w:p>
    <w:p w14:paraId="36CB7E87" w14:textId="77777777" w:rsidR="00646B28" w:rsidRDefault="00D21F8B">
      <w:pPr>
        <w:pStyle w:val="ResNo"/>
      </w:pPr>
      <w:r>
        <w:t>Draft New Resolution [USA-USA-Res155]</w:t>
      </w:r>
    </w:p>
    <w:p w14:paraId="6C7D6AFC" w14:textId="77777777" w:rsidR="00DA7503" w:rsidRPr="00DE7E2C" w:rsidRDefault="00DA7503" w:rsidP="00DA7503">
      <w:pPr>
        <w:jc w:val="center"/>
        <w:rPr>
          <w:rFonts w:ascii="TimesNewRomanPSMT" w:hAnsi="TimesNewRomanPSMT" w:cs="TimesNewRomanPSMT"/>
          <w:b/>
          <w:sz w:val="28"/>
          <w:szCs w:val="28"/>
        </w:rPr>
      </w:pPr>
      <w:r w:rsidRPr="00E45492">
        <w:rPr>
          <w:rFonts w:ascii="TimesNewRomanPSMT" w:hAnsi="TimesNewRomanPSMT" w:cs="TimesNewRomanPSMT"/>
          <w:b/>
          <w:sz w:val="28"/>
          <w:szCs w:val="28"/>
        </w:rPr>
        <w:t>Review and possible Revision of Resolution 155 (WRC-15) and RR No. 5.484B in the frequency bands to which they apply to accommodate the use of FSS networks by Control and Non-Payload Communications of Unmanned Aircraft Systems</w:t>
      </w:r>
    </w:p>
    <w:p w14:paraId="227E3FE8" w14:textId="77777777" w:rsidR="00DA7503" w:rsidRPr="00DE7E2C" w:rsidRDefault="00DA7503" w:rsidP="00DA7503">
      <w:pPr>
        <w:spacing w:before="280"/>
        <w:rPr>
          <w:rFonts w:ascii="TimesNewRomanPSMT" w:hAnsi="TimesNewRomanPSMT" w:cs="TimesNewRomanPSMT"/>
          <w:szCs w:val="24"/>
        </w:rPr>
      </w:pPr>
      <w:r>
        <w:rPr>
          <w:rFonts w:ascii="TimesNewRomanPSMT" w:hAnsi="TimesNewRomanPSMT" w:cs="TimesNewRomanPSMT"/>
          <w:szCs w:val="24"/>
        </w:rPr>
        <w:t xml:space="preserve">The World Radiocommunication Conference (Sharm el-Sheikh, 2019), </w:t>
      </w:r>
    </w:p>
    <w:p w14:paraId="60667295" w14:textId="77777777" w:rsidR="00DA7503" w:rsidRDefault="00DA7503" w:rsidP="00DA7503">
      <w:pPr>
        <w:spacing w:before="160"/>
        <w:ind w:left="720"/>
        <w:rPr>
          <w:rFonts w:ascii="TimesNewRomanPS-ItalicMT" w:hAnsi="TimesNewRomanPS-ItalicMT" w:cs="TimesNewRomanPS-ItalicMT"/>
          <w:i/>
          <w:iCs/>
          <w:szCs w:val="24"/>
        </w:rPr>
      </w:pPr>
      <w:r>
        <w:rPr>
          <w:rFonts w:ascii="TimesNewRomanPS-ItalicMT" w:hAnsi="TimesNewRomanPS-ItalicMT" w:cs="TimesNewRomanPS-ItalicMT"/>
          <w:i/>
          <w:iCs/>
          <w:szCs w:val="24"/>
        </w:rPr>
        <w:tab/>
        <w:t>considering</w:t>
      </w:r>
    </w:p>
    <w:p w14:paraId="5546AD06" w14:textId="77777777" w:rsidR="00DA7503" w:rsidRPr="00E45492" w:rsidRDefault="00DA7503" w:rsidP="00DA7503">
      <w:pPr>
        <w:tabs>
          <w:tab w:val="left" w:pos="720"/>
        </w:tabs>
        <w:spacing w:before="160"/>
        <w:rPr>
          <w:rFonts w:ascii="TimesNewRomanPS-ItalicMT" w:hAnsi="TimesNewRomanPS-ItalicMT" w:cs="TimesNewRomanPS-ItalicMT"/>
          <w:iCs/>
          <w:szCs w:val="24"/>
        </w:rPr>
      </w:pPr>
      <w:r w:rsidRPr="00E45492">
        <w:rPr>
          <w:rFonts w:ascii="TimesNewRomanPS-ItalicMT" w:hAnsi="TimesNewRomanPS-ItalicMT" w:cs="TimesNewRomanPS-ItalicMT"/>
          <w:i/>
          <w:iCs/>
          <w:szCs w:val="24"/>
        </w:rPr>
        <w:t>a)</w:t>
      </w:r>
      <w:r w:rsidRPr="00E45492">
        <w:rPr>
          <w:rFonts w:ascii="TimesNewRomanPS-ItalicMT" w:hAnsi="TimesNewRomanPS-ItalicMT" w:cs="TimesNewRomanPS-ItalicMT"/>
          <w:i/>
          <w:iCs/>
          <w:szCs w:val="24"/>
        </w:rPr>
        <w:tab/>
      </w:r>
      <w:r w:rsidRPr="00E45492">
        <w:rPr>
          <w:rFonts w:ascii="TimesNewRomanPS-ItalicMT" w:hAnsi="TimesNewRomanPS-ItalicMT" w:cs="TimesNewRomanPS-ItalicMT"/>
          <w:iCs/>
          <w:szCs w:val="24"/>
        </w:rPr>
        <w:t>that there is urgency to conclude developing regulatory provisions for enabling access to fixed-satellite service</w:t>
      </w:r>
      <w:r w:rsidRPr="00E45492" w:rsidDel="00867F6F">
        <w:rPr>
          <w:rFonts w:ascii="TimesNewRomanPS-ItalicMT" w:hAnsi="TimesNewRomanPS-ItalicMT" w:cs="TimesNewRomanPS-ItalicMT"/>
          <w:iCs/>
          <w:szCs w:val="24"/>
        </w:rPr>
        <w:t xml:space="preserve"> </w:t>
      </w:r>
      <w:r w:rsidRPr="00E45492">
        <w:rPr>
          <w:rFonts w:ascii="TimesNewRomanPS-ItalicMT" w:hAnsi="TimesNewRomanPS-ItalicMT" w:cs="TimesNewRomanPS-ItalicMT"/>
          <w:iCs/>
          <w:szCs w:val="24"/>
        </w:rPr>
        <w:t xml:space="preserve">(FSS) </w:t>
      </w:r>
      <w:r w:rsidRPr="000508BE">
        <w:rPr>
          <w:rFonts w:ascii="TimesNewRomanPS-ItalicMT" w:hAnsi="TimesNewRomanPS-ItalicMT" w:cs="TimesNewRomanPS-ItalicMT"/>
          <w:iCs/>
          <w:szCs w:val="24"/>
        </w:rPr>
        <w:t>allocations</w:t>
      </w:r>
      <w:r w:rsidRPr="00E45492">
        <w:rPr>
          <w:rFonts w:ascii="TimesNewRomanPS-ItalicMT" w:hAnsi="TimesNewRomanPS-ItalicMT" w:cs="TimesNewRomanPS-ItalicMT"/>
          <w:iCs/>
          <w:szCs w:val="24"/>
        </w:rPr>
        <w:t xml:space="preserve"> to support implementation of Unmanned Aircraft Systems (UAS) Control and Non-Payload Communications (CNPC) links;</w:t>
      </w:r>
    </w:p>
    <w:p w14:paraId="1368926E" w14:textId="77777777" w:rsidR="00DA7503" w:rsidRPr="00E45492" w:rsidRDefault="00DA7503" w:rsidP="00DA7503">
      <w:pPr>
        <w:tabs>
          <w:tab w:val="left" w:pos="720"/>
        </w:tabs>
        <w:spacing w:before="160"/>
        <w:rPr>
          <w:rFonts w:ascii="TimesNewRomanPS-ItalicMT" w:hAnsi="TimesNewRomanPS-ItalicMT" w:cs="TimesNewRomanPS-ItalicMT"/>
          <w:i/>
          <w:iCs/>
          <w:szCs w:val="24"/>
        </w:rPr>
      </w:pPr>
      <w:r w:rsidRPr="00E45492">
        <w:rPr>
          <w:rFonts w:ascii="TimesNewRomanPS-ItalicMT" w:hAnsi="TimesNewRomanPS-ItalicMT" w:cs="TimesNewRomanPS-ItalicMT"/>
          <w:i/>
          <w:iCs/>
          <w:szCs w:val="24"/>
        </w:rPr>
        <w:t>b)</w:t>
      </w:r>
      <w:r w:rsidRPr="00E45492">
        <w:rPr>
          <w:rFonts w:ascii="TimesNewRomanPS-ItalicMT" w:hAnsi="TimesNewRomanPS-ItalicMT" w:cs="TimesNewRomanPS-ItalicMT"/>
          <w:i/>
          <w:iCs/>
          <w:szCs w:val="24"/>
        </w:rPr>
        <w:tab/>
      </w:r>
      <w:r w:rsidRPr="00E45492">
        <w:rPr>
          <w:rFonts w:ascii="TimesNewRomanPS-ItalicMT" w:hAnsi="TimesNewRomanPS-ItalicMT" w:cs="TimesNewRomanPS-ItalicMT"/>
          <w:iCs/>
          <w:szCs w:val="24"/>
        </w:rPr>
        <w:t xml:space="preserve">that ITU-R has made substantive progress implementing the </w:t>
      </w:r>
      <w:r w:rsidRPr="00E45492">
        <w:rPr>
          <w:rFonts w:ascii="TimesNewRomanPS-ItalicMT" w:hAnsi="TimesNewRomanPS-ItalicMT" w:cs="TimesNewRomanPS-ItalicMT"/>
          <w:i/>
          <w:iCs/>
          <w:szCs w:val="24"/>
        </w:rPr>
        <w:t>Resolves</w:t>
      </w:r>
      <w:r w:rsidRPr="00E45492">
        <w:rPr>
          <w:rFonts w:ascii="TimesNewRomanPS-ItalicMT" w:hAnsi="TimesNewRomanPS-ItalicMT" w:cs="TimesNewRomanPS-ItalicMT"/>
          <w:iCs/>
          <w:szCs w:val="24"/>
        </w:rPr>
        <w:t xml:space="preserve"> in Resolution </w:t>
      </w:r>
      <w:r w:rsidRPr="00E45492">
        <w:rPr>
          <w:rFonts w:ascii="TimesNewRomanPS-ItalicMT" w:hAnsi="TimesNewRomanPS-ItalicMT" w:cs="TimesNewRomanPS-ItalicMT"/>
          <w:b/>
          <w:iCs/>
          <w:szCs w:val="24"/>
        </w:rPr>
        <w:t>155 (WRC-15)</w:t>
      </w:r>
      <w:r w:rsidRPr="00E45492">
        <w:rPr>
          <w:rFonts w:ascii="TimesNewRomanPS-ItalicMT" w:hAnsi="TimesNewRomanPS-ItalicMT" w:cs="TimesNewRomanPS-ItalicMT"/>
          <w:iCs/>
          <w:szCs w:val="24"/>
        </w:rPr>
        <w:t>;</w:t>
      </w:r>
    </w:p>
    <w:p w14:paraId="2DC631DF" w14:textId="77777777" w:rsidR="00DA7503" w:rsidRPr="00E45492" w:rsidRDefault="00DA7503" w:rsidP="00DA7503">
      <w:pPr>
        <w:tabs>
          <w:tab w:val="left" w:pos="720"/>
        </w:tabs>
        <w:spacing w:before="160"/>
        <w:rPr>
          <w:rFonts w:ascii="TimesNewRomanPS-ItalicMT" w:hAnsi="TimesNewRomanPS-ItalicMT" w:cs="TimesNewRomanPS-ItalicMT"/>
          <w:i/>
          <w:iCs/>
          <w:szCs w:val="24"/>
        </w:rPr>
      </w:pPr>
      <w:r w:rsidRPr="00E45492">
        <w:rPr>
          <w:rFonts w:ascii="TimesNewRomanPS-ItalicMT" w:hAnsi="TimesNewRomanPS-ItalicMT" w:cs="TimesNewRomanPS-ItalicMT"/>
          <w:i/>
          <w:iCs/>
          <w:szCs w:val="24"/>
        </w:rPr>
        <w:t>c)</w:t>
      </w:r>
      <w:r w:rsidRPr="00E45492">
        <w:rPr>
          <w:rFonts w:ascii="TimesNewRomanPS-ItalicMT" w:hAnsi="TimesNewRomanPS-ItalicMT" w:cs="TimesNewRomanPS-ItalicMT"/>
          <w:i/>
          <w:iCs/>
          <w:szCs w:val="24"/>
        </w:rPr>
        <w:tab/>
      </w:r>
      <w:r w:rsidRPr="00E45492">
        <w:rPr>
          <w:rFonts w:ascii="TimesNewRomanPS-ItalicMT" w:hAnsi="TimesNewRomanPS-ItalicMT" w:cs="TimesNewRomanPS-ItalicMT"/>
          <w:iCs/>
          <w:szCs w:val="24"/>
        </w:rPr>
        <w:t>that ICAO is developing the Standards and Recommended Practices (</w:t>
      </w:r>
      <w:r w:rsidRPr="000508BE">
        <w:rPr>
          <w:rFonts w:ascii="TimesNewRomanPS-ItalicMT" w:hAnsi="TimesNewRomanPS-ItalicMT" w:cs="TimesNewRomanPS-ItalicMT"/>
          <w:iCs/>
          <w:szCs w:val="24"/>
        </w:rPr>
        <w:t>SARPs</w:t>
      </w:r>
      <w:r w:rsidRPr="00E45492">
        <w:rPr>
          <w:rFonts w:ascii="TimesNewRomanPS-ItalicMT" w:hAnsi="TimesNewRomanPS-ItalicMT" w:cs="TimesNewRomanPS-ItalicMT"/>
          <w:iCs/>
          <w:szCs w:val="24"/>
        </w:rPr>
        <w:t>) to ensure the technical aspects of FSS satellites can provide safe and reliable UAS CNPC links,</w:t>
      </w:r>
    </w:p>
    <w:p w14:paraId="2773FC6C" w14:textId="77777777" w:rsidR="00DA7503" w:rsidRPr="00E45492" w:rsidRDefault="00DA7503" w:rsidP="00DA7503">
      <w:pPr>
        <w:spacing w:before="160"/>
        <w:ind w:left="720"/>
        <w:rPr>
          <w:rFonts w:ascii="TimesNewRomanPS-ItalicMT" w:hAnsi="TimesNewRomanPS-ItalicMT" w:cs="TimesNewRomanPS-ItalicMT"/>
          <w:i/>
          <w:iCs/>
          <w:szCs w:val="24"/>
        </w:rPr>
      </w:pPr>
      <w:r w:rsidRPr="00E45492">
        <w:rPr>
          <w:rFonts w:ascii="TimesNewRomanPS-ItalicMT" w:hAnsi="TimesNewRomanPS-ItalicMT" w:cs="TimesNewRomanPS-ItalicMT"/>
          <w:i/>
          <w:iCs/>
          <w:szCs w:val="24"/>
        </w:rPr>
        <w:tab/>
        <w:t>recognizing</w:t>
      </w:r>
    </w:p>
    <w:p w14:paraId="27A78EDB" w14:textId="77777777" w:rsidR="00DA7503" w:rsidRPr="00E45492" w:rsidRDefault="00DA7503" w:rsidP="00DA7503">
      <w:pPr>
        <w:tabs>
          <w:tab w:val="clear" w:pos="1134"/>
          <w:tab w:val="clear" w:pos="1871"/>
          <w:tab w:val="left" w:pos="720"/>
        </w:tabs>
        <w:spacing w:before="160"/>
        <w:rPr>
          <w:rFonts w:ascii="TimesNewRomanPS-ItalicMT" w:hAnsi="TimesNewRomanPS-ItalicMT" w:cs="TimesNewRomanPS-ItalicMT"/>
          <w:iCs/>
          <w:szCs w:val="24"/>
        </w:rPr>
      </w:pPr>
      <w:r w:rsidRPr="00E45492">
        <w:rPr>
          <w:rFonts w:ascii="TimesNewRomanPS-ItalicMT" w:hAnsi="TimesNewRomanPS-ItalicMT" w:cs="TimesNewRomanPS-ItalicMT"/>
          <w:i/>
          <w:iCs/>
          <w:szCs w:val="24"/>
        </w:rPr>
        <w:t>a)</w:t>
      </w:r>
      <w:r w:rsidRPr="00E45492">
        <w:rPr>
          <w:rFonts w:ascii="TimesNewRomanPS-ItalicMT" w:hAnsi="TimesNewRomanPS-ItalicMT" w:cs="TimesNewRomanPS-ItalicMT"/>
          <w:iCs/>
          <w:szCs w:val="24"/>
        </w:rPr>
        <w:tab/>
        <w:t xml:space="preserve">that Resolution </w:t>
      </w:r>
      <w:r w:rsidRPr="00E45492">
        <w:rPr>
          <w:rFonts w:ascii="TimesNewRomanPS-ItalicMT" w:hAnsi="TimesNewRomanPS-ItalicMT" w:cs="TimesNewRomanPS-ItalicMT"/>
          <w:b/>
          <w:iCs/>
          <w:szCs w:val="24"/>
        </w:rPr>
        <w:t>155 (WRC-15)</w:t>
      </w:r>
      <w:r w:rsidRPr="00E45492">
        <w:rPr>
          <w:rFonts w:ascii="TimesNewRomanPS-ItalicMT" w:hAnsi="TimesNewRomanPS-ItalicMT" w:cs="TimesNewRomanPS-ItalicMT"/>
          <w:iCs/>
          <w:szCs w:val="24"/>
        </w:rPr>
        <w:t xml:space="preserve"> resolves to invite the 2023 World Radiocommunication Conference to consider the results of ITU-R studies with a view to reviewing and, if necessary, revising Resolution </w:t>
      </w:r>
      <w:r w:rsidRPr="00E45492">
        <w:rPr>
          <w:rFonts w:ascii="TimesNewRomanPS-ItalicMT" w:hAnsi="TimesNewRomanPS-ItalicMT" w:cs="TimesNewRomanPS-ItalicMT"/>
          <w:b/>
          <w:iCs/>
          <w:szCs w:val="24"/>
        </w:rPr>
        <w:t>155 (WRC-15)</w:t>
      </w:r>
      <w:r w:rsidRPr="00E45492">
        <w:rPr>
          <w:rFonts w:ascii="TimesNewRomanPS-ItalicMT" w:hAnsi="TimesNewRomanPS-ItalicMT" w:cs="TimesNewRomanPS-ItalicMT"/>
          <w:iCs/>
          <w:szCs w:val="24"/>
        </w:rPr>
        <w:t>, and take necessary actions, as appropriate;</w:t>
      </w:r>
    </w:p>
    <w:p w14:paraId="6220364E" w14:textId="77777777" w:rsidR="00DA7503" w:rsidRPr="003371B3" w:rsidRDefault="00DA7503" w:rsidP="00DA7503">
      <w:pPr>
        <w:tabs>
          <w:tab w:val="clear" w:pos="1134"/>
          <w:tab w:val="clear" w:pos="1871"/>
          <w:tab w:val="left" w:pos="720"/>
        </w:tabs>
        <w:spacing w:before="160"/>
        <w:rPr>
          <w:rFonts w:ascii="TimesNewRomanPS-ItalicMT" w:hAnsi="TimesNewRomanPS-ItalicMT" w:cs="TimesNewRomanPS-ItalicMT"/>
          <w:iCs/>
          <w:szCs w:val="24"/>
        </w:rPr>
      </w:pPr>
      <w:r w:rsidRPr="00E45492">
        <w:rPr>
          <w:rFonts w:ascii="TimesNewRomanPS-ItalicMT" w:hAnsi="TimesNewRomanPS-ItalicMT" w:cs="TimesNewRomanPS-ItalicMT"/>
          <w:i/>
          <w:iCs/>
          <w:szCs w:val="24"/>
        </w:rPr>
        <w:t>b)</w:t>
      </w:r>
      <w:r w:rsidRPr="00E45492">
        <w:rPr>
          <w:rFonts w:ascii="TimesNewRomanPS-ItalicMT" w:hAnsi="TimesNewRomanPS-ItalicMT" w:cs="TimesNewRomanPS-ItalicMT"/>
          <w:iCs/>
          <w:szCs w:val="24"/>
        </w:rPr>
        <w:tab/>
        <w:t xml:space="preserve">that RR No. </w:t>
      </w:r>
      <w:r w:rsidRPr="00E45492">
        <w:rPr>
          <w:rFonts w:ascii="TimesNewRomanPS-ItalicMT" w:hAnsi="TimesNewRomanPS-ItalicMT" w:cs="TimesNewRomanPS-ItalicMT"/>
          <w:b/>
          <w:iCs/>
          <w:szCs w:val="24"/>
        </w:rPr>
        <w:t>5.484B</w:t>
      </w:r>
      <w:r w:rsidRPr="00E45492">
        <w:rPr>
          <w:rFonts w:ascii="TimesNewRomanPS-ItalicMT" w:hAnsi="TimesNewRomanPS-ItalicMT" w:cs="TimesNewRomanPS-ItalicMT"/>
          <w:iCs/>
          <w:szCs w:val="24"/>
        </w:rPr>
        <w:t xml:space="preserve"> adopted at WRC-15 makes reference to Resolution </w:t>
      </w:r>
      <w:r w:rsidRPr="00E45492">
        <w:rPr>
          <w:rFonts w:ascii="TimesNewRomanPS-ItalicMT" w:hAnsi="TimesNewRomanPS-ItalicMT" w:cs="TimesNewRomanPS-ItalicMT"/>
          <w:b/>
          <w:iCs/>
          <w:szCs w:val="24"/>
        </w:rPr>
        <w:t>155 (WRC-15)</w:t>
      </w:r>
      <w:r w:rsidRPr="00E45492">
        <w:rPr>
          <w:rFonts w:ascii="TimesNewRomanPS-ItalicMT" w:hAnsi="TimesNewRomanPS-ItalicMT" w:cs="TimesNewRomanPS-ItalicMT"/>
          <w:iCs/>
          <w:szCs w:val="24"/>
        </w:rPr>
        <w:t xml:space="preserve"> in the Table of Frequency Allocations without </w:t>
      </w:r>
      <w:r>
        <w:rPr>
          <w:rFonts w:ascii="TimesNewRomanPS-ItalicMT" w:hAnsi="TimesNewRomanPS-ItalicMT" w:cs="TimesNewRomanPS-ItalicMT"/>
          <w:iCs/>
          <w:szCs w:val="24"/>
        </w:rPr>
        <w:t>language that ensures compliance with those</w:t>
      </w:r>
      <w:r w:rsidRPr="00E45492">
        <w:rPr>
          <w:rFonts w:ascii="TimesNewRomanPS-ItalicMT" w:hAnsi="TimesNewRomanPS-ItalicMT" w:cs="TimesNewRomanPS-ItalicMT"/>
          <w:iCs/>
          <w:szCs w:val="24"/>
        </w:rPr>
        <w:t xml:space="preserve"> provisions,</w:t>
      </w:r>
    </w:p>
    <w:p w14:paraId="08D04ADF" w14:textId="77777777" w:rsidR="00DA7503" w:rsidRDefault="00DA7503" w:rsidP="00DA7503">
      <w:pPr>
        <w:tabs>
          <w:tab w:val="left" w:pos="1170"/>
        </w:tabs>
        <w:spacing w:before="160"/>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ab/>
        <w:t>resolves to invite ITU-R</w:t>
      </w:r>
    </w:p>
    <w:p w14:paraId="39D4FC24" w14:textId="77777777" w:rsidR="00DA7503" w:rsidRPr="00E45492" w:rsidRDefault="00DA7503" w:rsidP="00DA7503">
      <w:pPr>
        <w:tabs>
          <w:tab w:val="clear" w:pos="1134"/>
          <w:tab w:val="clear" w:pos="1871"/>
          <w:tab w:val="clear" w:pos="2268"/>
          <w:tab w:val="left" w:pos="720"/>
        </w:tabs>
        <w:spacing w:before="160"/>
        <w:rPr>
          <w:rFonts w:ascii="TimesNewRomanPS-ItalicMT" w:hAnsi="TimesNewRomanPS-ItalicMT" w:cs="TimesNewRomanPS-ItalicMT"/>
          <w:iCs/>
          <w:szCs w:val="24"/>
        </w:rPr>
      </w:pPr>
      <w:r w:rsidRPr="00E45492">
        <w:rPr>
          <w:rFonts w:ascii="TimesNewRomanPS-ItalicMT" w:hAnsi="TimesNewRomanPS-ItalicMT" w:cs="TimesNewRomanPS-ItalicMT"/>
          <w:i/>
          <w:iCs/>
          <w:szCs w:val="24"/>
        </w:rPr>
        <w:t>1)</w:t>
      </w:r>
      <w:r w:rsidRPr="00E45492">
        <w:rPr>
          <w:rFonts w:ascii="TimesNewRomanPS-ItalicMT" w:hAnsi="TimesNewRomanPS-ItalicMT" w:cs="TimesNewRomanPS-ItalicMT"/>
          <w:i/>
          <w:iCs/>
          <w:szCs w:val="24"/>
        </w:rPr>
        <w:tab/>
      </w:r>
      <w:r w:rsidRPr="00E45492">
        <w:rPr>
          <w:rFonts w:ascii="TimesNewRomanPS-ItalicMT" w:hAnsi="TimesNewRomanPS-ItalicMT" w:cs="TimesNewRomanPS-ItalicMT"/>
          <w:iCs/>
          <w:szCs w:val="24"/>
        </w:rPr>
        <w:t xml:space="preserve">to conduct in time for WRC-23 relevant studies of the technical, operational, and regulatory aspects in relation to the implementation of Resolution </w:t>
      </w:r>
      <w:r w:rsidRPr="00E45492">
        <w:rPr>
          <w:rFonts w:ascii="TimesNewRomanPS-ItalicMT" w:hAnsi="TimesNewRomanPS-ItalicMT" w:cs="TimesNewRomanPS-ItalicMT"/>
          <w:b/>
          <w:iCs/>
          <w:szCs w:val="24"/>
        </w:rPr>
        <w:t>155 (WRC-15)</w:t>
      </w:r>
      <w:r w:rsidRPr="00E45492">
        <w:rPr>
          <w:rFonts w:ascii="TimesNewRomanPS-ItalicMT" w:hAnsi="TimesNewRomanPS-ItalicMT" w:cs="TimesNewRomanPS-ItalicMT"/>
          <w:iCs/>
          <w:szCs w:val="24"/>
        </w:rPr>
        <w:t>;</w:t>
      </w:r>
    </w:p>
    <w:p w14:paraId="3AD9D495" w14:textId="77777777" w:rsidR="00DA7503" w:rsidRPr="00F12DB4" w:rsidRDefault="00DA7503" w:rsidP="00DA7503">
      <w:pPr>
        <w:tabs>
          <w:tab w:val="clear" w:pos="1134"/>
          <w:tab w:val="clear" w:pos="1871"/>
          <w:tab w:val="clear" w:pos="2268"/>
          <w:tab w:val="left" w:pos="720"/>
        </w:tabs>
        <w:spacing w:before="160"/>
        <w:rPr>
          <w:rFonts w:ascii="TimesNewRomanPS-ItalicMT" w:hAnsi="TimesNewRomanPS-ItalicMT" w:cs="TimesNewRomanPS-ItalicMT"/>
          <w:i/>
          <w:iCs/>
          <w:szCs w:val="24"/>
        </w:rPr>
      </w:pPr>
      <w:r w:rsidRPr="00E45492">
        <w:rPr>
          <w:rFonts w:ascii="TimesNewRomanPS-ItalicMT" w:hAnsi="TimesNewRomanPS-ItalicMT" w:cs="TimesNewRomanPS-ItalicMT"/>
          <w:i/>
          <w:iCs/>
          <w:szCs w:val="24"/>
        </w:rPr>
        <w:t>2)</w:t>
      </w:r>
      <w:r w:rsidRPr="00E45492">
        <w:rPr>
          <w:rFonts w:ascii="TimesNewRomanPS-ItalicMT" w:hAnsi="TimesNewRomanPS-ItalicMT" w:cs="TimesNewRomanPS-ItalicMT"/>
          <w:i/>
          <w:iCs/>
          <w:szCs w:val="24"/>
        </w:rPr>
        <w:tab/>
      </w:r>
      <w:r w:rsidRPr="00E45492">
        <w:rPr>
          <w:rFonts w:ascii="TimesNewRomanPS-ItalicMT" w:hAnsi="TimesNewRomanPS-ItalicMT" w:cs="TimesNewRomanPS-ItalicMT"/>
          <w:iCs/>
          <w:szCs w:val="24"/>
        </w:rPr>
        <w:t xml:space="preserve">to conduct in time for WRC-23 relevant studies of RR No. </w:t>
      </w:r>
      <w:r w:rsidRPr="00E45492">
        <w:rPr>
          <w:rFonts w:ascii="TimesNewRomanPS-ItalicMT" w:hAnsi="TimesNewRomanPS-ItalicMT" w:cs="TimesNewRomanPS-ItalicMT"/>
          <w:b/>
          <w:iCs/>
          <w:szCs w:val="24"/>
        </w:rPr>
        <w:t>5.484B</w:t>
      </w:r>
      <w:r w:rsidRPr="00E45492">
        <w:rPr>
          <w:rFonts w:ascii="TimesNewRomanPS-ItalicMT" w:hAnsi="TimesNewRomanPS-ItalicMT" w:cs="TimesNewRomanPS-ItalicMT"/>
          <w:iCs/>
          <w:szCs w:val="24"/>
        </w:rPr>
        <w:t xml:space="preserve"> and identify any necessary revisions to ensure </w:t>
      </w:r>
      <w:r>
        <w:rPr>
          <w:rFonts w:ascii="TimesNewRomanPS-ItalicMT" w:hAnsi="TimesNewRomanPS-ItalicMT" w:cs="TimesNewRomanPS-ItalicMT"/>
          <w:iCs/>
          <w:szCs w:val="24"/>
        </w:rPr>
        <w:t xml:space="preserve">compliance with </w:t>
      </w:r>
      <w:r w:rsidRPr="00E45492">
        <w:rPr>
          <w:rFonts w:ascii="TimesNewRomanPS-ItalicMT" w:hAnsi="TimesNewRomanPS-ItalicMT" w:cs="TimesNewRomanPS-ItalicMT"/>
          <w:iCs/>
          <w:szCs w:val="24"/>
        </w:rPr>
        <w:t xml:space="preserve">the </w:t>
      </w:r>
      <w:r>
        <w:rPr>
          <w:rFonts w:ascii="TimesNewRomanPS-ItalicMT" w:hAnsi="TimesNewRomanPS-ItalicMT" w:cs="TimesNewRomanPS-ItalicMT"/>
          <w:iCs/>
          <w:szCs w:val="24"/>
        </w:rPr>
        <w:t>provisions</w:t>
      </w:r>
      <w:r w:rsidRPr="00E45492">
        <w:rPr>
          <w:rFonts w:ascii="TimesNewRomanPS-ItalicMT" w:hAnsi="TimesNewRomanPS-ItalicMT" w:cs="TimesNewRomanPS-ItalicMT"/>
          <w:iCs/>
          <w:szCs w:val="24"/>
        </w:rPr>
        <w:t xml:space="preserve"> of Resolution </w:t>
      </w:r>
      <w:r w:rsidRPr="00E45492">
        <w:rPr>
          <w:rFonts w:ascii="TimesNewRomanPS-ItalicMT" w:hAnsi="TimesNewRomanPS-ItalicMT" w:cs="TimesNewRomanPS-ItalicMT"/>
          <w:b/>
          <w:iCs/>
          <w:szCs w:val="24"/>
        </w:rPr>
        <w:t>155 (WRC-15)</w:t>
      </w:r>
      <w:r w:rsidRPr="002566CA">
        <w:rPr>
          <w:rFonts w:ascii="TimesNewRomanPS-ItalicMT" w:hAnsi="TimesNewRomanPS-ItalicMT" w:cs="TimesNewRomanPS-ItalicMT"/>
          <w:iCs/>
          <w:szCs w:val="24"/>
        </w:rPr>
        <w:t xml:space="preserve"> when implementing CPNC for UAS</w:t>
      </w:r>
      <w:r w:rsidRPr="00E45492">
        <w:rPr>
          <w:rFonts w:ascii="TimesNewRomanPS-ItalicMT" w:hAnsi="TimesNewRomanPS-ItalicMT" w:cs="TimesNewRomanPS-ItalicMT"/>
          <w:iCs/>
          <w:szCs w:val="24"/>
        </w:rPr>
        <w:t>,</w:t>
      </w:r>
    </w:p>
    <w:p w14:paraId="51BD3A5C" w14:textId="77777777" w:rsidR="00DA7503" w:rsidRDefault="00DA7503" w:rsidP="00DA7503">
      <w:pPr>
        <w:tabs>
          <w:tab w:val="left" w:pos="1170"/>
        </w:tabs>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ab/>
        <w:t>further resolves to invite WRC-23</w:t>
      </w:r>
    </w:p>
    <w:p w14:paraId="6374BA47" w14:textId="77777777" w:rsidR="00DA7503" w:rsidRPr="00870715" w:rsidRDefault="00DA7503" w:rsidP="00DA7503">
      <w:pPr>
        <w:tabs>
          <w:tab w:val="left" w:pos="1170"/>
        </w:tabs>
        <w:rPr>
          <w:rFonts w:ascii="TimesNewRomanPS-ItalicMT" w:hAnsi="TimesNewRomanPS-ItalicMT" w:cs="TimesNewRomanPS-ItalicMT"/>
          <w:i/>
          <w:iCs/>
          <w:szCs w:val="24"/>
        </w:rPr>
      </w:pPr>
      <w:r w:rsidRPr="00E45492">
        <w:rPr>
          <w:rFonts w:ascii="TimesNewRomanPSMT" w:hAnsi="TimesNewRomanPSMT" w:cs="TimesNewRomanPSMT"/>
          <w:szCs w:val="24"/>
        </w:rPr>
        <w:t>to take</w:t>
      </w:r>
      <w:r w:rsidRPr="000508BE">
        <w:rPr>
          <w:rFonts w:ascii="TimesNewRomanPSMT" w:hAnsi="TimesNewRomanPSMT" w:cs="TimesNewRomanPSMT"/>
          <w:szCs w:val="24"/>
        </w:rPr>
        <w:t>,</w:t>
      </w:r>
      <w:r w:rsidRPr="00E45492">
        <w:rPr>
          <w:rFonts w:ascii="TimesNewRomanPSMT" w:hAnsi="TimesNewRomanPSMT" w:cs="TimesNewRomanPSMT"/>
          <w:szCs w:val="24"/>
        </w:rPr>
        <w:t xml:space="preserve"> on the basis of the studies conducted under the </w:t>
      </w:r>
      <w:r w:rsidRPr="00E45492">
        <w:rPr>
          <w:rFonts w:ascii="TimesNewRomanPS-ItalicMT" w:hAnsi="TimesNewRomanPS-ItalicMT" w:cs="TimesNewRomanPS-ItalicMT"/>
          <w:i/>
          <w:iCs/>
          <w:szCs w:val="24"/>
        </w:rPr>
        <w:t xml:space="preserve">resolves to invite ITU-R </w:t>
      </w:r>
      <w:r w:rsidRPr="00E45492">
        <w:rPr>
          <w:rFonts w:ascii="TimesNewRomanPSMT" w:hAnsi="TimesNewRomanPSMT" w:cs="TimesNewRomanPSMT"/>
          <w:szCs w:val="24"/>
        </w:rPr>
        <w:t>above</w:t>
      </w:r>
      <w:r w:rsidRPr="000508BE">
        <w:rPr>
          <w:rFonts w:ascii="TimesNewRomanPSMT" w:hAnsi="TimesNewRomanPSMT" w:cs="TimesNewRomanPSMT"/>
          <w:szCs w:val="24"/>
        </w:rPr>
        <w:t>,</w:t>
      </w:r>
      <w:r w:rsidRPr="00E45492">
        <w:rPr>
          <w:rFonts w:ascii="TimesNewRomanPS-ItalicMT" w:hAnsi="TimesNewRomanPS-ItalicMT" w:cs="TimesNewRomanPS-ItalicMT"/>
          <w:i/>
          <w:iCs/>
          <w:szCs w:val="24"/>
        </w:rPr>
        <w:t xml:space="preserve"> </w:t>
      </w:r>
      <w:r w:rsidRPr="00E45492">
        <w:rPr>
          <w:rFonts w:ascii="TimesNewRomanPSMT" w:hAnsi="TimesNewRomanPSMT" w:cs="TimesNewRomanPSMT"/>
          <w:szCs w:val="24"/>
        </w:rPr>
        <w:t>appropriate regulatory actions.</w:t>
      </w:r>
    </w:p>
    <w:p w14:paraId="101B345A" w14:textId="77777777" w:rsidR="00DA7503" w:rsidRDefault="00DA7503" w:rsidP="00DA7503">
      <w:pPr>
        <w:rPr>
          <w:rFonts w:ascii="TimesNewRomanPS-BoldMT" w:hAnsi="TimesNewRomanPS-BoldMT" w:cs="TimesNewRomanPS-BoldMT"/>
          <w:b/>
          <w:bCs/>
          <w:szCs w:val="24"/>
        </w:rPr>
      </w:pPr>
    </w:p>
    <w:p w14:paraId="7EB40C26" w14:textId="77777777" w:rsidR="00DA7503" w:rsidRDefault="00DA7503" w:rsidP="00DA7503">
      <w:pPr>
        <w:rPr>
          <w:rFonts w:ascii="TimesNewRomanPS-BoldMT" w:hAnsi="TimesNewRomanPS-BoldMT" w:cs="TimesNewRomanPS-BoldMT"/>
          <w:b/>
          <w:bCs/>
          <w:szCs w:val="24"/>
        </w:rPr>
      </w:pPr>
      <w:r>
        <w:rPr>
          <w:rFonts w:ascii="TimesNewRomanPS-BoldMT" w:hAnsi="TimesNewRomanPS-BoldMT" w:cs="TimesNewRomanPS-BoldMT"/>
          <w:b/>
          <w:bCs/>
          <w:szCs w:val="24"/>
        </w:rPr>
        <w:t xml:space="preserve">Reasons: </w:t>
      </w:r>
      <w:r w:rsidRPr="00870715">
        <w:rPr>
          <w:rFonts w:ascii="TimesNewRomanPS-BoldMT" w:hAnsi="TimesNewRomanPS-BoldMT" w:cs="TimesNewRomanPS-BoldMT"/>
          <w:bCs/>
          <w:szCs w:val="24"/>
        </w:rPr>
        <w:t>A resolution will support the ITU-R studies needed under the relevant WRC-23 agenda item.</w:t>
      </w:r>
    </w:p>
    <w:p w14:paraId="36CB7E8A" w14:textId="5A4B2F64" w:rsidR="00646B28" w:rsidRDefault="00646B28" w:rsidP="00DA7503">
      <w:pPr>
        <w:pStyle w:val="Restitle"/>
      </w:pPr>
    </w:p>
    <w:p w14:paraId="36CB7E8B" w14:textId="77777777" w:rsidR="00646B28" w:rsidRDefault="00D21F8B">
      <w:pPr>
        <w:pStyle w:val="Proposal"/>
      </w:pPr>
      <w:r>
        <w:t>SUP</w:t>
      </w:r>
      <w:r>
        <w:tab/>
        <w:t>USA/5563A24/3</w:t>
      </w:r>
    </w:p>
    <w:p w14:paraId="36CB7E8C" w14:textId="77777777" w:rsidR="007B1885" w:rsidRPr="00322CC6" w:rsidRDefault="00D21F8B" w:rsidP="007B1885">
      <w:pPr>
        <w:pStyle w:val="ResNo"/>
      </w:pPr>
      <w:bookmarkStart w:id="10" w:name="_Toc450048856"/>
      <w:r w:rsidRPr="00322CC6">
        <w:t xml:space="preserve">RESOLUTION </w:t>
      </w:r>
      <w:r w:rsidRPr="003B3949">
        <w:rPr>
          <w:rStyle w:val="href"/>
        </w:rPr>
        <w:t>810</w:t>
      </w:r>
      <w:r w:rsidRPr="00322CC6">
        <w:t xml:space="preserve"> (WRC</w:t>
      </w:r>
      <w:r w:rsidRPr="00322CC6">
        <w:noBreakHyphen/>
        <w:t>15)</w:t>
      </w:r>
      <w:bookmarkEnd w:id="10"/>
    </w:p>
    <w:p w14:paraId="36CB7E8D" w14:textId="77777777" w:rsidR="007B1885" w:rsidRPr="00322CC6" w:rsidRDefault="00D21F8B" w:rsidP="007B1885">
      <w:pPr>
        <w:pStyle w:val="Restitle"/>
      </w:pPr>
      <w:bookmarkStart w:id="11" w:name="_Toc319401926"/>
      <w:bookmarkStart w:id="12" w:name="_Toc450048857"/>
      <w:r w:rsidRPr="00322CC6">
        <w:t>Preliminary agenda for the 2023 World Radiocommunication Conference</w:t>
      </w:r>
      <w:bookmarkEnd w:id="11"/>
      <w:bookmarkEnd w:id="12"/>
    </w:p>
    <w:p w14:paraId="36CB7E8E" w14:textId="16CC7BF1" w:rsidR="007B1885" w:rsidRPr="00322CC6" w:rsidRDefault="008C3F62" w:rsidP="007B1885">
      <w:pPr>
        <w:pStyle w:val="Normalaftertitle"/>
      </w:pPr>
    </w:p>
    <w:p w14:paraId="1028B681" w14:textId="77777777" w:rsidR="008C3F62" w:rsidRPr="00DA3868" w:rsidRDefault="00D21F8B" w:rsidP="008C3F62">
      <w:pPr>
        <w:pStyle w:val="Reasons"/>
        <w:rPr>
          <w:lang w:val="en-US"/>
        </w:rPr>
      </w:pPr>
      <w:r>
        <w:rPr>
          <w:b/>
        </w:rPr>
        <w:t>Reasons:</w:t>
      </w:r>
      <w:r>
        <w:tab/>
      </w:r>
      <w:r w:rsidR="008C3F62" w:rsidRPr="00DA3868">
        <w:rPr>
          <w:lang w:val="en-US"/>
        </w:rPr>
        <w:t>This Resolution must be suppressed, as WRC-19 will create a new Resolution that will include the agenda for WRC-23.</w:t>
      </w:r>
    </w:p>
    <w:p w14:paraId="36CB7E8F" w14:textId="58ED7F6C" w:rsidR="00646B28" w:rsidRDefault="00646B28">
      <w:pPr>
        <w:pStyle w:val="Reasons"/>
      </w:pPr>
      <w:bookmarkStart w:id="13" w:name="_GoBack"/>
      <w:bookmarkEnd w:id="13"/>
    </w:p>
    <w:p w14:paraId="54829CC6" w14:textId="77777777" w:rsidR="00DA7503" w:rsidRDefault="00DA7503">
      <w:pPr>
        <w:pStyle w:val="Reasons"/>
      </w:pPr>
    </w:p>
    <w:p w14:paraId="7546E1E8" w14:textId="77777777" w:rsidR="00DA7503" w:rsidRDefault="00DA7503">
      <w:pPr>
        <w:tabs>
          <w:tab w:val="clear" w:pos="1134"/>
          <w:tab w:val="clear" w:pos="1871"/>
          <w:tab w:val="clear" w:pos="2268"/>
        </w:tabs>
        <w:overflowPunct/>
        <w:autoSpaceDE/>
        <w:autoSpaceDN/>
        <w:adjustRightInd/>
        <w:spacing w:before="0"/>
        <w:textAlignment w:val="auto"/>
      </w:pPr>
      <w:r>
        <w:br w:type="page"/>
      </w:r>
    </w:p>
    <w:p w14:paraId="3E64E061" w14:textId="3E0DDD73" w:rsidR="00DA7503" w:rsidRPr="00D21F8B" w:rsidRDefault="00DA7503" w:rsidP="00D21F8B">
      <w:pPr>
        <w:jc w:val="center"/>
        <w:rPr>
          <w:rFonts w:ascii="TimesNewRomanPS-BoldMT" w:hAnsi="TimesNewRomanPS-BoldMT" w:cs="TimesNewRomanPS-BoldMT"/>
          <w:b/>
          <w:bCs/>
          <w:szCs w:val="24"/>
        </w:rPr>
      </w:pPr>
      <w:r>
        <w:rPr>
          <w:rFonts w:ascii="TimesNewRomanPS-BoldMT" w:hAnsi="TimesNewRomanPS-BoldMT" w:cs="TimesNewRomanPS-BoldMT"/>
          <w:b/>
          <w:bCs/>
          <w:szCs w:val="24"/>
        </w:rPr>
        <w:lastRenderedPageBreak/>
        <w:t>ATTACHMENT</w:t>
      </w:r>
    </w:p>
    <w:p w14:paraId="3F00CB2C" w14:textId="77777777" w:rsidR="00DA7503" w:rsidRDefault="00DA7503" w:rsidP="00DA7503">
      <w:pPr>
        <w:rPr>
          <w:rFonts w:ascii="TimesNewRomanPSMT" w:hAnsi="TimesNewRomanPSMT" w:cs="TimesNewRomanPSMT"/>
          <w:szCs w:val="24"/>
        </w:rPr>
      </w:pPr>
    </w:p>
    <w:p w14:paraId="1C7F19F9" w14:textId="77777777" w:rsidR="00DA7503" w:rsidRDefault="00DA7503" w:rsidP="00DA7503">
      <w:pPr>
        <w:rPr>
          <w:rFonts w:ascii="TimesNewRomanPS-BoldMT" w:hAnsi="TimesNewRomanPS-BoldMT" w:cs="TimesNewRomanPS-BoldMT"/>
          <w:b/>
          <w:bCs/>
          <w:szCs w:val="24"/>
        </w:rPr>
      </w:pPr>
      <w:r w:rsidRPr="00ED64A2">
        <w:rPr>
          <w:rFonts w:ascii="TimesNewRomanPSMT" w:hAnsi="TimesNewRomanPSMT" w:cs="TimesNewRomanPSMT"/>
          <w:b/>
          <w:szCs w:val="24"/>
        </w:rPr>
        <w:t>Subject:</w:t>
      </w:r>
      <w:r>
        <w:rPr>
          <w:rFonts w:ascii="TimesNewRomanPSMT" w:hAnsi="TimesNewRomanPSMT" w:cs="TimesNewRomanPSMT"/>
          <w:szCs w:val="24"/>
        </w:rPr>
        <w:t xml:space="preserve"> </w:t>
      </w:r>
      <w:r w:rsidRPr="00E45492">
        <w:rPr>
          <w:rFonts w:ascii="TimesNewRomanPSMT" w:hAnsi="TimesNewRomanPSMT" w:cs="TimesNewRomanPSMT"/>
          <w:szCs w:val="24"/>
        </w:rPr>
        <w:t xml:space="preserve">Proposed Future WRC Agenda Item for WRC-2023 to consider the results of studies on the Review and possible Revision of Resolution </w:t>
      </w:r>
      <w:r w:rsidRPr="00E45492">
        <w:rPr>
          <w:rFonts w:ascii="TimesNewRomanPSMT" w:hAnsi="TimesNewRomanPSMT" w:cs="TimesNewRomanPSMT"/>
          <w:b/>
          <w:szCs w:val="24"/>
        </w:rPr>
        <w:t>155 (WRC-15)</w:t>
      </w:r>
      <w:r w:rsidRPr="00E45492">
        <w:rPr>
          <w:rFonts w:ascii="TimesNewRomanPSMT" w:hAnsi="TimesNewRomanPSMT" w:cs="TimesNewRomanPSMT"/>
          <w:szCs w:val="24"/>
        </w:rPr>
        <w:t xml:space="preserve"> and RR No. </w:t>
      </w:r>
      <w:r w:rsidRPr="00E45492">
        <w:rPr>
          <w:rFonts w:ascii="TimesNewRomanPSMT" w:hAnsi="TimesNewRomanPSMT" w:cs="TimesNewRomanPSMT"/>
          <w:b/>
          <w:szCs w:val="24"/>
        </w:rPr>
        <w:t>5.484B</w:t>
      </w:r>
      <w:r w:rsidRPr="00E45492">
        <w:rPr>
          <w:rFonts w:ascii="TimesNewRomanPSMT" w:hAnsi="TimesNewRomanPSMT" w:cs="TimesNewRomanPSMT"/>
          <w:szCs w:val="24"/>
        </w:rPr>
        <w:t xml:space="preserve"> in the frequency bands to which they apply to accommodate the use of </w:t>
      </w:r>
      <w:r w:rsidRPr="000508BE">
        <w:rPr>
          <w:rFonts w:ascii="TimesNewRomanPSMT" w:hAnsi="TimesNewRomanPSMT" w:cs="TimesNewRomanPSMT"/>
          <w:szCs w:val="24"/>
        </w:rPr>
        <w:t>fixed-satellite service (</w:t>
      </w:r>
      <w:r w:rsidRPr="00E45492">
        <w:rPr>
          <w:rFonts w:ascii="TimesNewRomanPSMT" w:hAnsi="TimesNewRomanPSMT" w:cs="TimesNewRomanPSMT"/>
          <w:szCs w:val="24"/>
        </w:rPr>
        <w:t>FSS</w:t>
      </w:r>
      <w:r w:rsidRPr="000508BE">
        <w:rPr>
          <w:rFonts w:ascii="TimesNewRomanPSMT" w:hAnsi="TimesNewRomanPSMT" w:cs="TimesNewRomanPSMT"/>
          <w:szCs w:val="24"/>
        </w:rPr>
        <w:t>)</w:t>
      </w:r>
      <w:r w:rsidRPr="00E45492">
        <w:rPr>
          <w:rFonts w:ascii="TimesNewRomanPSMT" w:hAnsi="TimesNewRomanPSMT" w:cs="TimesNewRomanPSMT"/>
          <w:szCs w:val="24"/>
        </w:rPr>
        <w:t xml:space="preserve"> networks by Control and Non-Payload Communications (CNPC) of Unmanned Aircraft Systems</w:t>
      </w:r>
    </w:p>
    <w:p w14:paraId="531427C5" w14:textId="77777777" w:rsidR="00DA7503" w:rsidRDefault="00DA7503" w:rsidP="00DA7503">
      <w:pPr>
        <w:rPr>
          <w:rFonts w:ascii="TimesNewRomanPSMT" w:hAnsi="TimesNewRomanPSMT" w:cs="TimesNewRomanPSMT"/>
          <w:szCs w:val="24"/>
        </w:rPr>
      </w:pPr>
      <w:r>
        <w:rPr>
          <w:rFonts w:ascii="TimesNewRomanPS-BoldMT" w:hAnsi="TimesNewRomanPS-BoldMT" w:cs="TimesNewRomanPS-BoldMT"/>
          <w:b/>
          <w:bCs/>
          <w:szCs w:val="24"/>
        </w:rPr>
        <w:t>Origin</w:t>
      </w:r>
      <w:r>
        <w:rPr>
          <w:rFonts w:ascii="TimesNewRomanPSMT" w:hAnsi="TimesNewRomanPSMT" w:cs="TimesNewRomanPSMT"/>
          <w:szCs w:val="24"/>
        </w:rPr>
        <w:t>: United States of America</w:t>
      </w:r>
    </w:p>
    <w:p w14:paraId="474680E4"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76CB79E0" w14:textId="77777777" w:rsidR="00DA7503" w:rsidRPr="00F12DB4" w:rsidRDefault="00DA7503" w:rsidP="00DA7503">
      <w:pPr>
        <w:rPr>
          <w:rFonts w:ascii="TimesNewRomanPS-ItalicMT" w:hAnsi="TimesNewRomanPS-ItalicMT" w:cs="TimesNewRomanPS-ItalicMT"/>
          <w:iCs/>
          <w:szCs w:val="24"/>
        </w:rPr>
      </w:pPr>
      <w:r>
        <w:rPr>
          <w:rFonts w:ascii="TimesNewRomanPS-ItalicMT" w:hAnsi="TimesNewRomanPS-ItalicMT" w:cs="TimesNewRomanPS-ItalicMT"/>
          <w:i/>
          <w:iCs/>
          <w:szCs w:val="24"/>
        </w:rPr>
        <w:t xml:space="preserve">Proposal: </w:t>
      </w:r>
    </w:p>
    <w:p w14:paraId="770F786A" w14:textId="77777777" w:rsidR="00DA7503" w:rsidRPr="00F12DB4" w:rsidRDefault="00DA7503" w:rsidP="00DA7503">
      <w:pPr>
        <w:rPr>
          <w:rFonts w:ascii="TimesNewRomanPS-ItalicMT" w:hAnsi="TimesNewRomanPS-ItalicMT" w:cs="TimesNewRomanPS-ItalicMT"/>
          <w:iCs/>
          <w:szCs w:val="24"/>
        </w:rPr>
      </w:pPr>
      <w:r w:rsidRPr="00E45492">
        <w:rPr>
          <w:rFonts w:ascii="TimesNewRomanPS-ItalicMT" w:hAnsi="TimesNewRomanPS-ItalicMT" w:cs="TimesNewRomanPS-ItalicMT"/>
          <w:iCs/>
          <w:szCs w:val="24"/>
        </w:rPr>
        <w:t>1.[UAS.CNPC]</w:t>
      </w:r>
      <w:r w:rsidRPr="00E45492">
        <w:rPr>
          <w:rFonts w:ascii="TimesNewRomanPS-ItalicMT" w:hAnsi="TimesNewRomanPS-ItalicMT" w:cs="TimesNewRomanPS-ItalicMT"/>
          <w:iCs/>
          <w:szCs w:val="24"/>
        </w:rPr>
        <w:tab/>
        <w:t xml:space="preserve">to consider, on the basis of ITU-R studies in accordance with Resolution [USA/10/XX] (WRC-19), appropriate regulatory actions, with a view to reviewing and, if necessary, revising Resolution </w:t>
      </w:r>
      <w:r w:rsidRPr="00E45492">
        <w:rPr>
          <w:rFonts w:ascii="TimesNewRomanPS-ItalicMT" w:hAnsi="TimesNewRomanPS-ItalicMT" w:cs="TimesNewRomanPS-ItalicMT"/>
          <w:b/>
          <w:iCs/>
          <w:szCs w:val="24"/>
        </w:rPr>
        <w:t>155 (WRC-15)</w:t>
      </w:r>
      <w:r w:rsidRPr="00E45492">
        <w:rPr>
          <w:rFonts w:ascii="TimesNewRomanPS-ItalicMT" w:hAnsi="TimesNewRomanPS-ItalicMT" w:cs="TimesNewRomanPS-ItalicMT"/>
          <w:iCs/>
          <w:szCs w:val="24"/>
        </w:rPr>
        <w:t xml:space="preserve"> and RR No. </w:t>
      </w:r>
      <w:r w:rsidRPr="00E45492">
        <w:rPr>
          <w:rFonts w:ascii="TimesNewRomanPS-ItalicMT" w:hAnsi="TimesNewRomanPS-ItalicMT" w:cs="TimesNewRomanPS-ItalicMT"/>
          <w:b/>
          <w:iCs/>
          <w:szCs w:val="24"/>
        </w:rPr>
        <w:t>5.484B</w:t>
      </w:r>
      <w:r w:rsidRPr="00E45492">
        <w:rPr>
          <w:rFonts w:ascii="TimesNewRomanPSMT" w:hAnsi="TimesNewRomanPSMT" w:cs="TimesNewRomanPSMT"/>
          <w:szCs w:val="24"/>
        </w:rPr>
        <w:t xml:space="preserve"> to accommodate the use of </w:t>
      </w:r>
      <w:r w:rsidRPr="000508BE">
        <w:rPr>
          <w:rFonts w:ascii="TimesNewRomanPSMT" w:hAnsi="TimesNewRomanPSMT" w:cs="TimesNewRomanPSMT"/>
          <w:szCs w:val="24"/>
        </w:rPr>
        <w:t>fixed-satellite service (FSS)</w:t>
      </w:r>
      <w:r w:rsidRPr="00E45492">
        <w:rPr>
          <w:rFonts w:ascii="TimesNewRomanPSMT" w:hAnsi="TimesNewRomanPSMT" w:cs="TimesNewRomanPSMT"/>
          <w:szCs w:val="24"/>
        </w:rPr>
        <w:t xml:space="preserve"> networks by Control and Non-Payload Communications of Unmanned Aircraft Systems</w:t>
      </w:r>
    </w:p>
    <w:p w14:paraId="278B6608"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29D60D8F" w14:textId="77777777" w:rsidR="00DA7503" w:rsidRDefault="00DA7503" w:rsidP="00DA7503">
      <w:pPr>
        <w:rPr>
          <w:b/>
          <w:bCs/>
          <w:i/>
          <w:iCs/>
          <w:szCs w:val="24"/>
        </w:rPr>
      </w:pPr>
      <w:r>
        <w:rPr>
          <w:b/>
          <w:bCs/>
          <w:i/>
          <w:iCs/>
          <w:szCs w:val="24"/>
        </w:rPr>
        <w:t>Background/reason:</w:t>
      </w:r>
    </w:p>
    <w:p w14:paraId="13D2F9D3" w14:textId="77777777" w:rsidR="00DA7503" w:rsidRPr="00DA6836" w:rsidRDefault="00DA7503" w:rsidP="00DA7503">
      <w:pPr>
        <w:rPr>
          <w:rFonts w:ascii="TimesNewRomanPS-BoldMT" w:hAnsi="TimesNewRomanPS-BoldMT" w:cs="TimesNewRomanPS-BoldMT"/>
          <w:bCs/>
          <w:color w:val="000000"/>
          <w:szCs w:val="24"/>
        </w:rPr>
      </w:pPr>
      <w:r w:rsidRPr="00DA6836">
        <w:rPr>
          <w:rFonts w:ascii="TimesNewRomanPS-BoldMT" w:hAnsi="TimesNewRomanPS-BoldMT" w:cs="TimesNewRomanPS-BoldMT"/>
          <w:bCs/>
          <w:color w:val="000000"/>
          <w:szCs w:val="24"/>
        </w:rPr>
        <w:t xml:space="preserve">WRC-15 adopted Resolution </w:t>
      </w:r>
      <w:r w:rsidRPr="00DA6836">
        <w:rPr>
          <w:rFonts w:ascii="TimesNewRomanPS-BoldMT" w:hAnsi="TimesNewRomanPS-BoldMT" w:cs="TimesNewRomanPS-BoldMT"/>
          <w:b/>
          <w:bCs/>
          <w:color w:val="000000"/>
          <w:szCs w:val="24"/>
        </w:rPr>
        <w:t>155 (WRC-15)</w:t>
      </w:r>
      <w:r w:rsidRPr="00DA6836">
        <w:rPr>
          <w:rFonts w:ascii="TimesNewRomanPS-BoldMT" w:hAnsi="TimesNewRomanPS-BoldMT" w:cs="TimesNewRomanPS-BoldMT"/>
          <w:bCs/>
          <w:color w:val="000000"/>
          <w:szCs w:val="24"/>
        </w:rPr>
        <w:t xml:space="preserve"> for earth stations to support the control and non-payload communications of unmanned aircraft systems (UAS) which operate with geostationary-satellite networks in the frequency bands for which footnote RR No. </w:t>
      </w:r>
      <w:r w:rsidRPr="00DA6836">
        <w:rPr>
          <w:rFonts w:ascii="TimesNewRomanPS-BoldMT" w:hAnsi="TimesNewRomanPS-BoldMT" w:cs="TimesNewRomanPS-BoldMT"/>
          <w:b/>
          <w:bCs/>
          <w:color w:val="000000"/>
          <w:szCs w:val="24"/>
        </w:rPr>
        <w:t>5.484B</w:t>
      </w:r>
      <w:r>
        <w:rPr>
          <w:rFonts w:ascii="TimesNewRomanPS-BoldMT" w:hAnsi="TimesNewRomanPS-BoldMT" w:cs="TimesNewRomanPS-BoldMT"/>
          <w:bCs/>
          <w:color w:val="000000"/>
          <w:szCs w:val="24"/>
        </w:rPr>
        <w:t xml:space="preserve"> applies.</w:t>
      </w:r>
    </w:p>
    <w:p w14:paraId="1FC6C316" w14:textId="77777777" w:rsidR="00DA7503" w:rsidRPr="00DA6836" w:rsidRDefault="00DA7503" w:rsidP="00DA7503">
      <w:pPr>
        <w:rPr>
          <w:rFonts w:ascii="TimesNewRomanPS-BoldMT" w:hAnsi="TimesNewRomanPS-BoldMT" w:cs="TimesNewRomanPS-BoldMT"/>
          <w:bCs/>
          <w:color w:val="000000"/>
          <w:szCs w:val="24"/>
        </w:rPr>
      </w:pPr>
      <w:r w:rsidRPr="00DA6836">
        <w:rPr>
          <w:rFonts w:ascii="TimesNewRomanPS-BoldMT" w:hAnsi="TimesNewRomanPS-BoldMT" w:cs="TimesNewRomanPS-BoldMT"/>
          <w:bCs/>
          <w:color w:val="000000"/>
          <w:szCs w:val="24"/>
        </w:rPr>
        <w:t xml:space="preserve">Resolution </w:t>
      </w:r>
      <w:r w:rsidRPr="00DA6836">
        <w:rPr>
          <w:rFonts w:ascii="TimesNewRomanPS-BoldMT" w:hAnsi="TimesNewRomanPS-BoldMT" w:cs="TimesNewRomanPS-BoldMT"/>
          <w:b/>
          <w:bCs/>
          <w:color w:val="000000"/>
          <w:szCs w:val="24"/>
        </w:rPr>
        <w:t>155 (WRC-15)</w:t>
      </w:r>
      <w:r w:rsidRPr="00DA6836">
        <w:rPr>
          <w:rFonts w:ascii="TimesNewRomanPS-BoldMT" w:hAnsi="TimesNewRomanPS-BoldMT" w:cs="TimesNewRomanPS-BoldMT"/>
          <w:bCs/>
          <w:color w:val="000000"/>
          <w:szCs w:val="24"/>
        </w:rPr>
        <w:t xml:space="preserve"> includes in its resolves specific issues to be taken into account for communication between any earth station on-board an unmanned aircraft and a geostationary-satellite network of the fixed-satellite service.  As the content of required international aeronautical standards and recommended practices (SARPs) was not yet underway, WRC-15 resolved to invite WRC-23 to consider the results of those studies with a view to reviewing and, if necessary, revising Resolution </w:t>
      </w:r>
      <w:r w:rsidRPr="00DA6836">
        <w:rPr>
          <w:rFonts w:ascii="TimesNewRomanPS-BoldMT" w:hAnsi="TimesNewRomanPS-BoldMT" w:cs="TimesNewRomanPS-BoldMT"/>
          <w:b/>
          <w:bCs/>
          <w:color w:val="000000"/>
          <w:szCs w:val="24"/>
        </w:rPr>
        <w:t>155</w:t>
      </w:r>
      <w:r w:rsidRPr="00DA6836">
        <w:rPr>
          <w:rFonts w:ascii="TimesNewRomanPS-BoldMT" w:hAnsi="TimesNewRomanPS-BoldMT" w:cs="TimesNewRomanPS-BoldMT"/>
          <w:bCs/>
          <w:color w:val="000000"/>
          <w:szCs w:val="24"/>
        </w:rPr>
        <w:t>, and take nec</w:t>
      </w:r>
      <w:r>
        <w:rPr>
          <w:rFonts w:ascii="TimesNewRomanPS-BoldMT" w:hAnsi="TimesNewRomanPS-BoldMT" w:cs="TimesNewRomanPS-BoldMT"/>
          <w:bCs/>
          <w:color w:val="000000"/>
          <w:szCs w:val="24"/>
        </w:rPr>
        <w:t>essary actions, as appropriate.</w:t>
      </w:r>
    </w:p>
    <w:p w14:paraId="2736D5A5" w14:textId="77777777" w:rsidR="00DA7503" w:rsidRPr="001D098F" w:rsidRDefault="00DA7503" w:rsidP="00DA7503">
      <w:pPr>
        <w:rPr>
          <w:rFonts w:ascii="TimesNewRomanPS-BoldMT" w:hAnsi="TimesNewRomanPS-BoldMT" w:cs="TimesNewRomanPS-BoldMT"/>
          <w:bCs/>
          <w:color w:val="000000"/>
          <w:szCs w:val="24"/>
        </w:rPr>
      </w:pPr>
      <w:r w:rsidRPr="00DA6836">
        <w:rPr>
          <w:rFonts w:ascii="TimesNewRomanPS-BoldMT" w:hAnsi="TimesNewRomanPS-BoldMT" w:cs="TimesNewRomanPS-BoldMT"/>
          <w:bCs/>
          <w:color w:val="000000"/>
          <w:szCs w:val="24"/>
        </w:rPr>
        <w:t xml:space="preserve">Conclusion of this matter provides the basis for the Director of the Radiocommunication Bureau to decide on the processing of respective satellite network filings through </w:t>
      </w:r>
      <w:r w:rsidRPr="00DA6836">
        <w:rPr>
          <w:rFonts w:ascii="TimesNewRomanPS-BoldMT" w:hAnsi="TimesNewRomanPS-BoldMT" w:cs="TimesNewRomanPS-BoldMT"/>
          <w:bCs/>
          <w:i/>
          <w:color w:val="000000"/>
          <w:szCs w:val="24"/>
        </w:rPr>
        <w:t>instructs the Director of the Radiocommunication Bureau 4</w:t>
      </w:r>
      <w:r w:rsidRPr="00DA6836">
        <w:rPr>
          <w:rFonts w:ascii="TimesNewRomanPS-BoldMT" w:hAnsi="TimesNewRomanPS-BoldMT" w:cs="TimesNewRomanPS-BoldMT"/>
          <w:bCs/>
          <w:color w:val="000000"/>
          <w:szCs w:val="24"/>
        </w:rPr>
        <w:t xml:space="preserve"> of Resolution </w:t>
      </w:r>
      <w:r w:rsidRPr="00DA6836">
        <w:rPr>
          <w:rFonts w:ascii="TimesNewRomanPS-BoldMT" w:hAnsi="TimesNewRomanPS-BoldMT" w:cs="TimesNewRomanPS-BoldMT"/>
          <w:b/>
          <w:bCs/>
          <w:color w:val="000000"/>
          <w:szCs w:val="24"/>
        </w:rPr>
        <w:t>155 (WRC-15)</w:t>
      </w:r>
      <w:r w:rsidRPr="00DA6836">
        <w:rPr>
          <w:rFonts w:ascii="TimesNewRomanPS-BoldMT" w:hAnsi="TimesNewRomanPS-BoldMT" w:cs="TimesNewRomanPS-BoldMT"/>
          <w:bCs/>
          <w:color w:val="000000"/>
          <w:szCs w:val="24"/>
        </w:rPr>
        <w:t>.</w:t>
      </w:r>
    </w:p>
    <w:p w14:paraId="7DAEECAF"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3ABAFC4C" w14:textId="77777777" w:rsidR="00DA7503" w:rsidRDefault="00DA7503" w:rsidP="00DA7503">
      <w:pPr>
        <w:rPr>
          <w:b/>
          <w:bCs/>
          <w:i/>
          <w:iCs/>
          <w:szCs w:val="24"/>
        </w:rPr>
      </w:pPr>
      <w:r>
        <w:rPr>
          <w:b/>
          <w:bCs/>
          <w:i/>
          <w:iCs/>
          <w:szCs w:val="24"/>
        </w:rPr>
        <w:t xml:space="preserve">Radiocommunication services concerned: </w:t>
      </w:r>
    </w:p>
    <w:p w14:paraId="326DB9DD"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r w:rsidRPr="00DA6836">
        <w:rPr>
          <w:color w:val="000000"/>
          <w:szCs w:val="24"/>
        </w:rPr>
        <w:t>Mobile, Fixed, Mobile-Satellite, Radionavigation, Broadcasting, Radio Astronomy, Broadcasting-Satellite, and Fixed-Satellite</w:t>
      </w:r>
    </w:p>
    <w:p w14:paraId="36802D5A" w14:textId="77777777" w:rsidR="00DA7503" w:rsidRPr="00D5104D" w:rsidRDefault="00DA7503" w:rsidP="00DA7503">
      <w:pPr>
        <w:rPr>
          <w:rFonts w:ascii="TimesNewRomanPSMT" w:hAnsi="TimesNewRomanPSMT" w:cs="TimesNewRomanPSMT"/>
          <w:szCs w:val="24"/>
        </w:rPr>
      </w:pPr>
      <w:r>
        <w:rPr>
          <w:b/>
          <w:bCs/>
          <w:i/>
          <w:iCs/>
          <w:szCs w:val="24"/>
        </w:rPr>
        <w:t xml:space="preserve">Indication of possible difficulties: </w:t>
      </w:r>
      <w:r>
        <w:rPr>
          <w:rFonts w:ascii="TimesNewRomanPSMT" w:hAnsi="TimesNewRomanPSMT" w:cs="TimesNewRomanPSMT"/>
          <w:szCs w:val="24"/>
        </w:rPr>
        <w:t xml:space="preserve"> </w:t>
      </w:r>
      <w:r w:rsidRPr="00B031AF">
        <w:rPr>
          <w:rFonts w:ascii="TimesNewRomanPSMT" w:hAnsi="TimesNewRomanPSMT" w:cs="TimesNewRomanPSMT"/>
          <w:szCs w:val="24"/>
        </w:rPr>
        <w:t>None Foreseen</w:t>
      </w:r>
    </w:p>
    <w:p w14:paraId="6E5895E8"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577BD8AB" w14:textId="77777777" w:rsidR="00DA7503" w:rsidRPr="00ED64A2" w:rsidRDefault="00DA7503" w:rsidP="00DA7503">
      <w:pPr>
        <w:rPr>
          <w:rFonts w:ascii="TimesNewRomanPSMT" w:hAnsi="TimesNewRomanPSMT" w:cs="TimesNewRomanPSMT"/>
          <w:szCs w:val="24"/>
        </w:rPr>
      </w:pPr>
      <w:r>
        <w:rPr>
          <w:b/>
          <w:bCs/>
          <w:i/>
          <w:iCs/>
          <w:szCs w:val="24"/>
        </w:rPr>
        <w:t xml:space="preserve">Previous/ongoing studies on </w:t>
      </w:r>
      <w:r w:rsidRPr="00B031AF">
        <w:rPr>
          <w:b/>
          <w:bCs/>
          <w:i/>
          <w:iCs/>
          <w:szCs w:val="24"/>
        </w:rPr>
        <w:t xml:space="preserve">the issue: </w:t>
      </w:r>
      <w:r w:rsidRPr="00DA6836">
        <w:rPr>
          <w:rFonts w:ascii="TimesNewRomanPSMT" w:hAnsi="TimesNewRomanPSMT" w:cs="TimesNewRomanPSMT"/>
          <w:szCs w:val="24"/>
        </w:rPr>
        <w:t xml:space="preserve">Studies undertaken in preparation of WRC-15 AI 1.5 and Studies continued in support of the implementation of Resolution </w:t>
      </w:r>
      <w:r w:rsidRPr="00DA6836">
        <w:rPr>
          <w:rFonts w:ascii="TimesNewRomanPSMT" w:hAnsi="TimesNewRomanPSMT" w:cs="TimesNewRomanPSMT"/>
          <w:b/>
          <w:szCs w:val="24"/>
        </w:rPr>
        <w:t>155 (WRC-15)</w:t>
      </w:r>
      <w:r w:rsidRPr="00DA6836">
        <w:rPr>
          <w:rFonts w:ascii="TimesNewRomanPSMT" w:hAnsi="TimesNewRomanPSMT" w:cs="TimesNewRomanPSMT"/>
          <w:szCs w:val="24"/>
        </w:rPr>
        <w:t xml:space="preserve"> undertaken in ITU-R WP 5B after WRC-15.</w:t>
      </w:r>
    </w:p>
    <w:p w14:paraId="45340DD5"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A7503" w:rsidRPr="00DA6836" w14:paraId="223740D6" w14:textId="77777777" w:rsidTr="006D092B">
        <w:tc>
          <w:tcPr>
            <w:tcW w:w="3979" w:type="dxa"/>
            <w:tcBorders>
              <w:top w:val="nil"/>
              <w:left w:val="nil"/>
              <w:bottom w:val="single" w:sz="12" w:space="0" w:color="auto"/>
              <w:right w:val="single" w:sz="12" w:space="0" w:color="auto"/>
            </w:tcBorders>
            <w:hideMark/>
          </w:tcPr>
          <w:p w14:paraId="79038BED" w14:textId="77777777" w:rsidR="00DA7503" w:rsidRPr="00DA6836" w:rsidRDefault="00DA7503" w:rsidP="006D092B">
            <w:pPr>
              <w:framePr w:hSpace="181" w:wrap="notBeside" w:vAnchor="text" w:hAnchor="text" w:xAlign="center" w:y="1"/>
              <w:tabs>
                <w:tab w:val="left" w:pos="4366"/>
              </w:tabs>
              <w:rPr>
                <w:bCs/>
                <w:iCs/>
                <w:color w:val="000000"/>
                <w:szCs w:val="24"/>
              </w:rPr>
            </w:pPr>
            <w:r w:rsidRPr="00DA6836">
              <w:rPr>
                <w:b/>
                <w:i/>
                <w:color w:val="000000"/>
                <w:szCs w:val="24"/>
              </w:rPr>
              <w:lastRenderedPageBreak/>
              <w:t>Studies to be carried out by</w:t>
            </w:r>
            <w:r w:rsidRPr="00DA6836">
              <w:rPr>
                <w:b/>
                <w:bCs/>
                <w:i/>
                <w:iCs/>
                <w:color w:val="000000"/>
                <w:szCs w:val="24"/>
              </w:rPr>
              <w:t xml:space="preserve">: </w:t>
            </w:r>
            <w:r w:rsidRPr="00DA6836">
              <w:rPr>
                <w:bCs/>
                <w:iCs/>
                <w:color w:val="000000"/>
                <w:szCs w:val="24"/>
              </w:rPr>
              <w:t>ITU-R WP5B</w:t>
            </w:r>
          </w:p>
          <w:p w14:paraId="181C045A" w14:textId="77777777" w:rsidR="00DA7503" w:rsidRPr="00DA6836" w:rsidRDefault="00DA7503" w:rsidP="006D092B">
            <w:pPr>
              <w:framePr w:hSpace="181" w:wrap="notBeside" w:vAnchor="text" w:hAnchor="text" w:xAlign="center" w:y="1"/>
              <w:tabs>
                <w:tab w:val="left" w:pos="4366"/>
              </w:tabs>
              <w:rPr>
                <w:b/>
                <w:bCs/>
                <w:i/>
                <w:iCs/>
                <w:color w:val="000000"/>
                <w:szCs w:val="24"/>
              </w:rPr>
            </w:pPr>
          </w:p>
        </w:tc>
        <w:tc>
          <w:tcPr>
            <w:tcW w:w="5357" w:type="dxa"/>
            <w:tcBorders>
              <w:top w:val="nil"/>
              <w:left w:val="single" w:sz="12" w:space="0" w:color="auto"/>
              <w:bottom w:val="single" w:sz="12" w:space="0" w:color="auto"/>
              <w:right w:val="nil"/>
            </w:tcBorders>
          </w:tcPr>
          <w:p w14:paraId="05DFB0EA" w14:textId="77777777" w:rsidR="00DA7503" w:rsidRPr="00DA6836" w:rsidRDefault="00DA7503" w:rsidP="006D092B">
            <w:pPr>
              <w:framePr w:hSpace="181" w:wrap="notBeside" w:vAnchor="text" w:hAnchor="text" w:xAlign="center" w:y="1"/>
              <w:tabs>
                <w:tab w:val="left" w:pos="360"/>
                <w:tab w:val="left" w:pos="900"/>
                <w:tab w:val="left" w:pos="4366"/>
              </w:tabs>
              <w:ind w:left="113"/>
              <w:rPr>
                <w:bCs/>
                <w:i/>
                <w:color w:val="000000"/>
                <w:szCs w:val="24"/>
              </w:rPr>
            </w:pPr>
            <w:r w:rsidRPr="00DA6836">
              <w:rPr>
                <w:bCs/>
                <w:i/>
                <w:color w:val="000000"/>
                <w:szCs w:val="24"/>
              </w:rPr>
              <w:t xml:space="preserve">with the participation of: </w:t>
            </w:r>
          </w:p>
          <w:p w14:paraId="7192A7AB" w14:textId="77777777" w:rsidR="00DA7503" w:rsidRPr="00DA6836" w:rsidRDefault="00DA7503" w:rsidP="006D092B">
            <w:pPr>
              <w:framePr w:hSpace="181" w:wrap="notBeside" w:vAnchor="text" w:hAnchor="text" w:xAlign="center" w:y="1"/>
              <w:tabs>
                <w:tab w:val="left" w:pos="360"/>
                <w:tab w:val="left" w:pos="900"/>
                <w:tab w:val="left" w:pos="4366"/>
              </w:tabs>
              <w:ind w:left="113"/>
              <w:rPr>
                <w:b/>
                <w:bCs/>
                <w:iCs/>
                <w:color w:val="000000"/>
                <w:szCs w:val="24"/>
              </w:rPr>
            </w:pPr>
          </w:p>
        </w:tc>
      </w:tr>
    </w:tbl>
    <w:p w14:paraId="3CBF1301" w14:textId="77777777" w:rsidR="00DA7503" w:rsidRDefault="00DA7503" w:rsidP="00DA7503">
      <w:pPr>
        <w:rPr>
          <w:rFonts w:ascii="TimesNewRomanPSMT" w:hAnsi="TimesNewRomanPSMT" w:cs="TimesNewRomanPSMT"/>
          <w:szCs w:val="24"/>
        </w:rPr>
      </w:pPr>
      <w:r w:rsidRPr="00DA6836">
        <w:rPr>
          <w:b/>
          <w:bCs/>
          <w:i/>
          <w:iCs/>
          <w:szCs w:val="24"/>
        </w:rPr>
        <w:t xml:space="preserve">ITU-R Study Groups concerned: </w:t>
      </w:r>
      <w:r w:rsidRPr="00DA6836">
        <w:rPr>
          <w:rFonts w:ascii="TimesNewRomanPSMT" w:hAnsi="TimesNewRomanPSMT" w:cs="TimesNewRomanPSMT"/>
          <w:szCs w:val="24"/>
        </w:rPr>
        <w:t>ITU-R SG5 (WP5A, WP5C),SG4 (WP4A, WP4C), SG6 (WP6A), SG7 (WP7D)</w:t>
      </w:r>
    </w:p>
    <w:p w14:paraId="0948EF39"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4E0E19B9" w14:textId="77777777" w:rsidR="00DA7503" w:rsidRDefault="00DA7503" w:rsidP="00DA7503">
      <w:pPr>
        <w:rPr>
          <w:rFonts w:ascii="TimesNewRomanPSMT" w:hAnsi="TimesNewRomanPSMT" w:cs="TimesNewRomanPSMT"/>
          <w:szCs w:val="24"/>
        </w:rPr>
      </w:pPr>
      <w:r>
        <w:rPr>
          <w:b/>
          <w:bCs/>
          <w:i/>
          <w:iCs/>
          <w:szCs w:val="24"/>
        </w:rPr>
        <w:t>ITU resource implications, including financial implications (refer to CV126):</w:t>
      </w:r>
      <w:r>
        <w:rPr>
          <w:rFonts w:ascii="TimesNewRomanPSMT" w:hAnsi="TimesNewRomanPSMT" w:cs="TimesNewRomanPSMT"/>
          <w:szCs w:val="24"/>
        </w:rPr>
        <w:t xml:space="preserve">  </w:t>
      </w:r>
      <w:r w:rsidRPr="00B031AF">
        <w:rPr>
          <w:rFonts w:ascii="TimesNewRomanPSMT" w:hAnsi="TimesNewRomanPSMT" w:cs="TimesNewRomanPSMT"/>
          <w:szCs w:val="24"/>
        </w:rPr>
        <w:t>minimal</w:t>
      </w:r>
    </w:p>
    <w:p w14:paraId="0DFDBB02"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59FBE54F" w14:textId="77777777" w:rsidR="00DA7503" w:rsidRDefault="00DA7503" w:rsidP="00DA7503">
      <w:pPr>
        <w:rPr>
          <w:rFonts w:ascii="TimesNewRomanPSMT" w:hAnsi="TimesNewRomanPSMT" w:cs="TimesNewRomanPSMT"/>
          <w:szCs w:val="24"/>
        </w:rPr>
      </w:pPr>
      <w:r>
        <w:rPr>
          <w:b/>
          <w:bCs/>
          <w:i/>
          <w:iCs/>
          <w:szCs w:val="24"/>
        </w:rPr>
        <w:t xml:space="preserve">Common regional proposal: </w:t>
      </w:r>
      <w:r>
        <w:rPr>
          <w:rFonts w:ascii="TimesNewRomanPSMT" w:hAnsi="TimesNewRomanPSMT" w:cs="TimesNewRomanPSMT"/>
          <w:szCs w:val="24"/>
        </w:rPr>
        <w:t xml:space="preserve">Yes/No </w:t>
      </w:r>
      <w:r>
        <w:rPr>
          <w:rFonts w:ascii="TimesNewRomanPSMT" w:hAnsi="TimesNewRomanPSMT" w:cs="TimesNewRomanPSMT"/>
          <w:szCs w:val="24"/>
        </w:rPr>
        <w:tab/>
      </w:r>
      <w:r>
        <w:rPr>
          <w:rFonts w:ascii="TimesNewRomanPSMT" w:hAnsi="TimesNewRomanPSMT" w:cs="TimesNewRomanPSMT"/>
          <w:szCs w:val="24"/>
        </w:rPr>
        <w:tab/>
      </w:r>
      <w:r>
        <w:rPr>
          <w:b/>
          <w:bCs/>
          <w:i/>
          <w:iCs/>
          <w:szCs w:val="24"/>
        </w:rPr>
        <w:t xml:space="preserve">Multicountry proposal: </w:t>
      </w:r>
      <w:r>
        <w:rPr>
          <w:rFonts w:ascii="TimesNewRomanPSMT" w:hAnsi="TimesNewRomanPSMT" w:cs="TimesNewRomanPSMT"/>
          <w:szCs w:val="24"/>
        </w:rPr>
        <w:t>Yes/No</w:t>
      </w:r>
    </w:p>
    <w:p w14:paraId="2F9900A3" w14:textId="77777777" w:rsidR="00DA7503" w:rsidRDefault="00DA7503" w:rsidP="00DA7503">
      <w:pPr>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Number of countries:</w:t>
      </w:r>
    </w:p>
    <w:p w14:paraId="1BBA2723" w14:textId="77777777" w:rsidR="00DA7503" w:rsidRDefault="00DA7503" w:rsidP="00DA7503">
      <w:pPr>
        <w:pBdr>
          <w:bottom w:val="single" w:sz="12" w:space="1" w:color="auto"/>
        </w:pBdr>
        <w:tabs>
          <w:tab w:val="left" w:pos="794"/>
          <w:tab w:val="left" w:pos="1191"/>
          <w:tab w:val="left" w:pos="1588"/>
          <w:tab w:val="left" w:pos="1985"/>
        </w:tabs>
        <w:rPr>
          <w:color w:val="000000"/>
          <w:szCs w:val="24"/>
        </w:rPr>
      </w:pPr>
    </w:p>
    <w:p w14:paraId="4F7C2CDA" w14:textId="77777777" w:rsidR="00DA7503" w:rsidRDefault="00DA7503" w:rsidP="00DA7503">
      <w:pPr>
        <w:rPr>
          <w:b/>
          <w:bCs/>
          <w:i/>
          <w:iCs/>
          <w:szCs w:val="24"/>
        </w:rPr>
      </w:pPr>
      <w:r>
        <w:rPr>
          <w:b/>
          <w:bCs/>
          <w:i/>
          <w:iCs/>
          <w:szCs w:val="24"/>
        </w:rPr>
        <w:t>Remarks</w:t>
      </w:r>
    </w:p>
    <w:p w14:paraId="2A3E27CE" w14:textId="31C5331E" w:rsidR="00DA7503" w:rsidRDefault="00DA7503">
      <w:pPr>
        <w:pStyle w:val="Reasons"/>
      </w:pPr>
    </w:p>
    <w:sectPr w:rsidR="00DA7503">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B7E94" w14:textId="77777777" w:rsidR="002F4747" w:rsidRDefault="002F4747">
      <w:r>
        <w:separator/>
      </w:r>
    </w:p>
  </w:endnote>
  <w:endnote w:type="continuationSeparator" w:id="0">
    <w:p w14:paraId="36CB7E95" w14:textId="77777777"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7E98" w14:textId="77777777" w:rsidR="00E45D05" w:rsidRDefault="00E45D05">
    <w:pPr>
      <w:framePr w:wrap="around" w:vAnchor="text" w:hAnchor="margin" w:xAlign="right" w:y="1"/>
    </w:pPr>
    <w:r>
      <w:fldChar w:fldCharType="begin"/>
    </w:r>
    <w:r>
      <w:instrText xml:space="preserve">PAGE  </w:instrText>
    </w:r>
    <w:r>
      <w:fldChar w:fldCharType="end"/>
    </w:r>
  </w:p>
  <w:p w14:paraId="36CB7E99" w14:textId="4047295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C3F62">
      <w:rPr>
        <w:noProof/>
      </w:rPr>
      <w:t>01.07.19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7E9A" w14:textId="32FF593F"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C3F62">
      <w:t>01.07.19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7E9B"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B7E92" w14:textId="77777777" w:rsidR="002F4747" w:rsidRDefault="002F4747">
      <w:r>
        <w:rPr>
          <w:b/>
        </w:rPr>
        <w:t>_______________</w:t>
      </w:r>
    </w:p>
  </w:footnote>
  <w:footnote w:type="continuationSeparator" w:id="0">
    <w:p w14:paraId="36CB7E93" w14:textId="77777777" w:rsidR="002F4747" w:rsidRDefault="002F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7E96" w14:textId="61CE6E43" w:rsidR="00E45D05" w:rsidRDefault="00A066F1" w:rsidP="00187BD9">
    <w:pPr>
      <w:pStyle w:val="Header"/>
    </w:pPr>
    <w:r>
      <w:fldChar w:fldCharType="begin"/>
    </w:r>
    <w:r>
      <w:instrText xml:space="preserve"> PAGE  \* MERGEFORMAT </w:instrText>
    </w:r>
    <w:r>
      <w:fldChar w:fldCharType="separate"/>
    </w:r>
    <w:r w:rsidR="008C3F62">
      <w:rPr>
        <w:noProof/>
      </w:rPr>
      <w:t>4</w:t>
    </w:r>
    <w:r>
      <w:fldChar w:fldCharType="end"/>
    </w:r>
  </w:p>
  <w:p w14:paraId="36CB7E97"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5563(Add.24)</w:t>
    </w:r>
    <w:bookmarkEnd w:id="14"/>
    <w:bookmarkEnd w:id="15"/>
    <w:bookmarkEnd w:id="16"/>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1132F2" w:rsidRPr="00DF6653" w14:paraId="5B766F5C" w14:textId="77777777" w:rsidTr="006D092B">
      <w:trPr>
        <w:cantSplit/>
        <w:trHeight w:val="1629"/>
      </w:trPr>
      <w:tc>
        <w:tcPr>
          <w:tcW w:w="1440" w:type="dxa"/>
        </w:tcPr>
        <w:p w14:paraId="358BEE7C" w14:textId="77777777" w:rsidR="001132F2" w:rsidRDefault="001132F2" w:rsidP="001132F2">
          <w:pPr>
            <w:rPr>
              <w:rFonts w:ascii="ZapfHumnst BT" w:hAnsi="ZapfHumnst BT"/>
            </w:rPr>
          </w:pPr>
          <w:r>
            <w:rPr>
              <w:noProof/>
              <w:lang w:val="en-US"/>
            </w:rPr>
            <w:drawing>
              <wp:anchor distT="0" distB="0" distL="114300" distR="114300" simplePos="0" relativeHeight="251664384" behindDoc="0" locked="0" layoutInCell="1" allowOverlap="1" wp14:anchorId="699B0685" wp14:editId="7B55FDF2">
                <wp:simplePos x="0" y="0"/>
                <wp:positionH relativeFrom="page">
                  <wp:posOffset>51435</wp:posOffset>
                </wp:positionH>
                <wp:positionV relativeFrom="page">
                  <wp:posOffset>88265</wp:posOffset>
                </wp:positionV>
                <wp:extent cx="821055" cy="822960"/>
                <wp:effectExtent l="0" t="0" r="0" b="0"/>
                <wp:wrapTopAndBottom/>
                <wp:docPr id="13" name="Picture 13"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2CFC20C1" wp14:editId="5F815F0F">
                    <wp:simplePos x="0" y="0"/>
                    <wp:positionH relativeFrom="column">
                      <wp:posOffset>1062990</wp:posOffset>
                    </wp:positionH>
                    <wp:positionV relativeFrom="paragraph">
                      <wp:posOffset>8478520</wp:posOffset>
                    </wp:positionV>
                    <wp:extent cx="21590" cy="14605"/>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7E3C" id="Freeform 12"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01289F37" wp14:editId="0E70AF84">
                    <wp:simplePos x="0" y="0"/>
                    <wp:positionH relativeFrom="column">
                      <wp:posOffset>723900</wp:posOffset>
                    </wp:positionH>
                    <wp:positionV relativeFrom="paragraph">
                      <wp:posOffset>9285605</wp:posOffset>
                    </wp:positionV>
                    <wp:extent cx="31750" cy="228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FC527" id="Rectangle 11"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140A06B7" wp14:editId="5FB05C74">
                    <wp:simplePos x="0" y="0"/>
                    <wp:positionH relativeFrom="column">
                      <wp:posOffset>723900</wp:posOffset>
                    </wp:positionH>
                    <wp:positionV relativeFrom="paragraph">
                      <wp:posOffset>9262110</wp:posOffset>
                    </wp:positionV>
                    <wp:extent cx="31750" cy="1651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A12E1" id="Rectangle 10"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0BD7B8A8" wp14:editId="6DD3AD0A">
                    <wp:simplePos x="0" y="0"/>
                    <wp:positionH relativeFrom="column">
                      <wp:posOffset>373380</wp:posOffset>
                    </wp:positionH>
                    <wp:positionV relativeFrom="paragraph">
                      <wp:posOffset>8478520</wp:posOffset>
                    </wp:positionV>
                    <wp:extent cx="50165" cy="4635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34E6" id="Freeform 9"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6CA258AF" wp14:editId="2B311BC0">
                    <wp:simplePos x="0" y="0"/>
                    <wp:positionH relativeFrom="column">
                      <wp:posOffset>335915</wp:posOffset>
                    </wp:positionH>
                    <wp:positionV relativeFrom="paragraph">
                      <wp:posOffset>8841105</wp:posOffset>
                    </wp:positionV>
                    <wp:extent cx="186055" cy="37655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4FBF6" id="Rectangle 8"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IX9mN+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5448DF1E" w14:textId="77777777" w:rsidR="001132F2" w:rsidRPr="00DF6653" w:rsidRDefault="001132F2" w:rsidP="001132F2">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0AA45419" w14:textId="77777777" w:rsidR="001132F2" w:rsidRPr="00DF6653" w:rsidRDefault="001132F2" w:rsidP="001132F2">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5D3B0086" w14:textId="77777777" w:rsidR="001132F2" w:rsidRPr="00DF6653" w:rsidRDefault="001132F2" w:rsidP="001132F2">
          <w:pPr>
            <w:tabs>
              <w:tab w:val="left" w:pos="8300"/>
            </w:tabs>
            <w:ind w:right="200"/>
            <w:jc w:val="right"/>
            <w:rPr>
              <w:rFonts w:ascii="ZapfHumnst BT" w:hAnsi="ZapfHumnst BT"/>
              <w:b/>
              <w:lang w:val="es-ES"/>
            </w:rPr>
          </w:pPr>
        </w:p>
        <w:p w14:paraId="3B8FEC6C" w14:textId="77777777" w:rsidR="001132F2" w:rsidRPr="00DF6653" w:rsidRDefault="001132F2" w:rsidP="001132F2">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1B6DB99D" w14:textId="77777777" w:rsidR="001132F2" w:rsidRPr="00DF6653" w:rsidRDefault="001132F2" w:rsidP="001132F2">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179F192E" w14:textId="77777777" w:rsidR="001132F2" w:rsidRDefault="00113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32F2"/>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46B28"/>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3F62"/>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1F8B"/>
    <w:rsid w:val="00D268B3"/>
    <w:rsid w:val="00D52FD6"/>
    <w:rsid w:val="00D54009"/>
    <w:rsid w:val="00D5651D"/>
    <w:rsid w:val="00D57A34"/>
    <w:rsid w:val="00D74898"/>
    <w:rsid w:val="00D801ED"/>
    <w:rsid w:val="00D936BC"/>
    <w:rsid w:val="00D96530"/>
    <w:rsid w:val="00DA1CB1"/>
    <w:rsid w:val="00DA7503"/>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CB7E5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rmalaftertitleChar">
    <w:name w:val="Normal after title Char"/>
    <w:link w:val="Normalaftertitle"/>
    <w:rsid w:val="00DA7503"/>
    <w:rPr>
      <w:rFonts w:ascii="Times New Roman" w:hAnsi="Times New Roman"/>
      <w:sz w:val="24"/>
      <w:lang w:val="en-GB" w:eastAsia="en-US"/>
    </w:rPr>
  </w:style>
  <w:style w:type="character" w:customStyle="1" w:styleId="CallChar">
    <w:name w:val="Call Char"/>
    <w:link w:val="Call"/>
    <w:locked/>
    <w:rsid w:val="00DA7503"/>
    <w:rPr>
      <w:rFonts w:ascii="Times New Roman" w:hAnsi="Times New Roman"/>
      <w:i/>
      <w:sz w:val="24"/>
      <w:lang w:val="en-GB" w:eastAsia="en-US"/>
    </w:rPr>
  </w:style>
  <w:style w:type="character" w:customStyle="1" w:styleId="RestitleChar">
    <w:name w:val="Res_title Char"/>
    <w:link w:val="Restitle"/>
    <w:rsid w:val="00DA7503"/>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R16-WRC19-C-5563!A24!MSW-E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5A7B-838D-4E6A-8DA0-FC7A0C61740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59C24B-F3B2-4AE9-AF54-43E63515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R16-WRC19-C-5563!A24!MSW-E</vt:lpstr>
    </vt:vector>
  </TitlesOfParts>
  <Manager>General Secretariat - Pool</Manager>
  <Company>International Telecommunication Union (ITU)</Company>
  <LinksUpToDate>false</LinksUpToDate>
  <CharactersWithSpaces>11984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R16-WRC19-C-5563!A24!MSW-E</dc:title>
  <dc:subject>World Radiocommunication Conference - 2019</dc:subject>
  <dc:creator>manias</dc:creator>
  <cp:keywords>CPI_2019.05.14.1</cp:keywords>
  <dc:description>Uploaded on 2015.07.06</dc:description>
  <cp:lastModifiedBy>Author</cp:lastModifiedBy>
  <cp:revision>3</cp:revision>
  <cp:lastPrinted>2017-02-10T08:23:00Z</cp:lastPrinted>
  <dcterms:created xsi:type="dcterms:W3CDTF">2019-07-01T14:14:00Z</dcterms:created>
  <dcterms:modified xsi:type="dcterms:W3CDTF">2019-07-09T15:44:00Z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