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0227B3" w:rsidRPr="00F20B45" w14:paraId="69799D5D" w14:textId="77777777" w:rsidTr="001479B0">
        <w:tc>
          <w:tcPr>
            <w:tcW w:w="6570" w:type="dxa"/>
            <w:gridSpan w:val="2"/>
          </w:tcPr>
          <w:p w14:paraId="72516068" w14:textId="77777777" w:rsidR="000227B3" w:rsidRPr="00F20B45" w:rsidRDefault="000227B3" w:rsidP="001479B0">
            <w:pPr>
              <w:rPr>
                <w:rFonts w:eastAsia="BatangChe"/>
                <w:b/>
                <w:sz w:val="22"/>
              </w:rPr>
            </w:pPr>
            <w:r w:rsidRPr="00F20B45">
              <w:rPr>
                <w:rFonts w:eastAsia="BatangChe"/>
                <w:b/>
                <w:sz w:val="22"/>
              </w:rPr>
              <w:t>34 MEETING OF PERMANENT</w:t>
            </w:r>
          </w:p>
          <w:p w14:paraId="36EC7157" w14:textId="77777777" w:rsidR="000227B3" w:rsidRPr="00F20B45" w:rsidRDefault="000227B3" w:rsidP="001479B0">
            <w:pPr>
              <w:rPr>
                <w:rFonts w:eastAsia="BatangChe"/>
                <w:b/>
                <w:sz w:val="22"/>
              </w:rPr>
            </w:pPr>
            <w:r w:rsidRPr="00F20B45">
              <w:rPr>
                <w:rFonts w:eastAsia="BatangChe"/>
                <w:b/>
                <w:sz w:val="22"/>
              </w:rPr>
              <w:t>CONSULTATIVE COMMITTEE II:</w:t>
            </w:r>
          </w:p>
          <w:p w14:paraId="27C4DE50" w14:textId="77777777" w:rsidR="000227B3" w:rsidRPr="00F20B45" w:rsidRDefault="000227B3" w:rsidP="001479B0">
            <w:pPr>
              <w:rPr>
                <w:rFonts w:eastAsia="BatangChe"/>
                <w:b/>
                <w:sz w:val="22"/>
              </w:rPr>
            </w:pPr>
            <w:r w:rsidRPr="00F20B45">
              <w:rPr>
                <w:rFonts w:eastAsia="BatangChe"/>
                <w:b/>
                <w:sz w:val="22"/>
              </w:rPr>
              <w:t>RADIOCOMMUNICATIONS</w:t>
            </w:r>
          </w:p>
          <w:p w14:paraId="46917662" w14:textId="77777777" w:rsidR="000227B3" w:rsidRPr="00F20B45" w:rsidRDefault="000227B3" w:rsidP="001479B0">
            <w:pPr>
              <w:rPr>
                <w:rFonts w:eastAsia="BatangChe"/>
                <w:b/>
                <w:sz w:val="22"/>
              </w:rPr>
            </w:pPr>
            <w:r w:rsidRPr="00F20B45">
              <w:rPr>
                <w:rFonts w:eastAsia="BatangChe"/>
                <w:b/>
                <w:sz w:val="22"/>
              </w:rPr>
              <w:t>August 12 to 16, 2019</w:t>
            </w:r>
          </w:p>
          <w:p w14:paraId="557766D7" w14:textId="77777777" w:rsidR="000227B3" w:rsidRPr="00F20B45" w:rsidRDefault="000227B3" w:rsidP="001479B0">
            <w:pPr>
              <w:rPr>
                <w:rFonts w:eastAsia="BatangChe"/>
                <w:b/>
                <w:sz w:val="22"/>
              </w:rPr>
            </w:pPr>
            <w:r w:rsidRPr="00F20B45">
              <w:rPr>
                <w:rFonts w:eastAsia="BatangChe"/>
                <w:b/>
                <w:sz w:val="22"/>
              </w:rPr>
              <w:t>Ottawa, Ontario, Canada</w:t>
            </w:r>
          </w:p>
        </w:tc>
        <w:tc>
          <w:tcPr>
            <w:tcW w:w="3600" w:type="dxa"/>
            <w:gridSpan w:val="2"/>
          </w:tcPr>
          <w:p w14:paraId="60B12CC1" w14:textId="77777777" w:rsidR="000227B3" w:rsidRPr="00F20B45" w:rsidRDefault="000227B3" w:rsidP="001479B0">
            <w:pPr>
              <w:rPr>
                <w:rFonts w:eastAsia="BatangChe"/>
                <w:b/>
                <w:sz w:val="22"/>
              </w:rPr>
            </w:pPr>
            <w:r w:rsidRPr="00F20B45">
              <w:rPr>
                <w:rFonts w:eastAsia="BatangChe"/>
                <w:b/>
                <w:sz w:val="22"/>
              </w:rPr>
              <w:t>OEA/Ser.L/XVII.4.2.34</w:t>
            </w:r>
          </w:p>
          <w:p w14:paraId="080EE27A" w14:textId="77777777" w:rsidR="000227B3" w:rsidRPr="00F20B45" w:rsidRDefault="000227B3" w:rsidP="001479B0">
            <w:pPr>
              <w:rPr>
                <w:rFonts w:eastAsia="BatangChe"/>
                <w:b/>
                <w:sz w:val="22"/>
                <w:lang w:val="pt-BR"/>
              </w:rPr>
            </w:pPr>
            <w:r w:rsidRPr="00F20B45">
              <w:rPr>
                <w:rFonts w:eastAsia="BatangChe"/>
                <w:b/>
                <w:sz w:val="22"/>
              </w:rPr>
              <w:t xml:space="preserve">CCP.II-RADIO/doc. </w:t>
            </w:r>
            <w:r w:rsidRPr="00F20B45">
              <w:rPr>
                <w:rFonts w:eastAsia="BatangChe"/>
                <w:b/>
                <w:sz w:val="22"/>
              </w:rPr>
              <w:fldChar w:fldCharType="begin"/>
            </w:r>
            <w:r w:rsidRPr="00F20B45">
              <w:rPr>
                <w:rFonts w:eastAsia="BatangChe"/>
                <w:b/>
                <w:sz w:val="22"/>
              </w:rPr>
              <w:instrText xml:space="preserve"> MACROBUTTON NoMacro [</w:instrText>
            </w:r>
            <w:r w:rsidRPr="00F20B45">
              <w:rPr>
                <w:rFonts w:eastAsia="BatangChe"/>
                <w:b/>
                <w:sz w:val="22"/>
                <w:highlight w:val="yellow"/>
              </w:rPr>
              <w:instrText>Aquí</w:instrText>
            </w:r>
            <w:r w:rsidRPr="00F20B45">
              <w:rPr>
                <w:rFonts w:eastAsia="BatangChe"/>
                <w:b/>
                <w:sz w:val="22"/>
              </w:rPr>
              <w:instrText xml:space="preserve"> nro.] </w:instrText>
            </w:r>
            <w:r w:rsidRPr="00F20B45">
              <w:rPr>
                <w:rFonts w:eastAsia="BatangChe"/>
                <w:b/>
                <w:sz w:val="22"/>
              </w:rPr>
              <w:fldChar w:fldCharType="end"/>
            </w:r>
            <w:r w:rsidRPr="00F20B45">
              <w:rPr>
                <w:rFonts w:eastAsia="BatangChe"/>
                <w:b/>
                <w:sz w:val="22"/>
                <w:lang w:val="pt-BR"/>
              </w:rPr>
              <w:t>/19</w:t>
            </w:r>
          </w:p>
          <w:p w14:paraId="3E13072F" w14:textId="77777777" w:rsidR="000227B3" w:rsidRPr="00F20B45" w:rsidRDefault="000227B3" w:rsidP="001479B0">
            <w:pPr>
              <w:rPr>
                <w:rFonts w:eastAsia="BatangChe"/>
                <w:b/>
                <w:sz w:val="22"/>
                <w:lang w:val="pt-BR"/>
              </w:rPr>
            </w:pPr>
            <w:r w:rsidRPr="00F20B45">
              <w:rPr>
                <w:rFonts w:eastAsia="BatangChe"/>
                <w:b/>
                <w:sz w:val="22"/>
              </w:rPr>
              <w:fldChar w:fldCharType="begin"/>
            </w:r>
            <w:r w:rsidRPr="00F20B45">
              <w:rPr>
                <w:rFonts w:eastAsia="BatangChe"/>
                <w:b/>
                <w:sz w:val="22"/>
              </w:rPr>
              <w:instrText xml:space="preserve"> createdate \@ "d MMMM yyyy" </w:instrText>
            </w:r>
            <w:r w:rsidRPr="00F20B45">
              <w:rPr>
                <w:rFonts w:eastAsia="BatangChe"/>
                <w:b/>
                <w:sz w:val="22"/>
              </w:rPr>
              <w:fldChar w:fldCharType="separate"/>
            </w:r>
            <w:r w:rsidRPr="00F20B45">
              <w:rPr>
                <w:rFonts w:eastAsia="BatangChe"/>
                <w:b/>
                <w:noProof/>
                <w:sz w:val="22"/>
              </w:rPr>
              <w:t>1 July 2019</w:t>
            </w:r>
            <w:r w:rsidRPr="00F20B45">
              <w:rPr>
                <w:rFonts w:eastAsia="BatangChe"/>
                <w:b/>
                <w:sz w:val="22"/>
              </w:rPr>
              <w:fldChar w:fldCharType="end"/>
            </w:r>
          </w:p>
          <w:p w14:paraId="7B077DFF" w14:textId="77777777" w:rsidR="000227B3" w:rsidRPr="00F20B45" w:rsidRDefault="000227B3" w:rsidP="001479B0">
            <w:pPr>
              <w:rPr>
                <w:rFonts w:eastAsia="BatangChe"/>
                <w:b/>
                <w:sz w:val="22"/>
              </w:rPr>
            </w:pPr>
            <w:r w:rsidRPr="00F20B45">
              <w:rPr>
                <w:rFonts w:eastAsia="BatangChe"/>
                <w:b/>
                <w:sz w:val="22"/>
              </w:rPr>
              <w:t>Original: English</w:t>
            </w:r>
          </w:p>
        </w:tc>
      </w:tr>
      <w:tr w:rsidR="000227B3" w:rsidRPr="00F20B45" w14:paraId="2C58D00A" w14:textId="77777777" w:rsidTr="001479B0">
        <w:trPr>
          <w:cantSplit/>
        </w:trPr>
        <w:tc>
          <w:tcPr>
            <w:tcW w:w="10170" w:type="dxa"/>
            <w:gridSpan w:val="4"/>
          </w:tcPr>
          <w:p w14:paraId="7996F131" w14:textId="77777777" w:rsidR="000227B3" w:rsidRPr="00F20B45" w:rsidRDefault="000227B3" w:rsidP="001479B0">
            <w:pPr>
              <w:rPr>
                <w:rFonts w:eastAsia="BatangChe"/>
                <w:b/>
                <w:sz w:val="22"/>
                <w:szCs w:val="24"/>
              </w:rPr>
            </w:pPr>
          </w:p>
          <w:p w14:paraId="2EAFE109" w14:textId="77777777" w:rsidR="000227B3" w:rsidRPr="00F20B45" w:rsidRDefault="000227B3" w:rsidP="001479B0">
            <w:pPr>
              <w:rPr>
                <w:rFonts w:eastAsia="BatangChe"/>
                <w:b/>
                <w:sz w:val="22"/>
                <w:szCs w:val="24"/>
              </w:rPr>
            </w:pPr>
          </w:p>
        </w:tc>
      </w:tr>
      <w:tr w:rsidR="000227B3" w:rsidRPr="00F20B45" w14:paraId="62FDB55C" w14:textId="77777777" w:rsidTr="001479B0">
        <w:trPr>
          <w:gridAfter w:val="1"/>
          <w:wAfter w:w="1620" w:type="dxa"/>
          <w:cantSplit/>
          <w:trHeight w:val="257"/>
        </w:trPr>
        <w:tc>
          <w:tcPr>
            <w:tcW w:w="1620" w:type="dxa"/>
          </w:tcPr>
          <w:p w14:paraId="6631EB31" w14:textId="77777777" w:rsidR="000227B3" w:rsidRPr="00F20B45" w:rsidRDefault="000227B3" w:rsidP="001479B0">
            <w:pPr>
              <w:jc w:val="center"/>
              <w:rPr>
                <w:rFonts w:eastAsia="BatangChe"/>
                <w:b/>
                <w:szCs w:val="24"/>
              </w:rPr>
            </w:pPr>
          </w:p>
        </w:tc>
        <w:tc>
          <w:tcPr>
            <w:tcW w:w="6930" w:type="dxa"/>
            <w:gridSpan w:val="2"/>
          </w:tcPr>
          <w:p w14:paraId="2418B5A8" w14:textId="7A6AB56A" w:rsidR="000227B3" w:rsidRPr="00F20B45" w:rsidRDefault="000227B3" w:rsidP="001479B0">
            <w:pPr>
              <w:jc w:val="center"/>
              <w:rPr>
                <w:rFonts w:eastAsia="BatangChe"/>
                <w:b/>
                <w:szCs w:val="24"/>
                <w:lang w:val="es-UY"/>
              </w:rPr>
            </w:pPr>
            <w:r w:rsidRPr="00F20B45">
              <w:rPr>
                <w:rFonts w:eastAsia="BatangChe"/>
                <w:b/>
                <w:szCs w:val="24"/>
                <w:lang w:val="es-UY"/>
              </w:rPr>
              <w:t xml:space="preserve">PRELIMINARY PROPOSAL FOR WRC-19 ON AGENDA ITEM 10:  </w:t>
            </w:r>
            <w:r w:rsidR="0038771D">
              <w:rPr>
                <w:rFonts w:eastAsia="BatangChe"/>
                <w:b/>
                <w:szCs w:val="24"/>
                <w:lang w:val="es-UY"/>
              </w:rPr>
              <w:t>Aeronautical and Mar</w:t>
            </w:r>
            <w:r>
              <w:rPr>
                <w:rFonts w:eastAsia="BatangChe"/>
                <w:b/>
                <w:szCs w:val="24"/>
                <w:lang w:val="es-UY"/>
              </w:rPr>
              <w:t>itime ESIMs in the FSS</w:t>
            </w:r>
          </w:p>
        </w:tc>
      </w:tr>
      <w:tr w:rsidR="000227B3" w:rsidRPr="00F20B45" w14:paraId="0B73F8E0" w14:textId="77777777" w:rsidTr="001479B0">
        <w:trPr>
          <w:gridAfter w:val="1"/>
          <w:wAfter w:w="1620" w:type="dxa"/>
          <w:cantSplit/>
          <w:trHeight w:val="257"/>
        </w:trPr>
        <w:tc>
          <w:tcPr>
            <w:tcW w:w="1620" w:type="dxa"/>
          </w:tcPr>
          <w:p w14:paraId="3A2387A1" w14:textId="77777777" w:rsidR="000227B3" w:rsidRPr="00F20B45" w:rsidRDefault="000227B3" w:rsidP="001479B0">
            <w:pPr>
              <w:jc w:val="center"/>
              <w:rPr>
                <w:rFonts w:eastAsia="BatangChe"/>
                <w:b/>
                <w:szCs w:val="24"/>
              </w:rPr>
            </w:pPr>
          </w:p>
        </w:tc>
        <w:tc>
          <w:tcPr>
            <w:tcW w:w="6930" w:type="dxa"/>
            <w:gridSpan w:val="2"/>
          </w:tcPr>
          <w:p w14:paraId="0016F2F9" w14:textId="77777777" w:rsidR="000227B3" w:rsidRPr="00F20B45" w:rsidRDefault="000227B3" w:rsidP="001479B0">
            <w:pPr>
              <w:jc w:val="center"/>
              <w:rPr>
                <w:rFonts w:eastAsia="BatangChe"/>
                <w:b/>
                <w:szCs w:val="24"/>
              </w:rPr>
            </w:pPr>
            <w:r w:rsidRPr="00F20B45">
              <w:rPr>
                <w:rFonts w:eastAsia="BatangChe"/>
                <w:b/>
                <w:szCs w:val="24"/>
                <w:lang w:val="es-UY"/>
              </w:rPr>
              <w:t>(Item on the Agenda: 3.1)</w:t>
            </w:r>
          </w:p>
        </w:tc>
      </w:tr>
      <w:tr w:rsidR="000227B3" w:rsidRPr="00F20B45" w14:paraId="54E2376F" w14:textId="77777777" w:rsidTr="001479B0">
        <w:trPr>
          <w:gridAfter w:val="1"/>
          <w:wAfter w:w="1620" w:type="dxa"/>
          <w:cantSplit/>
          <w:trHeight w:val="257"/>
        </w:trPr>
        <w:tc>
          <w:tcPr>
            <w:tcW w:w="1620" w:type="dxa"/>
            <w:tcBorders>
              <w:bottom w:val="nil"/>
            </w:tcBorders>
          </w:tcPr>
          <w:p w14:paraId="7B1F689D" w14:textId="77777777" w:rsidR="000227B3" w:rsidRPr="00F20B45" w:rsidRDefault="000227B3" w:rsidP="001479B0">
            <w:pPr>
              <w:jc w:val="center"/>
              <w:rPr>
                <w:rFonts w:eastAsia="BatangChe"/>
                <w:b/>
                <w:szCs w:val="24"/>
              </w:rPr>
            </w:pPr>
          </w:p>
        </w:tc>
        <w:tc>
          <w:tcPr>
            <w:tcW w:w="6930" w:type="dxa"/>
            <w:gridSpan w:val="2"/>
            <w:tcBorders>
              <w:bottom w:val="nil"/>
            </w:tcBorders>
          </w:tcPr>
          <w:p w14:paraId="7EFD4237" w14:textId="77777777" w:rsidR="000227B3" w:rsidRPr="00F20B45" w:rsidRDefault="000227B3" w:rsidP="001479B0">
            <w:pPr>
              <w:jc w:val="center"/>
              <w:rPr>
                <w:rFonts w:eastAsia="BatangChe"/>
                <w:b/>
                <w:szCs w:val="24"/>
              </w:rPr>
            </w:pPr>
            <w:r w:rsidRPr="00F20B45">
              <w:rPr>
                <w:rFonts w:eastAsia="BatangChe"/>
                <w:b/>
                <w:szCs w:val="24"/>
                <w:lang w:val="es-UY"/>
              </w:rPr>
              <w:t>(Document submitted by the delegation of the United States of America)</w:t>
            </w:r>
          </w:p>
        </w:tc>
      </w:tr>
    </w:tbl>
    <w:p w14:paraId="0575761E" w14:textId="77777777" w:rsidR="000227B3" w:rsidRPr="00F20B45" w:rsidRDefault="000227B3" w:rsidP="000227B3">
      <w:pPr>
        <w:rPr>
          <w:rFonts w:eastAsia="MS Mincho"/>
          <w:b/>
          <w:sz w:val="28"/>
          <w:szCs w:val="28"/>
          <w:lang w:eastAsia="ja-JP"/>
        </w:rPr>
      </w:pPr>
      <w:bookmarkStart w:id="0" w:name="_GoBack"/>
      <w:bookmarkEnd w:id="0"/>
    </w:p>
    <w:p w14:paraId="064119BE" w14:textId="77777777" w:rsidR="000227B3" w:rsidRPr="00F20B45" w:rsidRDefault="000227B3" w:rsidP="000227B3">
      <w:pPr>
        <w:rPr>
          <w:rFonts w:eastAsia="MS Mincho"/>
          <w:b/>
          <w:sz w:val="28"/>
          <w:szCs w:val="28"/>
          <w:lang w:eastAsia="ja-JP"/>
        </w:rPr>
      </w:pPr>
    </w:p>
    <w:p w14:paraId="0A855462" w14:textId="77777777" w:rsidR="000227B3" w:rsidRPr="00F20B45" w:rsidRDefault="000227B3" w:rsidP="000227B3">
      <w:pPr>
        <w:rPr>
          <w:rFonts w:eastAsia="MS Mincho"/>
          <w:b/>
          <w:sz w:val="28"/>
          <w:szCs w:val="28"/>
          <w:lang w:eastAsia="ja-JP"/>
        </w:rPr>
      </w:pPr>
    </w:p>
    <w:p w14:paraId="3802FC95" w14:textId="77777777" w:rsidR="000227B3" w:rsidRPr="00F20B45" w:rsidRDefault="000227B3" w:rsidP="000227B3">
      <w:pPr>
        <w:jc w:val="both"/>
        <w:rPr>
          <w:rFonts w:eastAsia="BatangChe"/>
          <w:b/>
          <w:sz w:val="22"/>
        </w:rPr>
      </w:pPr>
      <w:r w:rsidRPr="00F20B45">
        <w:rPr>
          <w:rFonts w:eastAsia="BatangChe"/>
          <w:b/>
          <w:sz w:val="22"/>
        </w:rPr>
        <w:t>Introduction</w:t>
      </w:r>
    </w:p>
    <w:p w14:paraId="65A0B6D2" w14:textId="77777777" w:rsidR="000227B3" w:rsidRPr="00F20B45" w:rsidRDefault="000227B3" w:rsidP="000227B3">
      <w:pPr>
        <w:jc w:val="both"/>
        <w:rPr>
          <w:rFonts w:eastAsia="BatangChe"/>
          <w:b/>
          <w:sz w:val="22"/>
        </w:rPr>
      </w:pPr>
    </w:p>
    <w:p w14:paraId="2B9FA14A" w14:textId="59646371" w:rsidR="000227B3" w:rsidRPr="00162218" w:rsidRDefault="000227B3" w:rsidP="000227B3">
      <w:pPr>
        <w:tabs>
          <w:tab w:val="left" w:pos="1134"/>
          <w:tab w:val="left" w:pos="1871"/>
          <w:tab w:val="left" w:pos="2268"/>
        </w:tabs>
        <w:overflowPunct w:val="0"/>
        <w:autoSpaceDE w:val="0"/>
        <w:autoSpaceDN w:val="0"/>
        <w:adjustRightInd w:val="0"/>
        <w:spacing w:before="120"/>
        <w:textAlignment w:val="baseline"/>
      </w:pPr>
      <w:r w:rsidRPr="00F20B45">
        <w:rPr>
          <w:rFonts w:eastAsia="BatangChe"/>
          <w:sz w:val="22"/>
        </w:rPr>
        <w:t xml:space="preserve">WRC-19 agenda item 10, recommends to Council items to include in the agenda for the next WRC, and to give its views on the preliminary agenda for the subsequent conference and on possible items for future conferences, </w:t>
      </w:r>
      <w:r w:rsidRPr="00F20B45">
        <w:rPr>
          <w:rFonts w:eastAsia="BatangChe"/>
          <w:szCs w:val="24"/>
        </w:rPr>
        <w:t>in accordance with Article 7 of the Convention.</w:t>
      </w:r>
      <w:r w:rsidRPr="00F20B45">
        <w:rPr>
          <w:rFonts w:eastAsia="BatangChe"/>
          <w:sz w:val="22"/>
        </w:rPr>
        <w:t xml:space="preserve">  For this agenda item, the United States offers to CITEL PCC.II the inc</w:t>
      </w:r>
      <w:r>
        <w:rPr>
          <w:rFonts w:eastAsia="BatangChe"/>
          <w:sz w:val="22"/>
        </w:rPr>
        <w:t>luded preliminary proposal for the</w:t>
      </w:r>
      <w:r w:rsidRPr="00F20B45">
        <w:rPr>
          <w:rFonts w:eastAsia="BatangChe"/>
          <w:sz w:val="22"/>
        </w:rPr>
        <w:t xml:space="preserve"> WRC-23 agenda </w:t>
      </w:r>
      <w:r>
        <w:rPr>
          <w:rFonts w:ascii="TimesNewRomanPSMT" w:hAnsi="TimesNewRomanPSMT" w:cs="TimesNewRomanPSMT"/>
          <w:sz w:val="22"/>
        </w:rPr>
        <w:t>t</w:t>
      </w:r>
      <w:r w:rsidRPr="00311BED">
        <w:rPr>
          <w:rFonts w:ascii="TimesNewRomanPSMT" w:hAnsi="TimesNewRomanPSMT" w:cs="TimesNewRomanPSMT"/>
          <w:sz w:val="22"/>
        </w:rPr>
        <w:t xml:space="preserve">o consider </w:t>
      </w:r>
      <w:r>
        <w:rPr>
          <w:szCs w:val="24"/>
        </w:rPr>
        <w:t>a</w:t>
      </w:r>
      <w:r w:rsidRPr="006B6789">
        <w:rPr>
          <w:szCs w:val="24"/>
        </w:rPr>
        <w:t xml:space="preserve"> study</w:t>
      </w:r>
      <w:r>
        <w:rPr>
          <w:szCs w:val="24"/>
        </w:rPr>
        <w:t xml:space="preserve"> of</w:t>
      </w:r>
      <w:r w:rsidRPr="006B6789">
        <w:rPr>
          <w:szCs w:val="24"/>
        </w:rPr>
        <w:t xml:space="preserve"> the viability of allowing the operation of </w:t>
      </w:r>
      <w:r w:rsidRPr="006B6789">
        <w:t xml:space="preserve">aeronautical and maritime ESIM </w:t>
      </w:r>
      <w:r w:rsidRPr="006B6789">
        <w:rPr>
          <w:szCs w:val="24"/>
        </w:rPr>
        <w:t xml:space="preserve">communicating with GSO space stations in the FSS in the </w:t>
      </w:r>
      <w:r w:rsidRPr="006B6789">
        <w:t xml:space="preserve">10.7-10.95 GHz (space-to-Earth), 11.2-11.45 GHz (space-to-Earth), and </w:t>
      </w:r>
      <w:r w:rsidRPr="006B6789">
        <w:rPr>
          <w:szCs w:val="24"/>
        </w:rPr>
        <w:t>12.75-13.25 GHz (Earth-to-space),</w:t>
      </w:r>
      <w:r w:rsidRPr="006B6789">
        <w:t xml:space="preserve"> </w:t>
      </w:r>
      <w:r w:rsidRPr="006B6789">
        <w:rPr>
          <w:szCs w:val="24"/>
        </w:rPr>
        <w:t>frequency bands</w:t>
      </w:r>
      <w:r w:rsidRPr="00162218">
        <w:rPr>
          <w:szCs w:val="24"/>
        </w:rPr>
        <w:t>, with the aim of developing regulatory means and associated conditions for this type of application.</w:t>
      </w:r>
    </w:p>
    <w:p w14:paraId="61927632" w14:textId="7B47BC24" w:rsidR="000227B3" w:rsidRDefault="000227B3" w:rsidP="000227B3">
      <w:pPr>
        <w:jc w:val="both"/>
        <w:rPr>
          <w:rFonts w:eastAsia="BatangChe"/>
          <w:sz w:val="22"/>
        </w:rPr>
      </w:pPr>
    </w:p>
    <w:p w14:paraId="0A09A5F8" w14:textId="2732A364" w:rsidR="000227B3" w:rsidRDefault="000227B3" w:rsidP="000227B3">
      <w:pPr>
        <w:jc w:val="both"/>
        <w:rPr>
          <w:rFonts w:eastAsia="BatangChe"/>
          <w:sz w:val="22"/>
        </w:rPr>
      </w:pPr>
    </w:p>
    <w:p w14:paraId="35FC6344" w14:textId="77777777" w:rsidR="000227B3" w:rsidRDefault="000227B3">
      <w:pPr>
        <w:tabs>
          <w:tab w:val="clear" w:pos="576"/>
          <w:tab w:val="clear" w:pos="792"/>
          <w:tab w:val="clear" w:pos="1008"/>
          <w:tab w:val="clear" w:pos="1224"/>
          <w:tab w:val="clear" w:pos="1440"/>
        </w:tabs>
        <w:spacing w:after="160" w:line="259" w:lineRule="auto"/>
        <w:rPr>
          <w:rFonts w:eastAsia="BatangChe"/>
          <w:sz w:val="22"/>
        </w:rPr>
      </w:pPr>
      <w:r>
        <w:rPr>
          <w:rFonts w:eastAsia="BatangChe"/>
          <w:sz w:val="22"/>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227B3" w14:paraId="1CD82479" w14:textId="77777777" w:rsidTr="001479B0">
        <w:trPr>
          <w:cantSplit/>
        </w:trPr>
        <w:tc>
          <w:tcPr>
            <w:tcW w:w="6911" w:type="dxa"/>
          </w:tcPr>
          <w:p w14:paraId="7DAB0C3C" w14:textId="77777777" w:rsidR="000227B3" w:rsidRPr="00DF23FC" w:rsidRDefault="000227B3" w:rsidP="001479B0">
            <w:pPr>
              <w:spacing w:before="400" w:after="48" w:line="240" w:lineRule="atLeast"/>
              <w:rPr>
                <w:rFonts w:ascii="Verdana" w:hAnsi="Verdana"/>
                <w:position w:val="6"/>
              </w:rPr>
            </w:pPr>
            <w:r w:rsidRPr="00F7284A">
              <w:rPr>
                <w:rFonts w:ascii="Verdana" w:hAnsi="Verdana" w:cs="Times"/>
                <w:b/>
                <w:position w:val="6"/>
                <w:sz w:val="22"/>
              </w:rPr>
              <w:lastRenderedPageBreak/>
              <w:t>World Radiocommunication Conference (WRC-</w:t>
            </w:r>
            <w:r w:rsidRPr="00CF33A5">
              <w:rPr>
                <w:rFonts w:ascii="Verdana" w:hAnsi="Verdana" w:cs="Times"/>
                <w:b/>
                <w:position w:val="6"/>
                <w:sz w:val="22"/>
              </w:rPr>
              <w:t>1</w:t>
            </w:r>
            <w:r>
              <w:rPr>
                <w:rFonts w:ascii="Verdana" w:hAnsi="Verdana" w:cs="Times"/>
                <w:b/>
                <w:position w:val="6"/>
                <w:sz w:val="22"/>
              </w:rPr>
              <w:t>9</w:t>
            </w:r>
            <w:r w:rsidRPr="00CF33A5">
              <w:rPr>
                <w:rFonts w:ascii="Verdana" w:hAnsi="Verdana" w:cs="Times"/>
                <w:b/>
                <w:position w:val="6"/>
                <w:sz w:val="22"/>
              </w:rPr>
              <w:t>)</w:t>
            </w:r>
            <w:r w:rsidRPr="00CF33A5">
              <w:rPr>
                <w:rFonts w:ascii="Verdana" w:hAnsi="Verdana" w:cs="Times"/>
                <w:b/>
                <w:position w:val="6"/>
                <w:sz w:val="26"/>
                <w:szCs w:val="26"/>
              </w:rPr>
              <w:br/>
            </w:r>
            <w:r w:rsidRPr="00116C7A">
              <w:rPr>
                <w:rFonts w:ascii="Verdana" w:hAnsi="Verdana"/>
                <w:b/>
                <w:bCs/>
                <w:position w:val="6"/>
                <w:sz w:val="18"/>
                <w:szCs w:val="18"/>
              </w:rPr>
              <w:t>Sharm el-Sheikh, Egypt</w:t>
            </w:r>
            <w:r w:rsidRPr="00CF33A5">
              <w:rPr>
                <w:rFonts w:ascii="Verdana" w:hAnsi="Verdana"/>
                <w:b/>
                <w:bCs/>
                <w:position w:val="6"/>
                <w:sz w:val="18"/>
                <w:szCs w:val="18"/>
              </w:rPr>
              <w:t xml:space="preserve">, </w:t>
            </w:r>
            <w:r>
              <w:rPr>
                <w:rFonts w:ascii="Verdana" w:hAnsi="Verdana"/>
                <w:b/>
                <w:bCs/>
                <w:position w:val="6"/>
                <w:sz w:val="18"/>
                <w:szCs w:val="18"/>
              </w:rPr>
              <w:t xml:space="preserve">28 October </w:t>
            </w:r>
            <w:r w:rsidRPr="00CF33A5">
              <w:rPr>
                <w:rFonts w:ascii="Verdana" w:hAnsi="Verdana"/>
                <w:b/>
                <w:bCs/>
                <w:position w:val="6"/>
                <w:sz w:val="18"/>
                <w:szCs w:val="18"/>
              </w:rPr>
              <w:t>–</w:t>
            </w:r>
            <w:r>
              <w:rPr>
                <w:rFonts w:ascii="Verdana" w:hAnsi="Verdana"/>
                <w:b/>
                <w:bCs/>
                <w:position w:val="6"/>
                <w:sz w:val="18"/>
                <w:szCs w:val="18"/>
              </w:rPr>
              <w:t xml:space="preserve"> 22</w:t>
            </w:r>
            <w:r w:rsidRPr="00CF33A5">
              <w:rPr>
                <w:rFonts w:ascii="Verdana" w:hAnsi="Verdana"/>
                <w:b/>
                <w:bCs/>
                <w:position w:val="6"/>
                <w:sz w:val="18"/>
                <w:szCs w:val="18"/>
              </w:rPr>
              <w:t xml:space="preserve"> </w:t>
            </w:r>
            <w:r>
              <w:rPr>
                <w:rFonts w:ascii="Verdana" w:hAnsi="Verdana"/>
                <w:b/>
                <w:bCs/>
                <w:position w:val="6"/>
                <w:sz w:val="18"/>
                <w:szCs w:val="18"/>
              </w:rPr>
              <w:t>November</w:t>
            </w:r>
            <w:r w:rsidRPr="00CF33A5">
              <w:rPr>
                <w:rFonts w:ascii="Verdana" w:hAnsi="Verdana"/>
                <w:b/>
                <w:bCs/>
                <w:position w:val="6"/>
                <w:sz w:val="18"/>
                <w:szCs w:val="18"/>
              </w:rPr>
              <w:t xml:space="preserve"> 201</w:t>
            </w:r>
            <w:r>
              <w:rPr>
                <w:rFonts w:ascii="Verdana" w:hAnsi="Verdana"/>
                <w:b/>
                <w:bCs/>
                <w:position w:val="6"/>
                <w:sz w:val="18"/>
                <w:szCs w:val="18"/>
              </w:rPr>
              <w:t>9</w:t>
            </w:r>
          </w:p>
        </w:tc>
        <w:tc>
          <w:tcPr>
            <w:tcW w:w="3120" w:type="dxa"/>
          </w:tcPr>
          <w:p w14:paraId="260159A0" w14:textId="77777777" w:rsidR="000227B3" w:rsidRDefault="000227B3" w:rsidP="001479B0">
            <w:pPr>
              <w:spacing w:line="240" w:lineRule="atLeast"/>
              <w:jc w:val="right"/>
            </w:pPr>
            <w:r>
              <w:rPr>
                <w:noProof/>
              </w:rPr>
              <w:drawing>
                <wp:inline distT="0" distB="0" distL="0" distR="0" wp14:anchorId="0148693F" wp14:editId="51FA4E15">
                  <wp:extent cx="1760220" cy="74676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227B3" w:rsidRPr="00617BE4" w14:paraId="58193442" w14:textId="77777777" w:rsidTr="001479B0">
        <w:trPr>
          <w:cantSplit/>
        </w:trPr>
        <w:tc>
          <w:tcPr>
            <w:tcW w:w="6911" w:type="dxa"/>
            <w:tcBorders>
              <w:bottom w:val="single" w:sz="12" w:space="0" w:color="auto"/>
            </w:tcBorders>
          </w:tcPr>
          <w:p w14:paraId="2AFBE52A" w14:textId="77777777" w:rsidR="000227B3" w:rsidRPr="003B2284" w:rsidRDefault="000227B3" w:rsidP="001479B0">
            <w:pPr>
              <w:spacing w:after="48" w:line="240" w:lineRule="atLeast"/>
              <w:rPr>
                <w:rFonts w:ascii="Verdana" w:hAnsi="Verdana"/>
                <w:b/>
                <w:smallCaps/>
                <w:sz w:val="20"/>
              </w:rPr>
            </w:pPr>
            <w:bookmarkStart w:id="1" w:name="dhead"/>
          </w:p>
        </w:tc>
        <w:tc>
          <w:tcPr>
            <w:tcW w:w="3120" w:type="dxa"/>
            <w:tcBorders>
              <w:bottom w:val="single" w:sz="12" w:space="0" w:color="auto"/>
            </w:tcBorders>
          </w:tcPr>
          <w:p w14:paraId="1C93405F" w14:textId="77777777" w:rsidR="000227B3" w:rsidRPr="00617BE4" w:rsidRDefault="000227B3" w:rsidP="001479B0">
            <w:pPr>
              <w:spacing w:line="240" w:lineRule="atLeast"/>
              <w:rPr>
                <w:rFonts w:ascii="Verdana" w:hAnsi="Verdana"/>
                <w:szCs w:val="24"/>
              </w:rPr>
            </w:pPr>
          </w:p>
        </w:tc>
      </w:tr>
      <w:tr w:rsidR="000227B3" w:rsidRPr="00C324A8" w14:paraId="61ADAF19" w14:textId="77777777" w:rsidTr="001479B0">
        <w:trPr>
          <w:cantSplit/>
        </w:trPr>
        <w:tc>
          <w:tcPr>
            <w:tcW w:w="6911" w:type="dxa"/>
            <w:tcBorders>
              <w:top w:val="single" w:sz="12" w:space="0" w:color="auto"/>
            </w:tcBorders>
          </w:tcPr>
          <w:p w14:paraId="59F6A736" w14:textId="77777777" w:rsidR="000227B3" w:rsidRPr="00C324A8" w:rsidRDefault="000227B3" w:rsidP="001479B0">
            <w:pPr>
              <w:spacing w:after="48" w:line="240" w:lineRule="atLeast"/>
              <w:rPr>
                <w:rFonts w:ascii="Verdana" w:hAnsi="Verdana"/>
                <w:b/>
                <w:smallCaps/>
                <w:sz w:val="20"/>
              </w:rPr>
            </w:pPr>
          </w:p>
        </w:tc>
        <w:tc>
          <w:tcPr>
            <w:tcW w:w="3120" w:type="dxa"/>
            <w:tcBorders>
              <w:top w:val="single" w:sz="12" w:space="0" w:color="auto"/>
            </w:tcBorders>
          </w:tcPr>
          <w:p w14:paraId="66799749" w14:textId="77777777" w:rsidR="000227B3" w:rsidRPr="00C324A8" w:rsidRDefault="000227B3" w:rsidP="001479B0">
            <w:pPr>
              <w:spacing w:line="240" w:lineRule="atLeast"/>
              <w:rPr>
                <w:rFonts w:ascii="Verdana" w:hAnsi="Verdana"/>
                <w:sz w:val="20"/>
              </w:rPr>
            </w:pPr>
          </w:p>
        </w:tc>
      </w:tr>
      <w:tr w:rsidR="000227B3" w:rsidRPr="00C324A8" w14:paraId="2F5610C2" w14:textId="77777777" w:rsidTr="001479B0">
        <w:trPr>
          <w:cantSplit/>
          <w:trHeight w:val="23"/>
        </w:trPr>
        <w:tc>
          <w:tcPr>
            <w:tcW w:w="6911" w:type="dxa"/>
            <w:shd w:val="clear" w:color="auto" w:fill="auto"/>
          </w:tcPr>
          <w:p w14:paraId="5F233B48" w14:textId="77777777" w:rsidR="000227B3" w:rsidRPr="00841216" w:rsidRDefault="000227B3" w:rsidP="001479B0">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65A613E4" w14:textId="77777777" w:rsidR="000227B3" w:rsidRPr="00841216" w:rsidRDefault="000227B3" w:rsidP="001479B0">
            <w:pPr>
              <w:tabs>
                <w:tab w:val="left" w:pos="851"/>
              </w:tabs>
              <w:spacing w:line="240" w:lineRule="atLeast"/>
              <w:rPr>
                <w:rFonts w:ascii="Verdana" w:hAnsi="Verdana"/>
                <w:sz w:val="20"/>
              </w:rPr>
            </w:pPr>
            <w:r>
              <w:rPr>
                <w:rFonts w:ascii="Verdana" w:hAnsi="Verdana"/>
                <w:b/>
                <w:sz w:val="20"/>
              </w:rPr>
              <w:t>Addendum 24 to</w:t>
            </w:r>
            <w:r>
              <w:rPr>
                <w:rFonts w:ascii="Verdana" w:hAnsi="Verdana"/>
                <w:b/>
                <w:sz w:val="20"/>
              </w:rPr>
              <w:br/>
              <w:t>Document 5658</w:t>
            </w:r>
            <w:r w:rsidRPr="00841216">
              <w:rPr>
                <w:rFonts w:ascii="Verdana" w:hAnsi="Verdana"/>
                <w:b/>
                <w:sz w:val="20"/>
              </w:rPr>
              <w:t>-E</w:t>
            </w:r>
          </w:p>
        </w:tc>
      </w:tr>
      <w:tr w:rsidR="000227B3" w:rsidRPr="00C324A8" w14:paraId="05788250" w14:textId="77777777" w:rsidTr="001479B0">
        <w:trPr>
          <w:cantSplit/>
          <w:trHeight w:val="23"/>
        </w:trPr>
        <w:tc>
          <w:tcPr>
            <w:tcW w:w="6911" w:type="dxa"/>
            <w:shd w:val="clear" w:color="auto" w:fill="auto"/>
          </w:tcPr>
          <w:p w14:paraId="13CDB0C8" w14:textId="77777777" w:rsidR="000227B3" w:rsidRPr="00841216" w:rsidRDefault="000227B3" w:rsidP="001479B0">
            <w:pPr>
              <w:tabs>
                <w:tab w:val="left" w:pos="851"/>
              </w:tabs>
              <w:spacing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5039503" w14:textId="77777777" w:rsidR="000227B3" w:rsidRPr="00841216" w:rsidRDefault="000227B3" w:rsidP="001479B0">
            <w:pPr>
              <w:tabs>
                <w:tab w:val="clear" w:pos="1008"/>
                <w:tab w:val="left" w:pos="993"/>
              </w:tabs>
              <w:rPr>
                <w:rFonts w:ascii="Verdana" w:hAnsi="Verdana"/>
                <w:sz w:val="20"/>
              </w:rPr>
            </w:pPr>
            <w:r w:rsidRPr="00841216">
              <w:rPr>
                <w:rFonts w:ascii="Verdana" w:hAnsi="Verdana"/>
                <w:b/>
                <w:sz w:val="20"/>
              </w:rPr>
              <w:t>9 July 2019</w:t>
            </w:r>
          </w:p>
        </w:tc>
      </w:tr>
      <w:tr w:rsidR="000227B3" w:rsidRPr="00C324A8" w14:paraId="4BA8887A" w14:textId="77777777" w:rsidTr="001479B0">
        <w:trPr>
          <w:cantSplit/>
          <w:trHeight w:val="23"/>
        </w:trPr>
        <w:tc>
          <w:tcPr>
            <w:tcW w:w="6911" w:type="dxa"/>
            <w:shd w:val="clear" w:color="auto" w:fill="auto"/>
          </w:tcPr>
          <w:p w14:paraId="7B2BF1F4" w14:textId="77777777" w:rsidR="000227B3" w:rsidRPr="00841216" w:rsidRDefault="000227B3" w:rsidP="001479B0">
            <w:pPr>
              <w:tabs>
                <w:tab w:val="left" w:pos="851"/>
              </w:tabs>
              <w:spacing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FEE1500" w14:textId="77777777" w:rsidR="000227B3" w:rsidRPr="00841216" w:rsidRDefault="000227B3" w:rsidP="001479B0">
            <w:pPr>
              <w:tabs>
                <w:tab w:val="clear" w:pos="1008"/>
                <w:tab w:val="left" w:pos="993"/>
              </w:tabs>
              <w:rPr>
                <w:rFonts w:ascii="Verdana" w:hAnsi="Verdana"/>
                <w:b/>
                <w:sz w:val="20"/>
              </w:rPr>
            </w:pPr>
            <w:r w:rsidRPr="00841216">
              <w:rPr>
                <w:rFonts w:ascii="Verdana" w:hAnsi="Verdana"/>
                <w:b/>
                <w:sz w:val="20"/>
              </w:rPr>
              <w:t>Original: English</w:t>
            </w:r>
          </w:p>
        </w:tc>
      </w:tr>
      <w:tr w:rsidR="000227B3" w:rsidRPr="00C324A8" w14:paraId="5F4602C8" w14:textId="77777777" w:rsidTr="001479B0">
        <w:trPr>
          <w:cantSplit/>
          <w:trHeight w:val="23"/>
        </w:trPr>
        <w:tc>
          <w:tcPr>
            <w:tcW w:w="10031" w:type="dxa"/>
            <w:gridSpan w:val="2"/>
            <w:shd w:val="clear" w:color="auto" w:fill="auto"/>
          </w:tcPr>
          <w:p w14:paraId="1B88843E" w14:textId="77777777" w:rsidR="000227B3" w:rsidRPr="00C324A8" w:rsidRDefault="000227B3" w:rsidP="001479B0">
            <w:pPr>
              <w:tabs>
                <w:tab w:val="clear" w:pos="1008"/>
                <w:tab w:val="left" w:pos="993"/>
              </w:tabs>
              <w:rPr>
                <w:rFonts w:ascii="Verdana" w:hAnsi="Verdana"/>
                <w:b/>
                <w:sz w:val="20"/>
              </w:rPr>
            </w:pPr>
          </w:p>
        </w:tc>
      </w:tr>
      <w:tr w:rsidR="000227B3" w:rsidRPr="00C324A8" w14:paraId="53063662" w14:textId="77777777" w:rsidTr="001479B0">
        <w:trPr>
          <w:cantSplit/>
          <w:trHeight w:val="23"/>
        </w:trPr>
        <w:tc>
          <w:tcPr>
            <w:tcW w:w="10031" w:type="dxa"/>
            <w:gridSpan w:val="2"/>
            <w:shd w:val="clear" w:color="auto" w:fill="auto"/>
          </w:tcPr>
          <w:p w14:paraId="1BE59EB5" w14:textId="77777777" w:rsidR="000227B3" w:rsidRDefault="000227B3" w:rsidP="001479B0">
            <w:pPr>
              <w:pStyle w:val="Source"/>
            </w:pPr>
            <w:r>
              <w:t>United States of America</w:t>
            </w:r>
          </w:p>
        </w:tc>
      </w:tr>
      <w:tr w:rsidR="000227B3" w:rsidRPr="00C324A8" w14:paraId="1989535B" w14:textId="77777777" w:rsidTr="001479B0">
        <w:trPr>
          <w:cantSplit/>
          <w:trHeight w:val="23"/>
        </w:trPr>
        <w:tc>
          <w:tcPr>
            <w:tcW w:w="10031" w:type="dxa"/>
            <w:gridSpan w:val="2"/>
            <w:shd w:val="clear" w:color="auto" w:fill="auto"/>
          </w:tcPr>
          <w:p w14:paraId="30612305" w14:textId="77777777" w:rsidR="000227B3" w:rsidRDefault="000227B3" w:rsidP="001479B0">
            <w:pPr>
              <w:pStyle w:val="Title1"/>
            </w:pPr>
            <w:r>
              <w:t>Proposals for the work of the conference</w:t>
            </w:r>
          </w:p>
        </w:tc>
      </w:tr>
      <w:tr w:rsidR="000227B3" w:rsidRPr="00C324A8" w14:paraId="3A6FCCD8" w14:textId="77777777" w:rsidTr="001479B0">
        <w:trPr>
          <w:cantSplit/>
          <w:trHeight w:val="23"/>
        </w:trPr>
        <w:tc>
          <w:tcPr>
            <w:tcW w:w="10031" w:type="dxa"/>
            <w:gridSpan w:val="2"/>
            <w:shd w:val="clear" w:color="auto" w:fill="auto"/>
          </w:tcPr>
          <w:p w14:paraId="444F8A0C" w14:textId="77777777" w:rsidR="000227B3" w:rsidRDefault="000227B3" w:rsidP="001479B0">
            <w:pPr>
              <w:pStyle w:val="Title2"/>
            </w:pPr>
          </w:p>
        </w:tc>
      </w:tr>
      <w:tr w:rsidR="000227B3" w:rsidRPr="00C324A8" w14:paraId="50810923" w14:textId="77777777" w:rsidTr="001479B0">
        <w:trPr>
          <w:cantSplit/>
          <w:trHeight w:val="23"/>
        </w:trPr>
        <w:tc>
          <w:tcPr>
            <w:tcW w:w="10031" w:type="dxa"/>
            <w:gridSpan w:val="2"/>
            <w:shd w:val="clear" w:color="auto" w:fill="auto"/>
          </w:tcPr>
          <w:p w14:paraId="6E12562E" w14:textId="77777777" w:rsidR="000227B3" w:rsidRDefault="000227B3" w:rsidP="001479B0">
            <w:pPr>
              <w:pStyle w:val="Agendaitem"/>
            </w:pPr>
            <w:r>
              <w:t>Agenda item 10</w:t>
            </w:r>
          </w:p>
        </w:tc>
      </w:tr>
      <w:bookmarkEnd w:id="6"/>
      <w:bookmarkEnd w:id="7"/>
    </w:tbl>
    <w:p w14:paraId="0A833B8D" w14:textId="66674AC5" w:rsidR="000227B3" w:rsidRPr="000227B3" w:rsidRDefault="000227B3" w:rsidP="000227B3">
      <w:pPr>
        <w:jc w:val="both"/>
        <w:rPr>
          <w:rFonts w:eastAsia="BatangChe"/>
          <w:sz w:val="22"/>
        </w:rPr>
      </w:pPr>
    </w:p>
    <w:p w14:paraId="5DAE8F71" w14:textId="77777777" w:rsidR="000227B3" w:rsidRDefault="000227B3" w:rsidP="00273CCF"/>
    <w:p w14:paraId="3EA1A9DF" w14:textId="77777777" w:rsidR="00CE4FD8" w:rsidRDefault="00CE4FD8" w:rsidP="00273CCF"/>
    <w:p w14:paraId="5AFEA667" w14:textId="77777777" w:rsidR="00273CCF" w:rsidRPr="00162218" w:rsidRDefault="00CE4FD8" w:rsidP="002A121D">
      <w:pPr>
        <w:jc w:val="center"/>
      </w:pPr>
      <w:r>
        <w:t>Agenda item 10</w:t>
      </w:r>
    </w:p>
    <w:p w14:paraId="30D0739B" w14:textId="77777777" w:rsidR="00FE02B7" w:rsidRDefault="00FE02B7" w:rsidP="00FE02B7">
      <w:r>
        <w:t>10</w:t>
      </w:r>
      <w:r>
        <w:rPr>
          <w:b/>
          <w:bCs/>
        </w:rPr>
        <w:tab/>
      </w:r>
      <w:r>
        <w:t>to recommend to the Council items for inclusion in the agenda for the next WRC, and to give its views on the preliminary agenda for the subsequent conference and on possible agenda items for future conferences, in accordance with Article 7 of the Convention,</w:t>
      </w:r>
    </w:p>
    <w:p w14:paraId="72491CC9" w14:textId="77777777" w:rsidR="00104732" w:rsidRDefault="00104732" w:rsidP="00FE02B7">
      <w:pPr>
        <w:rPr>
          <w:szCs w:val="20"/>
          <w:lang w:val="en-GB"/>
        </w:rPr>
      </w:pPr>
    </w:p>
    <w:p w14:paraId="47EFDCA5" w14:textId="77777777" w:rsidR="00657A01" w:rsidRPr="00162218" w:rsidRDefault="00657A01" w:rsidP="00273CCF">
      <w:pPr>
        <w:rPr>
          <w:bCs/>
        </w:rPr>
      </w:pPr>
    </w:p>
    <w:p w14:paraId="57F08FE4" w14:textId="77777777" w:rsidR="00E11F4B" w:rsidRPr="00162218" w:rsidRDefault="00CB2B0C" w:rsidP="00273CCF">
      <w:r w:rsidRPr="00162218">
        <w:rPr>
          <w:b/>
          <w:bCs/>
        </w:rPr>
        <w:t>Background information</w:t>
      </w:r>
      <w:r w:rsidR="00273CCF" w:rsidRPr="00162218">
        <w:t xml:space="preserve">: </w:t>
      </w:r>
    </w:p>
    <w:p w14:paraId="42CCF186" w14:textId="77777777" w:rsidR="00A713BD" w:rsidRPr="00C72C1B" w:rsidRDefault="00A713BD" w:rsidP="00C64B7B">
      <w:pPr>
        <w:rPr>
          <w:szCs w:val="24"/>
        </w:rPr>
      </w:pPr>
    </w:p>
    <w:p w14:paraId="4B5A7766" w14:textId="43683EBD" w:rsidR="00B37419" w:rsidRPr="006B6789" w:rsidRDefault="00445729" w:rsidP="00F50451">
      <w:pPr>
        <w:tabs>
          <w:tab w:val="left" w:pos="1134"/>
          <w:tab w:val="left" w:pos="1871"/>
          <w:tab w:val="left" w:pos="2268"/>
        </w:tabs>
        <w:overflowPunct w:val="0"/>
        <w:autoSpaceDE w:val="0"/>
        <w:autoSpaceDN w:val="0"/>
        <w:adjustRightInd w:val="0"/>
        <w:spacing w:before="120"/>
        <w:textAlignment w:val="baseline"/>
      </w:pPr>
      <w:r w:rsidRPr="006B6789">
        <w:t xml:space="preserve">The need for </w:t>
      </w:r>
      <w:r w:rsidR="004B3B4A" w:rsidRPr="006B6789">
        <w:t xml:space="preserve">broadband </w:t>
      </w:r>
      <w:r w:rsidRPr="006B6789">
        <w:t>s</w:t>
      </w:r>
      <w:r w:rsidR="00B37419" w:rsidRPr="006B6789">
        <w:t>ervices</w:t>
      </w:r>
      <w:r w:rsidR="004B3B4A" w:rsidRPr="006B6789">
        <w:t xml:space="preserve"> to passengers on aircraft and ships continues to grow with the increasing demand for internet-based applications for the aviation and shipping industry and their passengers. This need can be</w:t>
      </w:r>
      <w:r w:rsidR="00B37419" w:rsidRPr="006B6789">
        <w:t xml:space="preserve"> provided by </w:t>
      </w:r>
      <w:r w:rsidR="004B3B4A" w:rsidRPr="006B6789">
        <w:t>aeronautical and maritime</w:t>
      </w:r>
      <w:r w:rsidR="002D7F30" w:rsidRPr="006B6789">
        <w:t xml:space="preserve"> </w:t>
      </w:r>
      <w:r w:rsidR="00B37419" w:rsidRPr="006B6789">
        <w:t xml:space="preserve">earth stations </w:t>
      </w:r>
      <w:r w:rsidR="002D7F30" w:rsidRPr="006B6789">
        <w:t xml:space="preserve">in motion (ESIM), </w:t>
      </w:r>
      <w:r w:rsidRPr="006B6789">
        <w:t>communica</w:t>
      </w:r>
      <w:r w:rsidR="00B37419" w:rsidRPr="006B6789">
        <w:t xml:space="preserve">ting </w:t>
      </w:r>
      <w:r w:rsidR="00A713BD" w:rsidRPr="006B6789">
        <w:t>with</w:t>
      </w:r>
      <w:r w:rsidR="00B37419" w:rsidRPr="006B6789">
        <w:t xml:space="preserve"> GSO</w:t>
      </w:r>
      <w:r w:rsidR="00A713BD" w:rsidRPr="006B6789">
        <w:t xml:space="preserve"> </w:t>
      </w:r>
      <w:r w:rsidRPr="006B6789">
        <w:t>space stations in the F</w:t>
      </w:r>
      <w:r w:rsidR="00D3068C" w:rsidRPr="006B6789">
        <w:t xml:space="preserve">ixed </w:t>
      </w:r>
      <w:r w:rsidRPr="006B6789">
        <w:t>S</w:t>
      </w:r>
      <w:r w:rsidR="00D3068C" w:rsidRPr="006B6789">
        <w:t xml:space="preserve">atellite </w:t>
      </w:r>
      <w:r w:rsidRPr="006B6789">
        <w:t>S</w:t>
      </w:r>
      <w:r w:rsidR="00D3068C" w:rsidRPr="006B6789">
        <w:t>ervice (FSS)</w:t>
      </w:r>
      <w:r w:rsidR="004B3B4A" w:rsidRPr="006B6789">
        <w:t xml:space="preserve">. </w:t>
      </w:r>
      <w:r w:rsidRPr="006B6789">
        <w:t xml:space="preserve"> </w:t>
      </w:r>
      <w:r w:rsidR="00B37419" w:rsidRPr="006B6789">
        <w:t xml:space="preserve"> The a</w:t>
      </w:r>
      <w:r w:rsidR="006A310A" w:rsidRPr="006B6789">
        <w:t>vailability of the band</w:t>
      </w:r>
      <w:r w:rsidR="00BB6EC8" w:rsidRPr="006B6789">
        <w:t>s</w:t>
      </w:r>
      <w:r w:rsidR="006A310A" w:rsidRPr="006B6789">
        <w:t xml:space="preserve"> </w:t>
      </w:r>
      <w:r w:rsidR="00BB6EC8" w:rsidRPr="006B6789">
        <w:t xml:space="preserve">10.7-10.95 GHz, 11.2-11.45 GHz, and </w:t>
      </w:r>
      <w:r w:rsidR="006A310A" w:rsidRPr="006B6789">
        <w:t>12.75-</w:t>
      </w:r>
      <w:r w:rsidR="00B37419" w:rsidRPr="006B6789">
        <w:t>13.25 GHz</w:t>
      </w:r>
      <w:r w:rsidR="00844C2C" w:rsidRPr="006B6789">
        <w:t>,</w:t>
      </w:r>
      <w:r w:rsidR="00B37419" w:rsidRPr="006B6789">
        <w:t xml:space="preserve"> allocated to the FSS</w:t>
      </w:r>
      <w:r w:rsidR="00844C2C" w:rsidRPr="006B6789">
        <w:t>,</w:t>
      </w:r>
      <w:r w:rsidR="00B37419" w:rsidRPr="006B6789">
        <w:t xml:space="preserve"> for the use by </w:t>
      </w:r>
      <w:r w:rsidR="002D7F30" w:rsidRPr="006B6789">
        <w:t>aeronautical</w:t>
      </w:r>
      <w:r w:rsidR="00556DDA" w:rsidRPr="006B6789">
        <w:t xml:space="preserve"> and maritime</w:t>
      </w:r>
      <w:r w:rsidR="002D7F30" w:rsidRPr="006B6789">
        <w:t xml:space="preserve"> ESIM</w:t>
      </w:r>
      <w:r w:rsidR="00032EFC" w:rsidRPr="006B6789">
        <w:t xml:space="preserve"> </w:t>
      </w:r>
      <w:r w:rsidR="0094731B" w:rsidRPr="006B6789">
        <w:t xml:space="preserve">would </w:t>
      </w:r>
      <w:r w:rsidR="00B37419" w:rsidRPr="006B6789">
        <w:t xml:space="preserve">allow satellite network operators to provide additional capacity for the growing needs in this sector. </w:t>
      </w:r>
    </w:p>
    <w:p w14:paraId="5D2AF950" w14:textId="774EE284" w:rsidR="00F50451" w:rsidRPr="000227B3" w:rsidRDefault="00F50451" w:rsidP="00F50451">
      <w:pPr>
        <w:tabs>
          <w:tab w:val="left" w:pos="1134"/>
          <w:tab w:val="left" w:pos="1871"/>
          <w:tab w:val="left" w:pos="2268"/>
        </w:tabs>
        <w:overflowPunct w:val="0"/>
        <w:autoSpaceDE w:val="0"/>
        <w:autoSpaceDN w:val="0"/>
        <w:adjustRightInd w:val="0"/>
        <w:spacing w:before="120"/>
        <w:textAlignment w:val="baseline"/>
      </w:pPr>
      <w:r w:rsidRPr="006B6789">
        <w:t xml:space="preserve">The frequency band </w:t>
      </w:r>
      <w:r w:rsidRPr="006B6789">
        <w:rPr>
          <w:szCs w:val="24"/>
        </w:rPr>
        <w:t>12.75-13.25 GHz is  allocated on a primary basis to the f</w:t>
      </w:r>
      <w:r w:rsidR="00BA492F" w:rsidRPr="006B6789">
        <w:rPr>
          <w:szCs w:val="24"/>
        </w:rPr>
        <w:t xml:space="preserve">ixed, </w:t>
      </w:r>
      <w:r w:rsidRPr="006B6789">
        <w:rPr>
          <w:szCs w:val="24"/>
        </w:rPr>
        <w:t>fixed-satellite (Earth-to-space)</w:t>
      </w:r>
      <w:r w:rsidRPr="006B6789">
        <w:rPr>
          <w:rStyle w:val="FootnoteReference"/>
          <w:szCs w:val="24"/>
        </w:rPr>
        <w:footnoteReference w:id="2"/>
      </w:r>
      <w:r w:rsidR="00BA492F" w:rsidRPr="006B6789">
        <w:rPr>
          <w:szCs w:val="24"/>
        </w:rPr>
        <w:t xml:space="preserve">, and mobile </w:t>
      </w:r>
      <w:r w:rsidRPr="006B6789">
        <w:rPr>
          <w:szCs w:val="24"/>
        </w:rPr>
        <w:t>services, a</w:t>
      </w:r>
      <w:r w:rsidR="00BA492F" w:rsidRPr="006B6789">
        <w:rPr>
          <w:szCs w:val="24"/>
        </w:rPr>
        <w:t>nd on a secondary basis to the S</w:t>
      </w:r>
      <w:r w:rsidRPr="006B6789">
        <w:rPr>
          <w:szCs w:val="24"/>
        </w:rPr>
        <w:t>pace research (deep space) (space-to-Earth) services.</w:t>
      </w:r>
      <w:r w:rsidR="00D3068C" w:rsidRPr="006B6789">
        <w:rPr>
          <w:szCs w:val="24"/>
        </w:rPr>
        <w:t xml:space="preserve"> </w:t>
      </w:r>
      <w:r w:rsidR="00D3068C" w:rsidRPr="006B6789">
        <w:t xml:space="preserve">The frequency bands 10.7-10.95 GHz (space-to-Earth) and </w:t>
      </w:r>
      <w:r w:rsidR="00D3068C" w:rsidRPr="006B6789">
        <w:lastRenderedPageBreak/>
        <w:t xml:space="preserve">11.2-11.45 GHz (space-to-Earth) are allocated on </w:t>
      </w:r>
      <w:r w:rsidR="00D3068C" w:rsidRPr="006B6789">
        <w:rPr>
          <w:szCs w:val="24"/>
        </w:rPr>
        <w:t>a primary basis to the fixed, fixed-satellite (space-to-Earth)</w:t>
      </w:r>
      <w:r w:rsidR="00D3068C" w:rsidRPr="006B6789">
        <w:rPr>
          <w:rStyle w:val="FootnoteReference"/>
          <w:szCs w:val="24"/>
        </w:rPr>
        <w:footnoteReference w:id="3"/>
      </w:r>
      <w:r w:rsidR="00D3068C" w:rsidRPr="006B6789">
        <w:rPr>
          <w:szCs w:val="24"/>
        </w:rPr>
        <w:t>, and mobile except aeronautical mobile</w:t>
      </w:r>
      <w:r w:rsidR="00367433">
        <w:rPr>
          <w:szCs w:val="24"/>
        </w:rPr>
        <w:t xml:space="preserve"> </w:t>
      </w:r>
      <w:r w:rsidR="00367433" w:rsidRPr="006B6789">
        <w:rPr>
          <w:szCs w:val="24"/>
        </w:rPr>
        <w:t>services</w:t>
      </w:r>
      <w:r w:rsidR="00D3068C" w:rsidRPr="006B6789">
        <w:rPr>
          <w:szCs w:val="24"/>
        </w:rPr>
        <w:t>.</w:t>
      </w:r>
    </w:p>
    <w:p w14:paraId="54AB520B" w14:textId="098D3667" w:rsidR="00D23150" w:rsidRDefault="00D23150" w:rsidP="00D23150">
      <w:pPr>
        <w:tabs>
          <w:tab w:val="left" w:pos="1134"/>
          <w:tab w:val="left" w:pos="1871"/>
          <w:tab w:val="left" w:pos="2268"/>
        </w:tabs>
        <w:overflowPunct w:val="0"/>
        <w:autoSpaceDE w:val="0"/>
        <w:autoSpaceDN w:val="0"/>
        <w:adjustRightInd w:val="0"/>
        <w:spacing w:before="120"/>
        <w:textAlignment w:val="baseline"/>
      </w:pPr>
      <w:r w:rsidRPr="006B6789">
        <w:t xml:space="preserve">Currently, satellite networks operating in this frequency band can provide services </w:t>
      </w:r>
      <w:r w:rsidR="00032EFC" w:rsidRPr="006B6789">
        <w:t>with</w:t>
      </w:r>
      <w:r w:rsidRPr="006B6789">
        <w:t xml:space="preserve"> </w:t>
      </w:r>
      <w:r w:rsidR="00C214AC" w:rsidRPr="006B6789">
        <w:t>aeronautical and maritime ESIM</w:t>
      </w:r>
      <w:r w:rsidR="00032EFC">
        <w:t xml:space="preserve"> </w:t>
      </w:r>
      <w:r w:rsidRPr="00162218">
        <w:t xml:space="preserve">only </w:t>
      </w:r>
      <w:r w:rsidRPr="006B6789">
        <w:t xml:space="preserve">under No. </w:t>
      </w:r>
      <w:r w:rsidRPr="006B6789">
        <w:rPr>
          <w:b/>
        </w:rPr>
        <w:t>4.4</w:t>
      </w:r>
      <w:r w:rsidRPr="006B6789">
        <w:t xml:space="preserve">, which requires the associated transmissions not to cause harmful interference to, and not to claim protection from harmful interference caused by, a station operating in accordance with the </w:t>
      </w:r>
      <w:r w:rsidR="00D3068C" w:rsidRPr="006B6789">
        <w:t xml:space="preserve"> Radio</w:t>
      </w:r>
      <w:r w:rsidRPr="006B6789">
        <w:t xml:space="preserve"> Regulations.</w:t>
      </w:r>
    </w:p>
    <w:p w14:paraId="096CC2C5" w14:textId="045378EB" w:rsidR="000227B3" w:rsidRPr="000227B3" w:rsidRDefault="000227B3" w:rsidP="00D23150">
      <w:pPr>
        <w:tabs>
          <w:tab w:val="left" w:pos="1134"/>
          <w:tab w:val="left" w:pos="1871"/>
          <w:tab w:val="left" w:pos="2268"/>
        </w:tabs>
        <w:overflowPunct w:val="0"/>
        <w:autoSpaceDE w:val="0"/>
        <w:autoSpaceDN w:val="0"/>
        <w:adjustRightInd w:val="0"/>
        <w:spacing w:before="120"/>
        <w:textAlignment w:val="baseline"/>
        <w:rPr>
          <w:b/>
        </w:rPr>
      </w:pPr>
      <w:r w:rsidRPr="000227B3">
        <w:rPr>
          <w:b/>
        </w:rPr>
        <w:t>Proposal</w:t>
      </w:r>
    </w:p>
    <w:p w14:paraId="42A8DFBD" w14:textId="7A5C42A8" w:rsidR="00F50451" w:rsidRPr="00162218" w:rsidRDefault="00F50451" w:rsidP="00F50451">
      <w:pPr>
        <w:tabs>
          <w:tab w:val="left" w:pos="1134"/>
          <w:tab w:val="left" w:pos="1871"/>
          <w:tab w:val="left" w:pos="2268"/>
        </w:tabs>
        <w:overflowPunct w:val="0"/>
        <w:autoSpaceDE w:val="0"/>
        <w:autoSpaceDN w:val="0"/>
        <w:adjustRightInd w:val="0"/>
        <w:spacing w:before="120"/>
        <w:textAlignment w:val="baseline"/>
      </w:pPr>
      <w:r w:rsidRPr="006B6789">
        <w:rPr>
          <w:szCs w:val="24"/>
        </w:rPr>
        <w:t xml:space="preserve">Given the </w:t>
      </w:r>
      <w:r w:rsidR="0023105F" w:rsidRPr="006B6789">
        <w:rPr>
          <w:szCs w:val="24"/>
        </w:rPr>
        <w:t>growing need for connectivity for aviation</w:t>
      </w:r>
      <w:r w:rsidR="00585DFE" w:rsidRPr="006B6789">
        <w:rPr>
          <w:szCs w:val="24"/>
        </w:rPr>
        <w:t xml:space="preserve"> and maritime</w:t>
      </w:r>
      <w:r w:rsidR="0023105F" w:rsidRPr="006B6789">
        <w:rPr>
          <w:szCs w:val="24"/>
        </w:rPr>
        <w:t xml:space="preserve">, </w:t>
      </w:r>
      <w:r w:rsidRPr="006B6789">
        <w:rPr>
          <w:szCs w:val="24"/>
        </w:rPr>
        <w:t xml:space="preserve">it is proposed to study the viability of allowing the operation of </w:t>
      </w:r>
      <w:bookmarkStart w:id="8" w:name="_Hlk535485755"/>
      <w:r w:rsidR="002D7F30" w:rsidRPr="006B6789">
        <w:t xml:space="preserve">aeronautical and maritime ESIM </w:t>
      </w:r>
      <w:r w:rsidR="00A03CE5" w:rsidRPr="006B6789">
        <w:rPr>
          <w:szCs w:val="24"/>
        </w:rPr>
        <w:t xml:space="preserve">communicating with GSO space stations </w:t>
      </w:r>
      <w:r w:rsidRPr="006B6789">
        <w:rPr>
          <w:szCs w:val="24"/>
        </w:rPr>
        <w:t>in the FSS</w:t>
      </w:r>
      <w:bookmarkEnd w:id="8"/>
      <w:r w:rsidRPr="006B6789">
        <w:rPr>
          <w:szCs w:val="24"/>
        </w:rPr>
        <w:t xml:space="preserve"> in the </w:t>
      </w:r>
      <w:r w:rsidR="000E2EE2" w:rsidRPr="006B6789">
        <w:t xml:space="preserve">10.7-10.95 GHz (space-to-Earth), 11.2-11.45 GHz (space-to-Earth), and </w:t>
      </w:r>
      <w:r w:rsidRPr="006B6789">
        <w:rPr>
          <w:szCs w:val="24"/>
        </w:rPr>
        <w:t>12.75-13.25 GHz (Earth-to-space)</w:t>
      </w:r>
      <w:r w:rsidR="00BB6EC8" w:rsidRPr="006B6789">
        <w:rPr>
          <w:szCs w:val="24"/>
        </w:rPr>
        <w:t>,</w:t>
      </w:r>
      <w:r w:rsidR="00BB6EC8" w:rsidRPr="006B6789">
        <w:t xml:space="preserve"> </w:t>
      </w:r>
      <w:r w:rsidRPr="006B6789">
        <w:rPr>
          <w:szCs w:val="24"/>
        </w:rPr>
        <w:t>frequency band</w:t>
      </w:r>
      <w:r w:rsidR="00BB6EC8" w:rsidRPr="006B6789">
        <w:rPr>
          <w:szCs w:val="24"/>
        </w:rPr>
        <w:t>s</w:t>
      </w:r>
      <w:r w:rsidRPr="00162218">
        <w:rPr>
          <w:szCs w:val="24"/>
        </w:rPr>
        <w:t>, with the aim of developing regulatory means and associated conditions for this type of application.</w:t>
      </w:r>
    </w:p>
    <w:p w14:paraId="639C338B" w14:textId="77777777" w:rsidR="00214443" w:rsidRPr="00162218" w:rsidRDefault="00214443" w:rsidP="00344EE5">
      <w:pPr>
        <w:jc w:val="both"/>
        <w:rPr>
          <w:szCs w:val="24"/>
        </w:rPr>
      </w:pPr>
    </w:p>
    <w:p w14:paraId="176570AD" w14:textId="77777777" w:rsidR="000227B3" w:rsidRDefault="00344EE5">
      <w:pPr>
        <w:tabs>
          <w:tab w:val="clear" w:pos="576"/>
          <w:tab w:val="clear" w:pos="792"/>
          <w:tab w:val="clear" w:pos="1008"/>
          <w:tab w:val="clear" w:pos="1224"/>
          <w:tab w:val="clear" w:pos="1440"/>
        </w:tabs>
        <w:spacing w:after="160" w:line="259" w:lineRule="auto"/>
        <w:rPr>
          <w:szCs w:val="24"/>
        </w:rPr>
      </w:pPr>
      <w:r w:rsidRPr="00162218">
        <w:rPr>
          <w:szCs w:val="24"/>
        </w:rPr>
        <w:br w:type="page"/>
      </w:r>
      <w:r w:rsidR="000227B3">
        <w:rPr>
          <w:szCs w:val="24"/>
        </w:rPr>
        <w:lastRenderedPageBreak/>
        <w:br w:type="page"/>
      </w:r>
    </w:p>
    <w:p w14:paraId="5F5DA8DA" w14:textId="15BC924C" w:rsidR="000227B3" w:rsidRPr="000227B3" w:rsidRDefault="000227B3" w:rsidP="000227B3">
      <w:pPr>
        <w:pStyle w:val="Proposal"/>
      </w:pPr>
      <w:r>
        <w:lastRenderedPageBreak/>
        <w:t>ADD</w:t>
      </w:r>
      <w:r>
        <w:tab/>
        <w:t>USA/5658A24/1</w:t>
      </w:r>
    </w:p>
    <w:p w14:paraId="2AF4237C" w14:textId="592AF09D" w:rsidR="0096602F" w:rsidRDefault="0096602F" w:rsidP="0096602F">
      <w:pPr>
        <w:pStyle w:val="ResNo"/>
      </w:pPr>
      <w:r>
        <w:t>Draft New Resolution [USA-2023]</w:t>
      </w:r>
    </w:p>
    <w:p w14:paraId="73020DFB" w14:textId="77777777" w:rsidR="0096602F" w:rsidRDefault="0096602F" w:rsidP="0096602F">
      <w:pPr>
        <w:pStyle w:val="Restitle"/>
      </w:pPr>
      <w:bookmarkStart w:id="9" w:name="_Toc327364587"/>
      <w:bookmarkStart w:id="10" w:name="_Toc319401924"/>
      <w:r>
        <w:t>Agenda for the 2023 World Radiocommunication Conference</w:t>
      </w:r>
      <w:bookmarkEnd w:id="9"/>
      <w:bookmarkEnd w:id="10"/>
    </w:p>
    <w:p w14:paraId="30DF5065" w14:textId="77777777" w:rsidR="0096602F" w:rsidRDefault="0096602F" w:rsidP="0096602F">
      <w:pPr>
        <w:pStyle w:val="Normalaftertitle"/>
      </w:pPr>
      <w:r>
        <w:t>The World Radiocommunication Conference (Geneva, 2015),</w:t>
      </w:r>
    </w:p>
    <w:p w14:paraId="021BF010" w14:textId="77777777" w:rsidR="0096602F" w:rsidRDefault="0096602F" w:rsidP="0096602F">
      <w:pPr>
        <w:pStyle w:val="Call"/>
      </w:pPr>
      <w:r>
        <w:t>considering</w:t>
      </w:r>
    </w:p>
    <w:p w14:paraId="04D5403A" w14:textId="77777777" w:rsidR="0096602F" w:rsidRDefault="0096602F" w:rsidP="0096602F">
      <w:r>
        <w:rPr>
          <w:i/>
          <w:iCs/>
        </w:rPr>
        <w:t>a)</w:t>
      </w:r>
      <w:r>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040D9D36" w14:textId="77777777" w:rsidR="0096602F" w:rsidRDefault="0096602F" w:rsidP="0096602F">
      <w:r>
        <w:rPr>
          <w:i/>
          <w:iCs/>
        </w:rPr>
        <w:t>b)</w:t>
      </w:r>
      <w:r>
        <w:tab/>
        <w:t>Article 13 of the ITU Constitution relating to the competence and scheduling of world radiocommunication conferences and Article 7 of the Convention relating to their agendas;</w:t>
      </w:r>
    </w:p>
    <w:p w14:paraId="1954C434" w14:textId="77777777" w:rsidR="0096602F" w:rsidRDefault="0096602F" w:rsidP="0096602F">
      <w:r>
        <w:rPr>
          <w:i/>
          <w:iCs/>
        </w:rPr>
        <w:t>c)</w:t>
      </w:r>
      <w:r>
        <w:tab/>
        <w:t>the relevant resolutions and recommendations of previous world administrative radio conferences (WARCs) and world radiocommunication conferences (WRCs),</w:t>
      </w:r>
    </w:p>
    <w:p w14:paraId="63F7ADD2" w14:textId="77777777" w:rsidR="0096602F" w:rsidRDefault="0096602F" w:rsidP="0096602F">
      <w:pPr>
        <w:pStyle w:val="Call"/>
      </w:pPr>
      <w:r>
        <w:t>resolves</w:t>
      </w:r>
    </w:p>
    <w:p w14:paraId="2FD44DAC" w14:textId="77777777" w:rsidR="0096602F" w:rsidRDefault="0096602F" w:rsidP="0096602F">
      <w:r>
        <w:t>to recommend to the Council that a world radiocommunication conference be held in 2023 for a maximum period of four weeks, with the following agenda:</w:t>
      </w:r>
    </w:p>
    <w:p w14:paraId="7EB4870A" w14:textId="341329BD" w:rsidR="0096602F" w:rsidRPr="006B6789" w:rsidRDefault="0096602F" w:rsidP="0096602F">
      <w:r w:rsidRPr="006B6789">
        <w:t>1</w:t>
      </w:r>
      <w:r w:rsidRPr="006B6789">
        <w:tab/>
        <w:t xml:space="preserve">on the basis of proposals from administrations, taking </w:t>
      </w:r>
      <w:r w:rsidR="002C2969">
        <w:t>account of the results of WRC</w:t>
      </w:r>
      <w:r w:rsidR="002C2969">
        <w:noBreakHyphen/>
        <w:t>19</w:t>
      </w:r>
      <w:r w:rsidRPr="006B6789">
        <w:t xml:space="preserve"> and the Report of the Conference Preparatory Meeting, and with due regard to the requirements of existing and future services in the bands under consideration, to consider and take appropriate action in respect of the following items:</w:t>
      </w:r>
    </w:p>
    <w:p w14:paraId="6EAD7661" w14:textId="49B47278" w:rsidR="00C4517A" w:rsidRPr="002439E9" w:rsidRDefault="0096602F" w:rsidP="00C4517A">
      <w:pPr>
        <w:rPr>
          <w:szCs w:val="24"/>
        </w:rPr>
      </w:pPr>
      <w:r w:rsidRPr="006B6789">
        <w:rPr>
          <w:bCs/>
        </w:rPr>
        <w:t>1.[</w:t>
      </w:r>
      <w:r w:rsidR="00B45E41" w:rsidRPr="006B6789">
        <w:rPr>
          <w:bCs/>
        </w:rPr>
        <w:t>FSS-</w:t>
      </w:r>
      <w:r w:rsidR="00F622D2" w:rsidRPr="006B6789">
        <w:rPr>
          <w:bCs/>
        </w:rPr>
        <w:t>12.75-13.25 GHZ</w:t>
      </w:r>
      <w:r w:rsidRPr="006B6789">
        <w:rPr>
          <w:bCs/>
        </w:rPr>
        <w:t>]</w:t>
      </w:r>
      <w:r w:rsidRPr="006B6789">
        <w:rPr>
          <w:bCs/>
        </w:rPr>
        <w:tab/>
      </w:r>
      <w:r w:rsidRPr="006B6789">
        <w:rPr>
          <w:rFonts w:ascii="TimesNewRomanPSMT" w:hAnsi="TimesNewRomanPSMT" w:cs="TimesNewRomanPSMT"/>
          <w:szCs w:val="24"/>
        </w:rPr>
        <w:t xml:space="preserve">to consider, on the basis of ITU-R studies in accordance with Resolution </w:t>
      </w:r>
      <w:r w:rsidRPr="006B6789">
        <w:rPr>
          <w:rFonts w:ascii="TimesNewRomanPSMT" w:hAnsi="TimesNewRomanPSMT" w:cs="TimesNewRomanPSMT"/>
          <w:b/>
          <w:szCs w:val="24"/>
        </w:rPr>
        <w:t>[USA/10/</w:t>
      </w:r>
      <w:r w:rsidR="00875DA9" w:rsidRPr="006B6789">
        <w:rPr>
          <w:rFonts w:ascii="TimesNewRomanPSMT" w:hAnsi="TimesNewRomanPSMT" w:cs="TimesNewRomanPSMT"/>
          <w:b/>
          <w:szCs w:val="24"/>
        </w:rPr>
        <w:t>FSS 12.75-13.25 GHZ</w:t>
      </w:r>
      <w:r w:rsidRPr="006B6789">
        <w:rPr>
          <w:rFonts w:ascii="TimesNewRomanPSMT" w:hAnsi="TimesNewRomanPSMT" w:cs="TimesNewRomanPSMT"/>
          <w:b/>
          <w:szCs w:val="24"/>
        </w:rPr>
        <w:t>] (WRC-19)</w:t>
      </w:r>
      <w:r w:rsidRPr="006B6789">
        <w:rPr>
          <w:rFonts w:ascii="TimesNewRomanPSMT" w:hAnsi="TimesNewRomanPSMT" w:cs="TimesNewRomanPSMT"/>
          <w:szCs w:val="24"/>
        </w:rPr>
        <w:t xml:space="preserve">, appropriate regulatory </w:t>
      </w:r>
      <w:r w:rsidR="008B0B6B" w:rsidRPr="006B6789">
        <w:rPr>
          <w:rFonts w:ascii="TimesNewRomanPSMT" w:hAnsi="TimesNewRomanPSMT" w:cs="TimesNewRomanPSMT"/>
          <w:szCs w:val="24"/>
        </w:rPr>
        <w:t>and technical provisions for</w:t>
      </w:r>
      <w:bookmarkStart w:id="11" w:name="_Hlk535313265"/>
      <w:r w:rsidR="008B0B6B" w:rsidRPr="006B6789">
        <w:rPr>
          <w:rFonts w:ascii="TimesNewRomanPSMT" w:hAnsi="TimesNewRomanPSMT" w:cs="TimesNewRomanPSMT"/>
          <w:szCs w:val="24"/>
        </w:rPr>
        <w:t xml:space="preserve"> </w:t>
      </w:r>
      <w:r w:rsidR="001F6AF8" w:rsidRPr="006B6789">
        <w:rPr>
          <w:szCs w:val="24"/>
        </w:rPr>
        <w:t xml:space="preserve">the use </w:t>
      </w:r>
      <w:r w:rsidR="003E2541" w:rsidRPr="006B6789">
        <w:rPr>
          <w:szCs w:val="24"/>
        </w:rPr>
        <w:t>of</w:t>
      </w:r>
      <w:r w:rsidR="001F6AF8" w:rsidRPr="006B6789">
        <w:rPr>
          <w:szCs w:val="24"/>
        </w:rPr>
        <w:t xml:space="preserve"> the frequency band</w:t>
      </w:r>
      <w:r w:rsidR="00B45E41" w:rsidRPr="006B6789">
        <w:rPr>
          <w:szCs w:val="24"/>
        </w:rPr>
        <w:t>s</w:t>
      </w:r>
      <w:r w:rsidR="001F6AF8" w:rsidRPr="006B6789">
        <w:rPr>
          <w:szCs w:val="24"/>
        </w:rPr>
        <w:t xml:space="preserve"> </w:t>
      </w:r>
      <w:r w:rsidR="009C0E6C" w:rsidRPr="006B6789">
        <w:t xml:space="preserve">10.7-10.95 GHz (space-to-Earth), 11.2-11.45 GHz (space-to-Earth), and </w:t>
      </w:r>
      <w:r w:rsidR="001F6AF8" w:rsidRPr="006B6789">
        <w:rPr>
          <w:szCs w:val="24"/>
        </w:rPr>
        <w:t>12.75-13.25 GHz (Earth-to-space)</w:t>
      </w:r>
      <w:r w:rsidR="00B45E41" w:rsidRPr="006B6789">
        <w:rPr>
          <w:szCs w:val="24"/>
        </w:rPr>
        <w:t xml:space="preserve">, </w:t>
      </w:r>
      <w:r w:rsidR="001F6AF8" w:rsidRPr="006B6789">
        <w:rPr>
          <w:szCs w:val="24"/>
        </w:rPr>
        <w:t xml:space="preserve">by </w:t>
      </w:r>
      <w:r w:rsidR="002D7F30" w:rsidRPr="006B6789">
        <w:rPr>
          <w:szCs w:val="24"/>
        </w:rPr>
        <w:t>aeronautical and maritime ESIM</w:t>
      </w:r>
      <w:r w:rsidR="00F622D2" w:rsidRPr="006B6789">
        <w:rPr>
          <w:szCs w:val="24"/>
        </w:rPr>
        <w:t xml:space="preserve"> </w:t>
      </w:r>
      <w:r w:rsidR="001F6AF8" w:rsidRPr="006B6789">
        <w:rPr>
          <w:szCs w:val="24"/>
        </w:rPr>
        <w:t>communicating with geostationary space stations in the fixed-satellite service</w:t>
      </w:r>
      <w:bookmarkEnd w:id="11"/>
      <w:r w:rsidR="002439E9" w:rsidRPr="006B6789">
        <w:rPr>
          <w:szCs w:val="24"/>
        </w:rPr>
        <w:t>;</w:t>
      </w:r>
    </w:p>
    <w:p w14:paraId="0FA348E0" w14:textId="77777777" w:rsidR="00C4517A" w:rsidRDefault="00C4517A" w:rsidP="00C4517A"/>
    <w:p w14:paraId="062F6091" w14:textId="77777777" w:rsidR="00C4517A" w:rsidRDefault="00C4517A" w:rsidP="00C4517A">
      <w:pPr>
        <w:pStyle w:val="Call"/>
      </w:pPr>
      <w:r>
        <w:t>resolves further</w:t>
      </w:r>
    </w:p>
    <w:p w14:paraId="62984E13" w14:textId="77777777" w:rsidR="00C4517A" w:rsidRDefault="00C4517A" w:rsidP="00C4517A">
      <w:r>
        <w:t>to activate the Conference Preparatory Meeting,</w:t>
      </w:r>
    </w:p>
    <w:p w14:paraId="07F81FF9" w14:textId="77777777" w:rsidR="00C4517A" w:rsidRDefault="00C4517A" w:rsidP="00C4517A">
      <w:pPr>
        <w:pStyle w:val="Call"/>
      </w:pPr>
      <w:r>
        <w:t>invites the Council</w:t>
      </w:r>
    </w:p>
    <w:p w14:paraId="54EF4A9A" w14:textId="77777777" w:rsidR="00C4517A" w:rsidRDefault="00C4517A" w:rsidP="00C4517A">
      <w:r>
        <w:t>to finalize the agenda and arrange for the convening of WRC</w:t>
      </w:r>
      <w:r>
        <w:noBreakHyphen/>
        <w:t>23, and to initiate as soon as possible the necessary consultations with Member States,</w:t>
      </w:r>
    </w:p>
    <w:p w14:paraId="7B0DEA28" w14:textId="77777777" w:rsidR="00C4517A" w:rsidRDefault="00C4517A" w:rsidP="00C4517A">
      <w:pPr>
        <w:pStyle w:val="Call"/>
      </w:pPr>
      <w:r>
        <w:t>instructs the Director of the Radiocommunication Bureau</w:t>
      </w:r>
    </w:p>
    <w:p w14:paraId="5FDCF62B" w14:textId="77777777" w:rsidR="00C4517A" w:rsidRDefault="00C4517A" w:rsidP="00C4517A">
      <w:r>
        <w:t>to make the necessary arrangements to convene meetings of the Conference Preparatory Meeting and to prepare a report to WRC</w:t>
      </w:r>
      <w:r>
        <w:noBreakHyphen/>
        <w:t>23,</w:t>
      </w:r>
    </w:p>
    <w:p w14:paraId="3ADCB05B" w14:textId="77777777" w:rsidR="00C4517A" w:rsidRPr="006B6789" w:rsidRDefault="00C4517A" w:rsidP="00C4517A">
      <w:pPr>
        <w:pStyle w:val="Call"/>
      </w:pPr>
      <w:r w:rsidRPr="006B6789">
        <w:t>instructs the Secretary-General</w:t>
      </w:r>
    </w:p>
    <w:p w14:paraId="3F6659A4" w14:textId="77777777" w:rsidR="00C4517A" w:rsidRPr="006B6789" w:rsidRDefault="00C4517A" w:rsidP="00C4517A">
      <w:r w:rsidRPr="006B6789">
        <w:t>to communicate this Resolution to international and regional organizations concerned.</w:t>
      </w:r>
    </w:p>
    <w:p w14:paraId="5489C676" w14:textId="30E34B37" w:rsidR="00C4517A" w:rsidRPr="006B6789" w:rsidRDefault="00C4517A" w:rsidP="00C4517A">
      <w:pPr>
        <w:tabs>
          <w:tab w:val="left" w:pos="1134"/>
          <w:tab w:val="left" w:pos="1588"/>
          <w:tab w:val="left" w:pos="1985"/>
        </w:tabs>
        <w:overflowPunct w:val="0"/>
        <w:autoSpaceDE w:val="0"/>
        <w:autoSpaceDN w:val="0"/>
        <w:adjustRightInd w:val="0"/>
        <w:spacing w:before="120"/>
        <w:textAlignment w:val="baseline"/>
      </w:pPr>
      <w:bookmarkStart w:id="12" w:name="_Hlk11695503"/>
      <w:r w:rsidRPr="006B6789">
        <w:rPr>
          <w:b/>
        </w:rPr>
        <w:t>Reasons</w:t>
      </w:r>
      <w:r w:rsidRPr="006B6789">
        <w:rPr>
          <w:b/>
          <w:bCs/>
        </w:rPr>
        <w:t>:</w:t>
      </w:r>
      <w:r w:rsidRPr="006B6789">
        <w:tab/>
      </w:r>
      <w:r w:rsidRPr="006B6789">
        <w:rPr>
          <w:bCs/>
          <w:szCs w:val="24"/>
        </w:rPr>
        <w:t xml:space="preserve">To </w:t>
      </w:r>
      <w:r w:rsidR="00367433">
        <w:rPr>
          <w:bCs/>
          <w:szCs w:val="24"/>
        </w:rPr>
        <w:t xml:space="preserve">consider </w:t>
      </w:r>
      <w:r w:rsidRPr="006B6789">
        <w:rPr>
          <w:bCs/>
          <w:szCs w:val="24"/>
        </w:rPr>
        <w:t xml:space="preserve">additional uses of </w:t>
      </w:r>
      <w:r w:rsidRPr="006B6789">
        <w:rPr>
          <w:szCs w:val="24"/>
        </w:rPr>
        <w:t>the FSS frequency band</w:t>
      </w:r>
      <w:r w:rsidR="0050338A" w:rsidRPr="006B6789">
        <w:rPr>
          <w:szCs w:val="24"/>
        </w:rPr>
        <w:t>s</w:t>
      </w:r>
      <w:r w:rsidRPr="006B6789">
        <w:rPr>
          <w:bCs/>
          <w:szCs w:val="24"/>
        </w:rPr>
        <w:t xml:space="preserve"> </w:t>
      </w:r>
      <w:r w:rsidR="0050338A" w:rsidRPr="006B6789">
        <w:t xml:space="preserve">10.7-10.95 GHz, 11.2-11.45 GHz, and </w:t>
      </w:r>
      <w:r w:rsidRPr="006B6789">
        <w:rPr>
          <w:szCs w:val="24"/>
        </w:rPr>
        <w:t>12.75-13.25 GHz</w:t>
      </w:r>
      <w:r w:rsidRPr="006B6789">
        <w:rPr>
          <w:bCs/>
          <w:szCs w:val="24"/>
        </w:rPr>
        <w:t xml:space="preserve"> </w:t>
      </w:r>
      <w:r w:rsidRPr="006B6789">
        <w:t xml:space="preserve">to meet growing demand for spectrum for </w:t>
      </w:r>
      <w:r w:rsidR="002D7F30" w:rsidRPr="006B6789">
        <w:t>aeronautical and maritime ESIM</w:t>
      </w:r>
      <w:r w:rsidRPr="006B6789">
        <w:t>.</w:t>
      </w:r>
    </w:p>
    <w:bookmarkEnd w:id="12"/>
    <w:p w14:paraId="448F8D8F" w14:textId="77777777" w:rsidR="00C4517A" w:rsidRPr="006B6789" w:rsidRDefault="00C4517A" w:rsidP="00C4517A"/>
    <w:p w14:paraId="2F1926DA" w14:textId="77777777" w:rsidR="000227B3" w:rsidRDefault="00C4517A" w:rsidP="000227B3">
      <w:pPr>
        <w:pStyle w:val="Proposal"/>
      </w:pPr>
      <w:r w:rsidRPr="006B6789">
        <w:lastRenderedPageBreak/>
        <w:t xml:space="preserve"> </w:t>
      </w:r>
      <w:r w:rsidR="000227B3">
        <w:t>ADD</w:t>
      </w:r>
      <w:r w:rsidR="000227B3">
        <w:tab/>
        <w:t>USA/5658A24/2</w:t>
      </w:r>
    </w:p>
    <w:p w14:paraId="60F7A302" w14:textId="71F6635C" w:rsidR="003E2541" w:rsidRPr="000227B3" w:rsidRDefault="003E2541" w:rsidP="000227B3">
      <w:pPr>
        <w:keepNext/>
        <w:keepLines/>
        <w:tabs>
          <w:tab w:val="left" w:pos="1134"/>
          <w:tab w:val="left" w:pos="1871"/>
          <w:tab w:val="left" w:pos="2268"/>
        </w:tabs>
        <w:overflowPunct w:val="0"/>
        <w:autoSpaceDE w:val="0"/>
        <w:autoSpaceDN w:val="0"/>
        <w:adjustRightInd w:val="0"/>
        <w:spacing w:before="480"/>
        <w:jc w:val="center"/>
        <w:textAlignment w:val="baseline"/>
        <w:rPr>
          <w:caps/>
          <w:sz w:val="28"/>
        </w:rPr>
      </w:pPr>
      <w:r w:rsidRPr="006B6789">
        <w:rPr>
          <w:caps/>
          <w:sz w:val="28"/>
        </w:rPr>
        <w:t>DRAFT RESOLUTION [USA/10/FSS 12.75-13.25 ghZ] (WRC-</w:t>
      </w:r>
      <w:r w:rsidR="00CE4A0C" w:rsidRPr="006B6789">
        <w:rPr>
          <w:caps/>
          <w:sz w:val="28"/>
        </w:rPr>
        <w:t>19</w:t>
      </w:r>
      <w:r w:rsidRPr="006B6789">
        <w:rPr>
          <w:caps/>
          <w:sz w:val="28"/>
        </w:rPr>
        <w:t>)</w:t>
      </w:r>
    </w:p>
    <w:p w14:paraId="302015AD" w14:textId="77777777" w:rsidR="000227B3" w:rsidRDefault="00C0789E" w:rsidP="003E2541">
      <w:pPr>
        <w:tabs>
          <w:tab w:val="left" w:pos="1134"/>
          <w:tab w:val="left" w:pos="1871"/>
          <w:tab w:val="left" w:pos="2268"/>
        </w:tabs>
        <w:overflowPunct w:val="0"/>
        <w:autoSpaceDE w:val="0"/>
        <w:autoSpaceDN w:val="0"/>
        <w:adjustRightInd w:val="0"/>
        <w:spacing w:before="360"/>
        <w:jc w:val="both"/>
        <w:textAlignment w:val="baseline"/>
        <w:rPr>
          <w:rFonts w:ascii="Times New Roman Bold" w:hAnsi="Times New Roman Bold"/>
          <w:b/>
          <w:sz w:val="28"/>
        </w:rPr>
      </w:pPr>
      <w:r w:rsidRPr="006B6789">
        <w:rPr>
          <w:rFonts w:ascii="Times New Roman Bold" w:hAnsi="Times New Roman Bold"/>
          <w:b/>
          <w:sz w:val="28"/>
        </w:rPr>
        <w:t>O</w:t>
      </w:r>
      <w:r w:rsidR="003E2541" w:rsidRPr="006B6789">
        <w:rPr>
          <w:rFonts w:ascii="Times New Roman Bold" w:hAnsi="Times New Roman Bold"/>
          <w:b/>
          <w:sz w:val="28"/>
        </w:rPr>
        <w:t xml:space="preserve">peration of </w:t>
      </w:r>
      <w:r w:rsidR="002D7F30" w:rsidRPr="006B6789">
        <w:rPr>
          <w:rFonts w:ascii="Times New Roman Bold" w:hAnsi="Times New Roman Bold"/>
          <w:b/>
          <w:sz w:val="28"/>
        </w:rPr>
        <w:t xml:space="preserve">aeronautical and maritime </w:t>
      </w:r>
      <w:r w:rsidR="00591999">
        <w:rPr>
          <w:rFonts w:ascii="Times New Roman Bold" w:hAnsi="Times New Roman Bold"/>
          <w:b/>
          <w:sz w:val="28"/>
        </w:rPr>
        <w:t xml:space="preserve">earth stations in motion </w:t>
      </w:r>
      <w:r w:rsidR="0089644B" w:rsidRPr="006B6789">
        <w:rPr>
          <w:rFonts w:ascii="Times New Roman Bold" w:hAnsi="Times New Roman Bold"/>
          <w:b/>
          <w:sz w:val="28"/>
        </w:rPr>
        <w:t xml:space="preserve">communicating with geostationary space stations </w:t>
      </w:r>
      <w:r w:rsidR="003E2541" w:rsidRPr="006B6789">
        <w:rPr>
          <w:rFonts w:ascii="Times New Roman Bold" w:hAnsi="Times New Roman Bold"/>
          <w:b/>
          <w:sz w:val="28"/>
        </w:rPr>
        <w:t xml:space="preserve">in the </w:t>
      </w:r>
      <w:r w:rsidR="00FE7673" w:rsidRPr="006B6789">
        <w:rPr>
          <w:rFonts w:ascii="Times New Roman Bold" w:hAnsi="Times New Roman Bold"/>
          <w:b/>
          <w:sz w:val="28"/>
        </w:rPr>
        <w:t xml:space="preserve">fixed-satellite service </w:t>
      </w:r>
      <w:r w:rsidR="003E2541" w:rsidRPr="006B6789">
        <w:rPr>
          <w:rFonts w:ascii="Times New Roman Bold" w:hAnsi="Times New Roman Bold"/>
          <w:b/>
          <w:sz w:val="28"/>
        </w:rPr>
        <w:t>in the frequency band</w:t>
      </w:r>
      <w:r w:rsidR="00410798" w:rsidRPr="006B6789">
        <w:rPr>
          <w:rFonts w:ascii="Times New Roman Bold" w:hAnsi="Times New Roman Bold"/>
          <w:b/>
          <w:sz w:val="28"/>
        </w:rPr>
        <w:t>s</w:t>
      </w:r>
      <w:r w:rsidR="003E2541" w:rsidRPr="006B6789">
        <w:rPr>
          <w:rFonts w:ascii="Times New Roman Bold" w:hAnsi="Times New Roman Bold"/>
          <w:b/>
          <w:sz w:val="28"/>
        </w:rPr>
        <w:t xml:space="preserve"> </w:t>
      </w:r>
      <w:r w:rsidR="00410798" w:rsidRPr="006B6789">
        <w:rPr>
          <w:rFonts w:ascii="Times New Roman Bold" w:hAnsi="Times New Roman Bold"/>
          <w:b/>
          <w:sz w:val="28"/>
        </w:rPr>
        <w:t>10.7-10.95 GHz (space-to-Earth</w:t>
      </w:r>
      <w:r w:rsidR="00410798" w:rsidRPr="00410798">
        <w:rPr>
          <w:rFonts w:ascii="Times New Roman Bold" w:hAnsi="Times New Roman Bold"/>
          <w:b/>
          <w:sz w:val="28"/>
        </w:rPr>
        <w:t>), 11.2-11.45 GHz (space-to-Earth)</w:t>
      </w:r>
      <w:r w:rsidR="00410798">
        <w:rPr>
          <w:rFonts w:ascii="Times New Roman Bold" w:hAnsi="Times New Roman Bold"/>
          <w:b/>
          <w:sz w:val="28"/>
        </w:rPr>
        <w:t xml:space="preserve">, and </w:t>
      </w:r>
      <w:r w:rsidR="003E2541" w:rsidRPr="00162218">
        <w:rPr>
          <w:rFonts w:ascii="Times New Roman Bold" w:hAnsi="Times New Roman Bold"/>
          <w:b/>
          <w:sz w:val="28"/>
        </w:rPr>
        <w:t>12.75-13.25 GHz (Earth-to-space)</w:t>
      </w:r>
    </w:p>
    <w:p w14:paraId="7A0AB608" w14:textId="3B1502FA" w:rsidR="003E2541" w:rsidRPr="00162218" w:rsidRDefault="003E2541" w:rsidP="003E2541">
      <w:pPr>
        <w:tabs>
          <w:tab w:val="left" w:pos="1134"/>
          <w:tab w:val="left" w:pos="1871"/>
          <w:tab w:val="left" w:pos="2268"/>
        </w:tabs>
        <w:overflowPunct w:val="0"/>
        <w:autoSpaceDE w:val="0"/>
        <w:autoSpaceDN w:val="0"/>
        <w:adjustRightInd w:val="0"/>
        <w:spacing w:before="360"/>
        <w:jc w:val="both"/>
        <w:textAlignment w:val="baseline"/>
      </w:pPr>
      <w:r w:rsidRPr="00162218">
        <w:t>The World Radiocommunication Conference (</w:t>
      </w:r>
      <w:r w:rsidR="009A6217">
        <w:rPr>
          <w:rFonts w:ascii="TimesNewRomanPSMT" w:hAnsi="TimesNewRomanPSMT" w:cs="TimesNewRomanPSMT"/>
          <w:szCs w:val="24"/>
        </w:rPr>
        <w:t>Sharm el-Sheik Egypt</w:t>
      </w:r>
      <w:r w:rsidRPr="00162218">
        <w:t xml:space="preserve">, </w:t>
      </w:r>
      <w:r w:rsidR="009A6217" w:rsidRPr="00162218">
        <w:t>201</w:t>
      </w:r>
      <w:r w:rsidR="009A6217">
        <w:t>9</w:t>
      </w:r>
      <w:r w:rsidRPr="00162218">
        <w:t>),</w:t>
      </w:r>
    </w:p>
    <w:p w14:paraId="07F6431A" w14:textId="77777777" w:rsidR="003E2541" w:rsidRPr="00162218" w:rsidRDefault="003E2541" w:rsidP="003E2541">
      <w:pPr>
        <w:keepNext/>
        <w:keepLines/>
        <w:tabs>
          <w:tab w:val="left" w:pos="1134"/>
          <w:tab w:val="left" w:pos="1871"/>
          <w:tab w:val="left" w:pos="2268"/>
        </w:tabs>
        <w:overflowPunct w:val="0"/>
        <w:autoSpaceDE w:val="0"/>
        <w:autoSpaceDN w:val="0"/>
        <w:adjustRightInd w:val="0"/>
        <w:spacing w:before="160"/>
        <w:ind w:left="1134"/>
        <w:jc w:val="both"/>
        <w:textAlignment w:val="baseline"/>
        <w:rPr>
          <w:i/>
        </w:rPr>
      </w:pPr>
      <w:r w:rsidRPr="00162218">
        <w:rPr>
          <w:i/>
        </w:rPr>
        <w:t>considering</w:t>
      </w:r>
    </w:p>
    <w:p w14:paraId="0D78E908" w14:textId="08F0D1FF" w:rsidR="003E2541" w:rsidRDefault="003E2541" w:rsidP="003E2541">
      <w:pPr>
        <w:tabs>
          <w:tab w:val="left" w:pos="1134"/>
          <w:tab w:val="left" w:pos="1871"/>
          <w:tab w:val="left" w:pos="2268"/>
        </w:tabs>
        <w:overflowPunct w:val="0"/>
        <w:autoSpaceDE w:val="0"/>
        <w:autoSpaceDN w:val="0"/>
        <w:adjustRightInd w:val="0"/>
        <w:spacing w:before="120"/>
        <w:jc w:val="both"/>
        <w:textAlignment w:val="baseline"/>
      </w:pPr>
      <w:r w:rsidRPr="00162218">
        <w:rPr>
          <w:i/>
          <w:iCs/>
        </w:rPr>
        <w:t>a)</w:t>
      </w:r>
      <w:r w:rsidRPr="00162218">
        <w:tab/>
        <w:t>that the frequency band 12.75-13.25 GHz is allocated on a primary basis to the fixed, mobile and fixed-satellite (Earth-to-space) services, and on a secondary basis to the space research (deep space) (space-to-Earth) services</w:t>
      </w:r>
      <w:r w:rsidR="007069C7" w:rsidRPr="00162218">
        <w:t xml:space="preserve"> globally</w:t>
      </w:r>
      <w:r w:rsidRPr="00162218">
        <w:t>;</w:t>
      </w:r>
    </w:p>
    <w:p w14:paraId="3319367A" w14:textId="49E9A8EC" w:rsidR="00FB7C3F" w:rsidRPr="00162218" w:rsidRDefault="00E316BC" w:rsidP="003E2541">
      <w:pPr>
        <w:tabs>
          <w:tab w:val="left" w:pos="1134"/>
          <w:tab w:val="left" w:pos="1871"/>
          <w:tab w:val="left" w:pos="2268"/>
        </w:tabs>
        <w:overflowPunct w:val="0"/>
        <w:autoSpaceDE w:val="0"/>
        <w:autoSpaceDN w:val="0"/>
        <w:adjustRightInd w:val="0"/>
        <w:spacing w:before="120"/>
        <w:jc w:val="both"/>
        <w:textAlignment w:val="baseline"/>
      </w:pPr>
      <w:r w:rsidRPr="006B6789">
        <w:rPr>
          <w:i/>
        </w:rPr>
        <w:t>b</w:t>
      </w:r>
      <w:r>
        <w:t>)</w:t>
      </w:r>
      <w:r>
        <w:tab/>
      </w:r>
      <w:r w:rsidRPr="00162218">
        <w:t>that the frequency band</w:t>
      </w:r>
      <w:r>
        <w:t>s</w:t>
      </w:r>
      <w:r w:rsidRPr="00162218">
        <w:t xml:space="preserve"> </w:t>
      </w:r>
      <w:r>
        <w:t>10.7-10.95</w:t>
      </w:r>
      <w:r w:rsidRPr="00162218">
        <w:t xml:space="preserve"> GHz </w:t>
      </w:r>
      <w:r>
        <w:t>and 11.2-11.45 GHz are</w:t>
      </w:r>
      <w:r w:rsidRPr="00162218">
        <w:t xml:space="preserve"> allocated </w:t>
      </w:r>
      <w:r w:rsidR="00FB79C9">
        <w:t xml:space="preserve">on </w:t>
      </w:r>
      <w:r w:rsidR="00FB79C9" w:rsidRPr="00162218">
        <w:rPr>
          <w:szCs w:val="24"/>
        </w:rPr>
        <w:t>a primary basis to the fixed, fixed-satellite (</w:t>
      </w:r>
      <w:r w:rsidR="00FB79C9">
        <w:rPr>
          <w:szCs w:val="24"/>
        </w:rPr>
        <w:t>space-to-Earth</w:t>
      </w:r>
      <w:r w:rsidR="00FB79C9" w:rsidRPr="00162218">
        <w:rPr>
          <w:szCs w:val="24"/>
        </w:rPr>
        <w:t xml:space="preserve">), and mobile </w:t>
      </w:r>
      <w:r w:rsidR="00FB79C9">
        <w:rPr>
          <w:szCs w:val="24"/>
        </w:rPr>
        <w:t>except aeronautical mobile services globally;</w:t>
      </w:r>
    </w:p>
    <w:p w14:paraId="2EB01B3B" w14:textId="36EA3FBC" w:rsidR="00972BDD" w:rsidRDefault="002155C7" w:rsidP="003E2541">
      <w:pPr>
        <w:tabs>
          <w:tab w:val="left" w:pos="1134"/>
          <w:tab w:val="left" w:pos="1871"/>
          <w:tab w:val="left" w:pos="2268"/>
        </w:tabs>
        <w:overflowPunct w:val="0"/>
        <w:autoSpaceDE w:val="0"/>
        <w:autoSpaceDN w:val="0"/>
        <w:adjustRightInd w:val="0"/>
        <w:spacing w:before="120"/>
        <w:jc w:val="both"/>
        <w:textAlignment w:val="baseline"/>
      </w:pPr>
      <w:r>
        <w:rPr>
          <w:i/>
        </w:rPr>
        <w:t>c</w:t>
      </w:r>
      <w:r w:rsidR="003E2541" w:rsidRPr="00162218">
        <w:rPr>
          <w:i/>
        </w:rPr>
        <w:t>)</w:t>
      </w:r>
      <w:r w:rsidR="003E2541" w:rsidRPr="00162218">
        <w:tab/>
        <w:t xml:space="preserve">that </w:t>
      </w:r>
      <w:r w:rsidR="00972BDD">
        <w:t xml:space="preserve">the use of the </w:t>
      </w:r>
      <w:r w:rsidR="003E2541" w:rsidRPr="00162218">
        <w:t>fixed-satellite service (FSS)</w:t>
      </w:r>
      <w:r w:rsidR="00972BDD">
        <w:t xml:space="preserve"> in this band is subject to Appendix </w:t>
      </w:r>
      <w:r w:rsidR="00972BDD" w:rsidRPr="006A310A">
        <w:rPr>
          <w:b/>
        </w:rPr>
        <w:t>30B</w:t>
      </w:r>
      <w:r w:rsidR="007204C0">
        <w:t xml:space="preserve"> and that any actions under this agenda item should not impact the </w:t>
      </w:r>
      <w:r w:rsidR="003D6BDA" w:rsidRPr="00735998">
        <w:t>integrity of the</w:t>
      </w:r>
      <w:r w:rsidR="003D6BDA">
        <w:t xml:space="preserve"> </w:t>
      </w:r>
      <w:r w:rsidR="007204C0">
        <w:t>A</w:t>
      </w:r>
      <w:r w:rsidR="00115C13">
        <w:t xml:space="preserve">ppendix </w:t>
      </w:r>
      <w:r w:rsidR="007204C0" w:rsidRPr="006A310A">
        <w:rPr>
          <w:b/>
        </w:rPr>
        <w:t>30B</w:t>
      </w:r>
      <w:r w:rsidR="007204C0">
        <w:t xml:space="preserve"> </w:t>
      </w:r>
      <w:r w:rsidR="003D6BDA" w:rsidRPr="00735998">
        <w:t>Plan</w:t>
      </w:r>
      <w:r w:rsidR="00972BDD">
        <w:t>;</w:t>
      </w:r>
    </w:p>
    <w:p w14:paraId="351178A2" w14:textId="451FC97A" w:rsidR="00FB6436" w:rsidRPr="006B6789" w:rsidRDefault="002155C7" w:rsidP="00C64B7B">
      <w:pPr>
        <w:tabs>
          <w:tab w:val="left" w:pos="1134"/>
          <w:tab w:val="left" w:pos="1871"/>
          <w:tab w:val="left" w:pos="2268"/>
        </w:tabs>
        <w:overflowPunct w:val="0"/>
        <w:autoSpaceDE w:val="0"/>
        <w:autoSpaceDN w:val="0"/>
        <w:adjustRightInd w:val="0"/>
        <w:spacing w:before="120"/>
        <w:jc w:val="both"/>
        <w:textAlignment w:val="baseline"/>
      </w:pPr>
      <w:r>
        <w:rPr>
          <w:i/>
        </w:rPr>
        <w:t>d</w:t>
      </w:r>
      <w:r w:rsidR="00972BDD">
        <w:rPr>
          <w:i/>
        </w:rPr>
        <w:t>)</w:t>
      </w:r>
      <w:r w:rsidR="00972BDD">
        <w:rPr>
          <w:i/>
        </w:rPr>
        <w:tab/>
      </w:r>
      <w:r w:rsidR="00972BDD" w:rsidRPr="006A310A">
        <w:t xml:space="preserve">that </w:t>
      </w:r>
      <w:r w:rsidR="00972BDD">
        <w:t>in order to meet the growing demand for connectivity on aircraft</w:t>
      </w:r>
      <w:r w:rsidR="00032EFC">
        <w:t xml:space="preserve"> and vessels</w:t>
      </w:r>
      <w:r w:rsidR="00C13519">
        <w:t>,</w:t>
      </w:r>
      <w:r w:rsidR="00972BDD">
        <w:t xml:space="preserve"> </w:t>
      </w:r>
      <w:r w:rsidR="003E2541" w:rsidRPr="00972BDD">
        <w:t>n</w:t>
      </w:r>
      <w:r w:rsidR="003E2541" w:rsidRPr="00162218">
        <w:t xml:space="preserve">etworks operating in this frequency band </w:t>
      </w:r>
      <w:r w:rsidR="00032EFC">
        <w:t>may</w:t>
      </w:r>
      <w:r w:rsidR="00032EFC" w:rsidRPr="00162218">
        <w:t xml:space="preserve"> </w:t>
      </w:r>
      <w:r w:rsidR="00972BDD" w:rsidRPr="006B6789">
        <w:t>already</w:t>
      </w:r>
      <w:r w:rsidR="00032EFC" w:rsidRPr="006B6789">
        <w:t xml:space="preserve"> be</w:t>
      </w:r>
      <w:r w:rsidR="00972BDD" w:rsidRPr="006B6789">
        <w:t xml:space="preserve"> providing </w:t>
      </w:r>
      <w:r w:rsidR="003E2541" w:rsidRPr="006B6789">
        <w:t xml:space="preserve">services to earth stations </w:t>
      </w:r>
      <w:r w:rsidR="00972BDD" w:rsidRPr="006B6789">
        <w:t>on aircraft</w:t>
      </w:r>
      <w:r w:rsidR="003E2541" w:rsidRPr="006B6789">
        <w:t xml:space="preserve"> </w:t>
      </w:r>
      <w:r w:rsidR="00875896" w:rsidRPr="006B6789">
        <w:t xml:space="preserve">and vessels </w:t>
      </w:r>
      <w:r w:rsidR="003E2541" w:rsidRPr="006B6789">
        <w:t xml:space="preserve">under No. </w:t>
      </w:r>
      <w:r w:rsidR="003E2541" w:rsidRPr="006B6789">
        <w:rPr>
          <w:b/>
        </w:rPr>
        <w:t>4.4</w:t>
      </w:r>
      <w:r w:rsidR="003E2541" w:rsidRPr="006B6789">
        <w:t>;</w:t>
      </w:r>
    </w:p>
    <w:p w14:paraId="3F44E7B4" w14:textId="4A54B974" w:rsidR="00591999" w:rsidRPr="006B6789" w:rsidRDefault="002155C7" w:rsidP="003E2541">
      <w:pPr>
        <w:tabs>
          <w:tab w:val="left" w:pos="1134"/>
          <w:tab w:val="left" w:pos="1871"/>
          <w:tab w:val="left" w:pos="2268"/>
        </w:tabs>
        <w:overflowPunct w:val="0"/>
        <w:autoSpaceDE w:val="0"/>
        <w:autoSpaceDN w:val="0"/>
        <w:adjustRightInd w:val="0"/>
        <w:spacing w:before="120"/>
        <w:jc w:val="both"/>
        <w:textAlignment w:val="baseline"/>
      </w:pPr>
      <w:r w:rsidRPr="000100A6">
        <w:rPr>
          <w:i/>
          <w:iCs/>
        </w:rPr>
        <w:t>e</w:t>
      </w:r>
      <w:r w:rsidR="00FC08BF" w:rsidRPr="000100A6">
        <w:rPr>
          <w:i/>
          <w:iCs/>
        </w:rPr>
        <w:t>)</w:t>
      </w:r>
      <w:r w:rsidR="00FC08BF" w:rsidRPr="000100A6">
        <w:rPr>
          <w:iCs/>
        </w:rPr>
        <w:tab/>
        <w:t xml:space="preserve">that the </w:t>
      </w:r>
      <w:r w:rsidR="0023105F" w:rsidRPr="000100A6">
        <w:rPr>
          <w:iCs/>
        </w:rPr>
        <w:t>advances in earth station technology</w:t>
      </w:r>
      <w:r w:rsidR="006F4CC4" w:rsidRPr="000100A6">
        <w:rPr>
          <w:iCs/>
        </w:rPr>
        <w:t xml:space="preserve">, including the use of tracking techniques, allow </w:t>
      </w:r>
      <w:r w:rsidR="002D7F30" w:rsidRPr="000100A6">
        <w:t xml:space="preserve">aeronautical and maritime </w:t>
      </w:r>
      <w:r w:rsidR="00585DFE" w:rsidRPr="000100A6">
        <w:t xml:space="preserve">earth stations </w:t>
      </w:r>
      <w:r w:rsidR="006F4CC4" w:rsidRPr="000100A6">
        <w:rPr>
          <w:iCs/>
        </w:rPr>
        <w:t>to operate within the</w:t>
      </w:r>
      <w:r w:rsidR="00367433">
        <w:rPr>
          <w:iCs/>
        </w:rPr>
        <w:t xml:space="preserve"> </w:t>
      </w:r>
      <w:r w:rsidR="00DE1A8C">
        <w:t xml:space="preserve">transmission </w:t>
      </w:r>
      <w:r w:rsidR="00367433" w:rsidRPr="00162218">
        <w:t>envelope established</w:t>
      </w:r>
      <w:r w:rsidR="00D06FC7">
        <w:t xml:space="preserve"> for</w:t>
      </w:r>
      <w:r w:rsidR="006F4B63">
        <w:t xml:space="preserve"> </w:t>
      </w:r>
      <w:r w:rsidR="006F4CC4" w:rsidRPr="000100A6">
        <w:rPr>
          <w:iCs/>
        </w:rPr>
        <w:t>earth stations in the FSS;</w:t>
      </w:r>
      <w:r w:rsidR="006F4CC4" w:rsidRPr="006B6789">
        <w:rPr>
          <w:iCs/>
        </w:rPr>
        <w:t xml:space="preserve"> </w:t>
      </w:r>
      <w:r w:rsidR="00367433" w:rsidRPr="00367433">
        <w:t xml:space="preserve"> </w:t>
      </w:r>
    </w:p>
    <w:p w14:paraId="0E71C0FE" w14:textId="2529D86F" w:rsidR="00FB6436" w:rsidRPr="006B6789" w:rsidRDefault="002155C7" w:rsidP="007069C7">
      <w:pPr>
        <w:tabs>
          <w:tab w:val="left" w:pos="1134"/>
          <w:tab w:val="left" w:pos="1871"/>
          <w:tab w:val="left" w:pos="2268"/>
        </w:tabs>
        <w:overflowPunct w:val="0"/>
        <w:autoSpaceDE w:val="0"/>
        <w:autoSpaceDN w:val="0"/>
        <w:adjustRightInd w:val="0"/>
        <w:spacing w:before="120"/>
        <w:jc w:val="both"/>
        <w:textAlignment w:val="baseline"/>
      </w:pPr>
      <w:r w:rsidRPr="006B6789">
        <w:rPr>
          <w:i/>
        </w:rPr>
        <w:t>f</w:t>
      </w:r>
      <w:r w:rsidR="003E2541" w:rsidRPr="006B6789">
        <w:rPr>
          <w:i/>
        </w:rPr>
        <w:t>)</w:t>
      </w:r>
      <w:r w:rsidR="003E2541" w:rsidRPr="006B6789">
        <w:tab/>
      </w:r>
      <w:r w:rsidR="00B37419" w:rsidRPr="006B6789">
        <w:t xml:space="preserve">that the availability of the band </w:t>
      </w:r>
      <w:r w:rsidR="008B0B6B" w:rsidRPr="006B6789">
        <w:t xml:space="preserve">10.7-10.95 GHz (space-to-Earth), 11.2-11.45 GHz (space-to-Earth) and </w:t>
      </w:r>
      <w:r w:rsidR="00B37419" w:rsidRPr="006B6789">
        <w:t>12.75</w:t>
      </w:r>
      <w:r w:rsidR="00D35934" w:rsidRPr="006B6789">
        <w:t>-</w:t>
      </w:r>
      <w:r w:rsidR="00B37419" w:rsidRPr="006B6789">
        <w:t>13.25 GHz (Earth-to-space)</w:t>
      </w:r>
      <w:r w:rsidR="00D35934" w:rsidRPr="006B6789">
        <w:t xml:space="preserve"> for </w:t>
      </w:r>
      <w:r w:rsidR="002D7F30" w:rsidRPr="006B6789">
        <w:t>aeronautical and maritime ESIM</w:t>
      </w:r>
      <w:r w:rsidR="00FB7C3F" w:rsidRPr="006B6789">
        <w:t xml:space="preserve"> </w:t>
      </w:r>
      <w:r w:rsidR="00D35934" w:rsidRPr="006B6789">
        <w:t xml:space="preserve">will </w:t>
      </w:r>
      <w:r w:rsidR="00B03C63" w:rsidRPr="006B6789">
        <w:t xml:space="preserve">provide administrations with more flexibility to use their </w:t>
      </w:r>
      <w:r w:rsidR="00146ED5" w:rsidRPr="006B6789">
        <w:t xml:space="preserve">allotments in the Appendix </w:t>
      </w:r>
      <w:r w:rsidR="00146ED5" w:rsidRPr="006B6789">
        <w:rPr>
          <w:b/>
        </w:rPr>
        <w:t>30B</w:t>
      </w:r>
      <w:r w:rsidR="00146ED5" w:rsidRPr="006B6789">
        <w:t xml:space="preserve"> P</w:t>
      </w:r>
      <w:r w:rsidR="00B03C63" w:rsidRPr="006B6789">
        <w:t xml:space="preserve">lan; </w:t>
      </w:r>
    </w:p>
    <w:p w14:paraId="3D05785C" w14:textId="67E6E826" w:rsidR="00433855" w:rsidRPr="006B6789" w:rsidRDefault="002155C7" w:rsidP="003E2541">
      <w:pPr>
        <w:tabs>
          <w:tab w:val="left" w:pos="1134"/>
          <w:tab w:val="left" w:pos="1871"/>
          <w:tab w:val="left" w:pos="2268"/>
        </w:tabs>
        <w:overflowPunct w:val="0"/>
        <w:autoSpaceDE w:val="0"/>
        <w:autoSpaceDN w:val="0"/>
        <w:adjustRightInd w:val="0"/>
        <w:spacing w:before="120"/>
        <w:jc w:val="both"/>
        <w:textAlignment w:val="baseline"/>
        <w:rPr>
          <w:szCs w:val="24"/>
        </w:rPr>
      </w:pPr>
      <w:r w:rsidRPr="006B6789">
        <w:rPr>
          <w:i/>
        </w:rPr>
        <w:t>g</w:t>
      </w:r>
      <w:r w:rsidR="007069C7" w:rsidRPr="006B6789">
        <w:rPr>
          <w:i/>
        </w:rPr>
        <w:t>)</w:t>
      </w:r>
      <w:r w:rsidR="007069C7" w:rsidRPr="006B6789">
        <w:tab/>
        <w:t xml:space="preserve">that operations of </w:t>
      </w:r>
      <w:r w:rsidR="002D7F30" w:rsidRPr="006B6789">
        <w:t>aeronautical and maritime ESIM</w:t>
      </w:r>
      <w:r w:rsidR="00032EFC" w:rsidRPr="006B6789">
        <w:t xml:space="preserve"> </w:t>
      </w:r>
      <w:r w:rsidR="007069C7" w:rsidRPr="000100A6">
        <w:t>should</w:t>
      </w:r>
      <w:r w:rsidR="007204C0" w:rsidRPr="000100A6">
        <w:rPr>
          <w:szCs w:val="24"/>
        </w:rPr>
        <w:t xml:space="preserve"> protect </w:t>
      </w:r>
      <w:r w:rsidR="00032EFC" w:rsidRPr="000100A6">
        <w:rPr>
          <w:szCs w:val="24"/>
        </w:rPr>
        <w:t xml:space="preserve">stations of </w:t>
      </w:r>
      <w:r w:rsidR="007069C7" w:rsidRPr="000100A6">
        <w:rPr>
          <w:szCs w:val="24"/>
        </w:rPr>
        <w:t xml:space="preserve">allocated services </w:t>
      </w:r>
      <w:r w:rsidR="007204C0" w:rsidRPr="000100A6">
        <w:rPr>
          <w:rFonts w:asciiTheme="majorBidi" w:hAnsiTheme="majorBidi" w:cstheme="majorBidi"/>
          <w:szCs w:val="24"/>
        </w:rPr>
        <w:t>and not</w:t>
      </w:r>
      <w:r w:rsidR="007069C7" w:rsidRPr="000100A6">
        <w:rPr>
          <w:rFonts w:asciiTheme="majorBidi" w:hAnsiTheme="majorBidi" w:cstheme="majorBidi"/>
          <w:szCs w:val="24"/>
        </w:rPr>
        <w:t xml:space="preserve"> constrain their future development</w:t>
      </w:r>
      <w:r w:rsidR="007069C7" w:rsidRPr="000100A6">
        <w:rPr>
          <w:szCs w:val="24"/>
        </w:rPr>
        <w:t>;</w:t>
      </w:r>
    </w:p>
    <w:p w14:paraId="15E74215" w14:textId="750CCF2C" w:rsidR="007069C7" w:rsidRPr="006B6789" w:rsidRDefault="002155C7" w:rsidP="007069C7">
      <w:pPr>
        <w:spacing w:before="120"/>
        <w:rPr>
          <w:rFonts w:asciiTheme="majorBidi" w:hAnsiTheme="majorBidi" w:cstheme="majorBidi"/>
          <w:szCs w:val="24"/>
        </w:rPr>
      </w:pPr>
      <w:r w:rsidRPr="006B6789">
        <w:rPr>
          <w:rFonts w:asciiTheme="majorBidi" w:hAnsiTheme="majorBidi" w:cstheme="majorBidi"/>
          <w:i/>
          <w:szCs w:val="24"/>
        </w:rPr>
        <w:t>h</w:t>
      </w:r>
      <w:r w:rsidR="006F04F0" w:rsidRPr="006B6789">
        <w:rPr>
          <w:rFonts w:asciiTheme="majorBidi" w:hAnsiTheme="majorBidi" w:cstheme="majorBidi"/>
          <w:i/>
          <w:szCs w:val="24"/>
        </w:rPr>
        <w:t>)</w:t>
      </w:r>
      <w:r w:rsidR="006F04F0" w:rsidRPr="006B6789">
        <w:rPr>
          <w:rFonts w:asciiTheme="majorBidi" w:hAnsiTheme="majorBidi" w:cstheme="majorBidi"/>
          <w:szCs w:val="24"/>
        </w:rPr>
        <w:tab/>
        <w:t xml:space="preserve">that a consistent approach to </w:t>
      </w:r>
      <w:r w:rsidR="00B03C63" w:rsidRPr="006B6789">
        <w:rPr>
          <w:rFonts w:asciiTheme="majorBidi" w:hAnsiTheme="majorBidi" w:cstheme="majorBidi"/>
          <w:szCs w:val="24"/>
        </w:rPr>
        <w:t xml:space="preserve">the use of the </w:t>
      </w:r>
      <w:r w:rsidR="008B0B6B" w:rsidRPr="006B6789">
        <w:t xml:space="preserve">10.7-10.95 GHz (space-to-Earth), 11.2-11.45 GHz (space-to-Earth) and </w:t>
      </w:r>
      <w:r w:rsidR="00B03C63" w:rsidRPr="006B6789">
        <w:rPr>
          <w:rFonts w:asciiTheme="majorBidi" w:hAnsiTheme="majorBidi" w:cstheme="majorBidi"/>
          <w:szCs w:val="24"/>
        </w:rPr>
        <w:t>12.75-13.25 GHz (Earth-to-space) by</w:t>
      </w:r>
      <w:r w:rsidR="006F04F0" w:rsidRPr="006B6789">
        <w:rPr>
          <w:rFonts w:asciiTheme="majorBidi" w:hAnsiTheme="majorBidi" w:cstheme="majorBidi"/>
          <w:szCs w:val="24"/>
        </w:rPr>
        <w:t xml:space="preserve"> </w:t>
      </w:r>
      <w:r w:rsidR="002D7F30" w:rsidRPr="006B6789">
        <w:t>aeronautical and maritime ESIM</w:t>
      </w:r>
      <w:r w:rsidR="006B6789">
        <w:t xml:space="preserve"> </w:t>
      </w:r>
      <w:r w:rsidR="00C46C3F">
        <w:t xml:space="preserve">under a status other than No. </w:t>
      </w:r>
      <w:r w:rsidR="00C46C3F" w:rsidRPr="00C46C3F">
        <w:rPr>
          <w:b/>
        </w:rPr>
        <w:t>4.4</w:t>
      </w:r>
      <w:r w:rsidR="00C46C3F">
        <w:t xml:space="preserve">  can </w:t>
      </w:r>
      <w:r w:rsidR="006F04F0" w:rsidRPr="006B6789">
        <w:rPr>
          <w:rFonts w:asciiTheme="majorBidi" w:hAnsiTheme="majorBidi" w:cstheme="majorBidi"/>
          <w:szCs w:val="24"/>
        </w:rPr>
        <w:t xml:space="preserve">support </w:t>
      </w:r>
      <w:r w:rsidR="007204C0" w:rsidRPr="006B6789">
        <w:rPr>
          <w:rFonts w:asciiTheme="majorBidi" w:hAnsiTheme="majorBidi" w:cstheme="majorBidi"/>
          <w:szCs w:val="24"/>
        </w:rPr>
        <w:t xml:space="preserve">the </w:t>
      </w:r>
      <w:r w:rsidR="006F04F0" w:rsidRPr="006B6789">
        <w:rPr>
          <w:rFonts w:asciiTheme="majorBidi" w:hAnsiTheme="majorBidi" w:cstheme="majorBidi"/>
          <w:szCs w:val="24"/>
        </w:rPr>
        <w:t>growing need for</w:t>
      </w:r>
      <w:r w:rsidR="007069C7" w:rsidRPr="006B6789">
        <w:rPr>
          <w:rFonts w:asciiTheme="majorBidi" w:hAnsiTheme="majorBidi" w:cstheme="majorBidi"/>
          <w:szCs w:val="24"/>
        </w:rPr>
        <w:t xml:space="preserve"> inflight</w:t>
      </w:r>
      <w:r w:rsidR="00F73C6F" w:rsidRPr="006B6789">
        <w:rPr>
          <w:rFonts w:asciiTheme="majorBidi" w:hAnsiTheme="majorBidi" w:cstheme="majorBidi"/>
          <w:szCs w:val="24"/>
        </w:rPr>
        <w:t xml:space="preserve"> and maritime</w:t>
      </w:r>
      <w:r w:rsidR="007069C7" w:rsidRPr="006B6789">
        <w:rPr>
          <w:rFonts w:asciiTheme="majorBidi" w:hAnsiTheme="majorBidi" w:cstheme="majorBidi"/>
          <w:szCs w:val="24"/>
        </w:rPr>
        <w:t xml:space="preserve"> connectivity globally</w:t>
      </w:r>
      <w:r w:rsidR="003512D7" w:rsidRPr="006B6789">
        <w:rPr>
          <w:rFonts w:asciiTheme="majorBidi" w:hAnsiTheme="majorBidi" w:cstheme="majorBidi"/>
          <w:szCs w:val="24"/>
        </w:rPr>
        <w:t>;</w:t>
      </w:r>
    </w:p>
    <w:p w14:paraId="63DEDF3E" w14:textId="73F3CC60" w:rsidR="00CA76ED" w:rsidRPr="00162218" w:rsidRDefault="002155C7" w:rsidP="007069C7">
      <w:pPr>
        <w:spacing w:before="120"/>
        <w:rPr>
          <w:rFonts w:asciiTheme="majorBidi" w:hAnsiTheme="majorBidi" w:cstheme="majorBidi"/>
          <w:szCs w:val="24"/>
        </w:rPr>
      </w:pPr>
      <w:r w:rsidRPr="006B6789">
        <w:rPr>
          <w:rFonts w:asciiTheme="majorBidi" w:hAnsiTheme="majorBidi" w:cstheme="majorBidi"/>
          <w:i/>
          <w:iCs/>
          <w:szCs w:val="24"/>
        </w:rPr>
        <w:t>i</w:t>
      </w:r>
      <w:r w:rsidR="007747AF" w:rsidRPr="006B6789">
        <w:rPr>
          <w:rFonts w:asciiTheme="majorBidi" w:hAnsiTheme="majorBidi" w:cstheme="majorBidi"/>
          <w:i/>
          <w:iCs/>
          <w:szCs w:val="24"/>
        </w:rPr>
        <w:t>)</w:t>
      </w:r>
      <w:r w:rsidR="007747AF" w:rsidRPr="006B6789">
        <w:rPr>
          <w:rFonts w:asciiTheme="majorBidi" w:hAnsiTheme="majorBidi" w:cstheme="majorBidi"/>
          <w:i/>
          <w:iCs/>
          <w:szCs w:val="24"/>
        </w:rPr>
        <w:tab/>
      </w:r>
      <w:r w:rsidR="007747AF" w:rsidRPr="006B6789">
        <w:rPr>
          <w:rFonts w:asciiTheme="majorBidi" w:hAnsiTheme="majorBidi" w:cstheme="majorBidi"/>
          <w:szCs w:val="24"/>
        </w:rPr>
        <w:t xml:space="preserve">that </w:t>
      </w:r>
      <w:r w:rsidR="002D7F30" w:rsidRPr="006B6789">
        <w:t>aeronautical and maritime ESIM</w:t>
      </w:r>
      <w:r w:rsidR="00FB7C3F" w:rsidRPr="006B6789">
        <w:t xml:space="preserve"> </w:t>
      </w:r>
      <w:r w:rsidR="007204C0" w:rsidRPr="006B6789">
        <w:rPr>
          <w:rFonts w:asciiTheme="majorBidi" w:hAnsiTheme="majorBidi" w:cstheme="majorBidi"/>
          <w:szCs w:val="24"/>
        </w:rPr>
        <w:t>must</w:t>
      </w:r>
      <w:r w:rsidR="007747AF" w:rsidRPr="006B6789">
        <w:rPr>
          <w:rFonts w:asciiTheme="majorBidi" w:hAnsiTheme="majorBidi" w:cstheme="majorBidi"/>
          <w:szCs w:val="24"/>
        </w:rPr>
        <w:t xml:space="preserve"> </w:t>
      </w:r>
      <w:r w:rsidR="00CA76ED" w:rsidRPr="006B6789">
        <w:rPr>
          <w:rFonts w:asciiTheme="majorBidi" w:hAnsiTheme="majorBidi" w:cstheme="majorBidi"/>
          <w:szCs w:val="24"/>
        </w:rPr>
        <w:t xml:space="preserve">comply and </w:t>
      </w:r>
      <w:r w:rsidR="007204C0" w:rsidRPr="006B6789">
        <w:rPr>
          <w:rFonts w:asciiTheme="majorBidi" w:hAnsiTheme="majorBidi" w:cstheme="majorBidi"/>
          <w:szCs w:val="24"/>
        </w:rPr>
        <w:t xml:space="preserve">operate within the envelope of </w:t>
      </w:r>
      <w:r w:rsidR="00F73C6F" w:rsidRPr="006B6789">
        <w:rPr>
          <w:rFonts w:asciiTheme="majorBidi" w:hAnsiTheme="majorBidi" w:cstheme="majorBidi"/>
          <w:szCs w:val="24"/>
        </w:rPr>
        <w:t>the emission characteristics</w:t>
      </w:r>
      <w:r w:rsidR="00F73C6F">
        <w:rPr>
          <w:rFonts w:asciiTheme="majorBidi" w:hAnsiTheme="majorBidi" w:cstheme="majorBidi"/>
          <w:szCs w:val="24"/>
        </w:rPr>
        <w:t xml:space="preserve"> of the associated earth stations</w:t>
      </w:r>
      <w:r w:rsidR="007204C0">
        <w:rPr>
          <w:rFonts w:asciiTheme="majorBidi" w:hAnsiTheme="majorBidi" w:cstheme="majorBidi"/>
          <w:szCs w:val="24"/>
        </w:rPr>
        <w:t xml:space="preserve"> </w:t>
      </w:r>
      <w:r w:rsidR="00F73C6F">
        <w:rPr>
          <w:rFonts w:asciiTheme="majorBidi" w:hAnsiTheme="majorBidi" w:cstheme="majorBidi"/>
          <w:szCs w:val="24"/>
        </w:rPr>
        <w:t>in</w:t>
      </w:r>
      <w:r w:rsidR="007204C0">
        <w:rPr>
          <w:rFonts w:asciiTheme="majorBidi" w:hAnsiTheme="majorBidi" w:cstheme="majorBidi"/>
          <w:szCs w:val="24"/>
        </w:rPr>
        <w:t xml:space="preserve"> the GSO </w:t>
      </w:r>
      <w:r w:rsidR="00F73C6F">
        <w:rPr>
          <w:rFonts w:asciiTheme="majorBidi" w:hAnsiTheme="majorBidi" w:cstheme="majorBidi"/>
          <w:szCs w:val="24"/>
        </w:rPr>
        <w:t xml:space="preserve">satellite </w:t>
      </w:r>
      <w:r w:rsidR="007204C0">
        <w:rPr>
          <w:rFonts w:asciiTheme="majorBidi" w:hAnsiTheme="majorBidi" w:cstheme="majorBidi"/>
          <w:szCs w:val="24"/>
        </w:rPr>
        <w:t>network</w:t>
      </w:r>
      <w:r w:rsidR="003512D7">
        <w:rPr>
          <w:rFonts w:asciiTheme="majorBidi" w:hAnsiTheme="majorBidi" w:cstheme="majorBidi"/>
          <w:szCs w:val="24"/>
        </w:rPr>
        <w:t>,</w:t>
      </w:r>
    </w:p>
    <w:p w14:paraId="78272F87" w14:textId="77777777" w:rsidR="003E2541" w:rsidRPr="00162218" w:rsidRDefault="003E2541" w:rsidP="003E2541">
      <w:pPr>
        <w:keepNext/>
        <w:keepLines/>
        <w:tabs>
          <w:tab w:val="left" w:pos="1134"/>
          <w:tab w:val="left" w:pos="1871"/>
          <w:tab w:val="left" w:pos="2268"/>
        </w:tabs>
        <w:overflowPunct w:val="0"/>
        <w:autoSpaceDE w:val="0"/>
        <w:autoSpaceDN w:val="0"/>
        <w:adjustRightInd w:val="0"/>
        <w:spacing w:before="160"/>
        <w:ind w:left="1134"/>
        <w:jc w:val="both"/>
        <w:textAlignment w:val="baseline"/>
        <w:rPr>
          <w:i/>
        </w:rPr>
      </w:pPr>
      <w:r w:rsidRPr="00162218">
        <w:rPr>
          <w:i/>
        </w:rPr>
        <w:lastRenderedPageBreak/>
        <w:t>recognizing</w:t>
      </w:r>
    </w:p>
    <w:p w14:paraId="3E77F283" w14:textId="77777777" w:rsidR="000227B3" w:rsidRDefault="00C42F6B" w:rsidP="000227B3">
      <w:pPr>
        <w:tabs>
          <w:tab w:val="left" w:pos="1134"/>
          <w:tab w:val="left" w:pos="1871"/>
          <w:tab w:val="left" w:pos="2268"/>
        </w:tabs>
        <w:overflowPunct w:val="0"/>
        <w:autoSpaceDE w:val="0"/>
        <w:autoSpaceDN w:val="0"/>
        <w:adjustRightInd w:val="0"/>
        <w:spacing w:before="120"/>
        <w:textAlignment w:val="baseline"/>
        <w:rPr>
          <w:szCs w:val="24"/>
        </w:rPr>
      </w:pPr>
      <w:r>
        <w:rPr>
          <w:i/>
          <w:szCs w:val="24"/>
        </w:rPr>
        <w:t>a</w:t>
      </w:r>
      <w:r w:rsidR="003E2541" w:rsidRPr="00162218">
        <w:rPr>
          <w:i/>
          <w:szCs w:val="24"/>
        </w:rPr>
        <w:t>)</w:t>
      </w:r>
      <w:r w:rsidR="003E2541" w:rsidRPr="00162218">
        <w:rPr>
          <w:szCs w:val="24"/>
        </w:rPr>
        <w:tab/>
        <w:t xml:space="preserve">that the use of </w:t>
      </w:r>
      <w:r w:rsidR="003E2541" w:rsidRPr="006B6789">
        <w:rPr>
          <w:szCs w:val="24"/>
        </w:rPr>
        <w:t>the band</w:t>
      </w:r>
      <w:r w:rsidR="002155C7" w:rsidRPr="006B6789">
        <w:rPr>
          <w:szCs w:val="24"/>
        </w:rPr>
        <w:t xml:space="preserve">s </w:t>
      </w:r>
      <w:r w:rsidR="002155C7" w:rsidRPr="006B6789">
        <w:t>10.7-10.95 GHz (space-to-Earth), 11.2-11.45 GHz (space-to-Earth), and</w:t>
      </w:r>
      <w:r w:rsidR="003E2541" w:rsidRPr="006B6789">
        <w:rPr>
          <w:szCs w:val="24"/>
        </w:rPr>
        <w:t xml:space="preserve"> 12.75-13.25 GHz (Earth-to-space) by geostationary-satellite </w:t>
      </w:r>
      <w:r w:rsidR="00F73C6F" w:rsidRPr="006B6789">
        <w:rPr>
          <w:szCs w:val="24"/>
        </w:rPr>
        <w:t xml:space="preserve">networks </w:t>
      </w:r>
      <w:r w:rsidR="003E2541" w:rsidRPr="006B6789">
        <w:rPr>
          <w:szCs w:val="24"/>
        </w:rPr>
        <w:t xml:space="preserve">in the fixed-satellite service is in accordance with the provisions of Appendix </w:t>
      </w:r>
      <w:r w:rsidR="003E2541" w:rsidRPr="006B6789">
        <w:rPr>
          <w:b/>
          <w:szCs w:val="24"/>
        </w:rPr>
        <w:t>30B</w:t>
      </w:r>
      <w:r w:rsidR="003E2541" w:rsidRPr="006B6789">
        <w:rPr>
          <w:szCs w:val="24"/>
        </w:rPr>
        <w:t xml:space="preserve"> according to No. </w:t>
      </w:r>
      <w:r w:rsidR="003E2541" w:rsidRPr="006B6789">
        <w:rPr>
          <w:b/>
          <w:szCs w:val="24"/>
        </w:rPr>
        <w:t>5.441</w:t>
      </w:r>
      <w:r w:rsidR="00CA76ED" w:rsidRPr="006B6789">
        <w:rPr>
          <w:szCs w:val="24"/>
        </w:rPr>
        <w:t>;</w:t>
      </w:r>
    </w:p>
    <w:p w14:paraId="318F0FAD" w14:textId="7F96278B" w:rsidR="00F8664C" w:rsidRPr="000227B3" w:rsidRDefault="00C42F6B" w:rsidP="000227B3">
      <w:pPr>
        <w:tabs>
          <w:tab w:val="left" w:pos="1134"/>
          <w:tab w:val="left" w:pos="1871"/>
          <w:tab w:val="left" w:pos="2268"/>
        </w:tabs>
        <w:overflowPunct w:val="0"/>
        <w:autoSpaceDE w:val="0"/>
        <w:autoSpaceDN w:val="0"/>
        <w:adjustRightInd w:val="0"/>
        <w:spacing w:before="120"/>
        <w:textAlignment w:val="baseline"/>
        <w:rPr>
          <w:szCs w:val="24"/>
        </w:rPr>
      </w:pPr>
      <w:r w:rsidRPr="006B6789">
        <w:rPr>
          <w:i/>
          <w:szCs w:val="24"/>
        </w:rPr>
        <w:t>b</w:t>
      </w:r>
      <w:r w:rsidR="006B6A2F" w:rsidRPr="006B6789">
        <w:rPr>
          <w:szCs w:val="24"/>
        </w:rPr>
        <w:t>)</w:t>
      </w:r>
      <w:r w:rsidR="006B6A2F" w:rsidRPr="006B6789">
        <w:rPr>
          <w:szCs w:val="24"/>
        </w:rPr>
        <w:tab/>
      </w:r>
      <w:r w:rsidR="00D3068C" w:rsidRPr="006B6789">
        <w:rPr>
          <w:szCs w:val="24"/>
        </w:rPr>
        <w:t>that</w:t>
      </w:r>
      <w:r w:rsidR="004D0B2B" w:rsidRPr="006B6789">
        <w:rPr>
          <w:szCs w:val="24"/>
        </w:rPr>
        <w:t xml:space="preserve"> </w:t>
      </w:r>
      <w:r w:rsidR="00C214AC" w:rsidRPr="006B6789">
        <w:t>aeronautical and maritime ESIM</w:t>
      </w:r>
      <w:r w:rsidR="00FB7C3F" w:rsidRPr="006B6789">
        <w:t xml:space="preserve"> </w:t>
      </w:r>
      <w:r w:rsidR="004D0B2B" w:rsidRPr="006B6789">
        <w:rPr>
          <w:szCs w:val="24"/>
        </w:rPr>
        <w:t>in the</w:t>
      </w:r>
      <w:r w:rsidR="00F622D2" w:rsidRPr="006B6789">
        <w:rPr>
          <w:szCs w:val="24"/>
        </w:rPr>
        <w:t xml:space="preserve"> </w:t>
      </w:r>
      <w:r w:rsidR="005332C9">
        <w:t>10.7-10.95 GHz (space-to-Earth) and</w:t>
      </w:r>
      <w:r w:rsidR="00D3068C" w:rsidRPr="006B6789">
        <w:t xml:space="preserve"> 11.2-11.45 GHz (space-to-Earth) frequency bands</w:t>
      </w:r>
      <w:r w:rsidR="00C46C3F">
        <w:t>would</w:t>
      </w:r>
      <w:r w:rsidR="00D3068C" w:rsidRPr="006B6789">
        <w:t xml:space="preserve"> be receiving</w:t>
      </w:r>
      <w:r w:rsidR="004D0B2B" w:rsidRPr="006B6789">
        <w:t xml:space="preserve"> and not transmitting</w:t>
      </w:r>
      <w:r w:rsidR="00F8664C">
        <w:t>;</w:t>
      </w:r>
    </w:p>
    <w:p w14:paraId="54A42A09" w14:textId="74C5542B" w:rsidR="00F8664C" w:rsidRPr="000227B3" w:rsidRDefault="00F8664C" w:rsidP="006F4B63">
      <w:pPr>
        <w:spacing w:after="160"/>
        <w:jc w:val="both"/>
      </w:pPr>
      <w:r>
        <w:rPr>
          <w:i/>
          <w:iCs/>
        </w:rPr>
        <w:t>c)</w:t>
      </w:r>
      <w:r w:rsidR="00D3068C" w:rsidRPr="006B6789">
        <w:t xml:space="preserve"> </w:t>
      </w:r>
      <w:r>
        <w:t xml:space="preserve">that for the bands in </w:t>
      </w:r>
      <w:r w:rsidRPr="006F4B63">
        <w:rPr>
          <w:i/>
          <w:iCs/>
        </w:rPr>
        <w:t>recognizings b)</w:t>
      </w:r>
      <w:r>
        <w:t xml:space="preserve"> aeronautical and maritime </w:t>
      </w:r>
      <w:r w:rsidR="005211A2">
        <w:t xml:space="preserve">ESIM should </w:t>
      </w:r>
      <w:r w:rsidR="00D3068C" w:rsidRPr="006B6789">
        <w:t>no</w:t>
      </w:r>
      <w:r w:rsidR="00C46C3F">
        <w:t>t</w:t>
      </w:r>
      <w:r w:rsidR="00D3068C" w:rsidRPr="006B6789">
        <w:t xml:space="preserve"> </w:t>
      </w:r>
      <w:r w:rsidR="005211A2">
        <w:t xml:space="preserve">impose </w:t>
      </w:r>
      <w:r w:rsidR="00402696">
        <w:t>constraints</w:t>
      </w:r>
      <w:r w:rsidR="005211A2">
        <w:t xml:space="preserve"> </w:t>
      </w:r>
      <w:r w:rsidR="00D3068C" w:rsidRPr="006B6789">
        <w:t>to other allocated services</w:t>
      </w:r>
      <w:r w:rsidR="004D0B2B" w:rsidRPr="006B6789">
        <w:t xml:space="preserve"> or claim protection from allocated service</w:t>
      </w:r>
      <w:r w:rsidR="00D06FC7">
        <w:t>s</w:t>
      </w:r>
      <w:r w:rsidR="004D0B2B" w:rsidRPr="006B6789">
        <w:t xml:space="preserve"> operating in accordance with the Radio Regulations</w:t>
      </w:r>
      <w:r w:rsidR="00D3068C" w:rsidRPr="006B6789">
        <w:t>;</w:t>
      </w:r>
      <w:r w:rsidR="005211A2">
        <w:t xml:space="preserve">  </w:t>
      </w:r>
    </w:p>
    <w:p w14:paraId="356BF867" w14:textId="6F9BEA2A" w:rsidR="00CA76ED" w:rsidRPr="006B6789" w:rsidRDefault="006A310A" w:rsidP="006A310A">
      <w:pPr>
        <w:spacing w:before="120"/>
        <w:rPr>
          <w:szCs w:val="24"/>
        </w:rPr>
      </w:pPr>
      <w:r w:rsidRPr="006B6789">
        <w:rPr>
          <w:i/>
        </w:rPr>
        <w:t>c</w:t>
      </w:r>
      <w:r w:rsidR="00CA76ED" w:rsidRPr="006B6789">
        <w:rPr>
          <w:i/>
        </w:rPr>
        <w:t>)</w:t>
      </w:r>
      <w:r w:rsidR="00CA76ED" w:rsidRPr="006B6789">
        <w:rPr>
          <w:i/>
        </w:rPr>
        <w:tab/>
      </w:r>
      <w:r w:rsidR="00CA76ED" w:rsidRPr="006B6789">
        <w:t>that previous World Radio</w:t>
      </w:r>
      <w:r w:rsidR="00890B20" w:rsidRPr="006B6789">
        <w:t>communication</w:t>
      </w:r>
      <w:r w:rsidR="00CA76ED" w:rsidRPr="006B6789">
        <w:t xml:space="preserve"> Conferences have adopted measures to allow </w:t>
      </w:r>
      <w:r w:rsidR="002D7F30" w:rsidRPr="006B6789">
        <w:t>aeronautical and maritime ESIM</w:t>
      </w:r>
      <w:r w:rsidR="00FB7C3F" w:rsidRPr="006B6789">
        <w:t xml:space="preserve"> </w:t>
      </w:r>
      <w:r w:rsidR="00CA76ED" w:rsidRPr="006B6789">
        <w:t xml:space="preserve">to communicate with GSO </w:t>
      </w:r>
      <w:r w:rsidR="00A03CE5" w:rsidRPr="006B6789">
        <w:t xml:space="preserve">space stations in the </w:t>
      </w:r>
      <w:r w:rsidR="00CA76ED" w:rsidRPr="006B6789">
        <w:t xml:space="preserve">FSS in certain frequency allocations </w:t>
      </w:r>
      <w:r w:rsidR="00D06FC7">
        <w:t xml:space="preserve">under certain technical requirements and associated </w:t>
      </w:r>
      <w:r w:rsidR="005211A2">
        <w:t xml:space="preserve">regulatory </w:t>
      </w:r>
      <w:r w:rsidR="00D06FC7">
        <w:t>provisions</w:t>
      </w:r>
      <w:r w:rsidR="00CA76ED" w:rsidRPr="000100A6">
        <w:rPr>
          <w:rFonts w:asciiTheme="majorBidi" w:hAnsiTheme="majorBidi" w:cstheme="majorBidi"/>
          <w:szCs w:val="24"/>
        </w:rPr>
        <w:t>;</w:t>
      </w:r>
    </w:p>
    <w:p w14:paraId="6DA97B09" w14:textId="1DC0A409" w:rsidR="00F73C6F" w:rsidRPr="006B6789" w:rsidRDefault="006A310A" w:rsidP="00A718AE">
      <w:pPr>
        <w:tabs>
          <w:tab w:val="left" w:pos="1134"/>
          <w:tab w:val="left" w:pos="1871"/>
          <w:tab w:val="left" w:pos="2268"/>
        </w:tabs>
        <w:overflowPunct w:val="0"/>
        <w:autoSpaceDE w:val="0"/>
        <w:autoSpaceDN w:val="0"/>
        <w:adjustRightInd w:val="0"/>
        <w:spacing w:before="120"/>
        <w:textAlignment w:val="baseline"/>
        <w:rPr>
          <w:szCs w:val="24"/>
        </w:rPr>
      </w:pPr>
      <w:r w:rsidRPr="006B6789">
        <w:rPr>
          <w:i/>
          <w:szCs w:val="24"/>
        </w:rPr>
        <w:t>d</w:t>
      </w:r>
      <w:r w:rsidR="00507BE2" w:rsidRPr="006B6789">
        <w:rPr>
          <w:szCs w:val="24"/>
        </w:rPr>
        <w:t>)</w:t>
      </w:r>
      <w:r w:rsidR="00507BE2" w:rsidRPr="006B6789">
        <w:rPr>
          <w:szCs w:val="24"/>
        </w:rPr>
        <w:tab/>
        <w:t>that these</w:t>
      </w:r>
      <w:r w:rsidR="008F384A">
        <w:rPr>
          <w:szCs w:val="24"/>
        </w:rPr>
        <w:t xml:space="preserve"> ESIM</w:t>
      </w:r>
      <w:r w:rsidR="006B6A2F" w:rsidRPr="006B6789">
        <w:rPr>
          <w:szCs w:val="24"/>
        </w:rPr>
        <w:t xml:space="preserve"> </w:t>
      </w:r>
      <w:r w:rsidR="00507BE2" w:rsidRPr="006B6789">
        <w:rPr>
          <w:szCs w:val="24"/>
        </w:rPr>
        <w:t>will not be used or relied upon for safety-of-life applications</w:t>
      </w:r>
      <w:r w:rsidR="00F73C6F" w:rsidRPr="006B6789">
        <w:rPr>
          <w:szCs w:val="24"/>
        </w:rPr>
        <w:t>;</w:t>
      </w:r>
    </w:p>
    <w:p w14:paraId="0A4B9895" w14:textId="77777777" w:rsidR="00F73C6F" w:rsidRPr="006B6789" w:rsidRDefault="00F73C6F" w:rsidP="00F73C6F">
      <w:pPr>
        <w:tabs>
          <w:tab w:val="left" w:pos="1134"/>
          <w:tab w:val="left" w:pos="1871"/>
          <w:tab w:val="left" w:pos="2268"/>
        </w:tabs>
        <w:overflowPunct w:val="0"/>
        <w:autoSpaceDE w:val="0"/>
        <w:autoSpaceDN w:val="0"/>
        <w:adjustRightInd w:val="0"/>
        <w:spacing w:before="120"/>
        <w:textAlignment w:val="baseline"/>
        <w:rPr>
          <w:szCs w:val="24"/>
        </w:rPr>
      </w:pPr>
      <w:r w:rsidRPr="006B6789">
        <w:rPr>
          <w:i/>
          <w:szCs w:val="24"/>
        </w:rPr>
        <w:t>e</w:t>
      </w:r>
      <w:r w:rsidRPr="006B6789">
        <w:rPr>
          <w:szCs w:val="24"/>
        </w:rPr>
        <w:t>)</w:t>
      </w:r>
      <w:r w:rsidRPr="006B6789">
        <w:rPr>
          <w:szCs w:val="24"/>
        </w:rPr>
        <w:tab/>
        <w:t>that the use of the band 12.75-13.25 GHz (Earth-to-space) by non-geostationary-satellite systems in the fixed-satellite service shall not claim protection from geostationary-satellite networks operating in accordance with the Radio Regulations,</w:t>
      </w:r>
    </w:p>
    <w:p w14:paraId="0A256874" w14:textId="1F040A5C" w:rsidR="00507BE2" w:rsidRPr="006B6789" w:rsidRDefault="00507BE2" w:rsidP="00A718AE">
      <w:pPr>
        <w:tabs>
          <w:tab w:val="left" w:pos="1134"/>
          <w:tab w:val="left" w:pos="1871"/>
          <w:tab w:val="left" w:pos="2268"/>
        </w:tabs>
        <w:overflowPunct w:val="0"/>
        <w:autoSpaceDE w:val="0"/>
        <w:autoSpaceDN w:val="0"/>
        <w:adjustRightInd w:val="0"/>
        <w:spacing w:before="120"/>
        <w:textAlignment w:val="baseline"/>
        <w:rPr>
          <w:szCs w:val="24"/>
        </w:rPr>
      </w:pPr>
    </w:p>
    <w:p w14:paraId="5824E63B" w14:textId="77777777" w:rsidR="00D318DD" w:rsidRPr="006B6789" w:rsidRDefault="003E2541" w:rsidP="001069AE">
      <w:pPr>
        <w:keepNext/>
        <w:keepLines/>
        <w:tabs>
          <w:tab w:val="left" w:pos="1134"/>
          <w:tab w:val="left" w:pos="1871"/>
          <w:tab w:val="left" w:pos="2268"/>
        </w:tabs>
        <w:overflowPunct w:val="0"/>
        <w:autoSpaceDE w:val="0"/>
        <w:autoSpaceDN w:val="0"/>
        <w:adjustRightInd w:val="0"/>
        <w:spacing w:before="160"/>
        <w:ind w:left="1134"/>
        <w:jc w:val="both"/>
        <w:textAlignment w:val="baseline"/>
        <w:rPr>
          <w:i/>
        </w:rPr>
      </w:pPr>
      <w:bookmarkStart w:id="13" w:name="RESOLUTION_650_(WRC-12)_–_Allocation_for"/>
      <w:bookmarkEnd w:id="13"/>
      <w:r w:rsidRPr="006B6789">
        <w:rPr>
          <w:i/>
        </w:rPr>
        <w:t>resolves to invite ITU-R</w:t>
      </w:r>
    </w:p>
    <w:p w14:paraId="1AA15933" w14:textId="1A152FE2" w:rsidR="006F04F0" w:rsidRPr="006B6789" w:rsidRDefault="006F04F0" w:rsidP="00C0789E">
      <w:pPr>
        <w:spacing w:before="120"/>
        <w:jc w:val="both"/>
        <w:rPr>
          <w:rFonts w:asciiTheme="majorBidi" w:hAnsiTheme="majorBidi"/>
        </w:rPr>
      </w:pPr>
      <w:r w:rsidRPr="006B6789">
        <w:rPr>
          <w:color w:val="231F20"/>
          <w:szCs w:val="24"/>
        </w:rPr>
        <w:t>1</w:t>
      </w:r>
      <w:r w:rsidRPr="006B6789">
        <w:rPr>
          <w:color w:val="231F20"/>
          <w:szCs w:val="24"/>
        </w:rPr>
        <w:tab/>
      </w:r>
      <w:r w:rsidR="003E2541" w:rsidRPr="006B6789">
        <w:rPr>
          <w:color w:val="231F20"/>
          <w:szCs w:val="24"/>
        </w:rPr>
        <w:t>t</w:t>
      </w:r>
      <w:r w:rsidR="003E2541" w:rsidRPr="006B6789">
        <w:t xml:space="preserve">o carry out studies </w:t>
      </w:r>
      <w:r w:rsidR="00D318DD" w:rsidRPr="006B6789">
        <w:t xml:space="preserve">on technical and operational characteristics of </w:t>
      </w:r>
      <w:r w:rsidR="002D7F30" w:rsidRPr="006B6789">
        <w:t>aeronautical and maritime ESIM</w:t>
      </w:r>
      <w:r w:rsidR="00F73C6F" w:rsidRPr="006B6789">
        <w:t xml:space="preserve"> </w:t>
      </w:r>
      <w:r w:rsidRPr="006B6789">
        <w:rPr>
          <w:rFonts w:asciiTheme="majorBidi" w:hAnsiTheme="majorBidi" w:cstheme="majorBidi"/>
          <w:szCs w:val="24"/>
        </w:rPr>
        <w:t xml:space="preserve">that </w:t>
      </w:r>
      <w:r w:rsidR="006442D1" w:rsidRPr="006B6789">
        <w:rPr>
          <w:rFonts w:asciiTheme="majorBidi" w:hAnsiTheme="majorBidi" w:cstheme="majorBidi"/>
          <w:szCs w:val="24"/>
        </w:rPr>
        <w:t xml:space="preserve">communicate </w:t>
      </w:r>
      <w:r w:rsidRPr="006B6789">
        <w:rPr>
          <w:rFonts w:asciiTheme="majorBidi" w:hAnsiTheme="majorBidi" w:cstheme="majorBidi"/>
          <w:szCs w:val="24"/>
        </w:rPr>
        <w:t xml:space="preserve">or plan to </w:t>
      </w:r>
      <w:r w:rsidR="006442D1" w:rsidRPr="006B6789">
        <w:rPr>
          <w:rFonts w:asciiTheme="majorBidi" w:hAnsiTheme="majorBidi" w:cstheme="majorBidi"/>
          <w:szCs w:val="24"/>
        </w:rPr>
        <w:t>communicate with</w:t>
      </w:r>
      <w:r w:rsidR="005E0E08" w:rsidRPr="006B6789">
        <w:rPr>
          <w:rFonts w:asciiTheme="majorBidi" w:hAnsiTheme="majorBidi" w:cstheme="majorBidi"/>
          <w:szCs w:val="24"/>
        </w:rPr>
        <w:t xml:space="preserve"> </w:t>
      </w:r>
      <w:r w:rsidR="001A71A8" w:rsidRPr="006B6789">
        <w:rPr>
          <w:rFonts w:asciiTheme="majorBidi" w:hAnsiTheme="majorBidi" w:cstheme="majorBidi"/>
          <w:szCs w:val="24"/>
        </w:rPr>
        <w:t xml:space="preserve">GSO </w:t>
      </w:r>
      <w:r w:rsidR="006442D1" w:rsidRPr="006B6789">
        <w:rPr>
          <w:rFonts w:asciiTheme="majorBidi" w:hAnsiTheme="majorBidi" w:cstheme="majorBidi"/>
          <w:szCs w:val="24"/>
        </w:rPr>
        <w:t xml:space="preserve">space stations </w:t>
      </w:r>
      <w:r w:rsidR="001A71A8" w:rsidRPr="006B6789">
        <w:rPr>
          <w:rFonts w:asciiTheme="majorBidi" w:hAnsiTheme="majorBidi" w:cstheme="majorBidi"/>
          <w:szCs w:val="24"/>
        </w:rPr>
        <w:t xml:space="preserve"> </w:t>
      </w:r>
      <w:r w:rsidRPr="006B6789">
        <w:rPr>
          <w:rFonts w:asciiTheme="majorBidi" w:hAnsiTheme="majorBidi" w:cstheme="majorBidi"/>
          <w:szCs w:val="24"/>
        </w:rPr>
        <w:t xml:space="preserve">within </w:t>
      </w:r>
      <w:r w:rsidR="0078610C" w:rsidRPr="006B6789">
        <w:rPr>
          <w:rFonts w:asciiTheme="majorBidi" w:hAnsiTheme="majorBidi" w:cstheme="majorBidi"/>
          <w:szCs w:val="24"/>
        </w:rPr>
        <w:t xml:space="preserve">the existing </w:t>
      </w:r>
      <w:r w:rsidR="004D0B2B" w:rsidRPr="006B6789">
        <w:rPr>
          <w:rFonts w:asciiTheme="majorBidi" w:hAnsiTheme="majorBidi" w:cstheme="majorBidi"/>
          <w:szCs w:val="24"/>
        </w:rPr>
        <w:t xml:space="preserve">FSS </w:t>
      </w:r>
      <w:r w:rsidRPr="006B6789">
        <w:rPr>
          <w:rFonts w:asciiTheme="majorBidi" w:hAnsiTheme="majorBidi" w:cstheme="majorBidi"/>
          <w:szCs w:val="24"/>
        </w:rPr>
        <w:t>allocation in the frequency band</w:t>
      </w:r>
      <w:r w:rsidR="00F072E1" w:rsidRPr="006B6789">
        <w:rPr>
          <w:rFonts w:asciiTheme="majorBidi" w:hAnsiTheme="majorBidi" w:cstheme="majorBidi"/>
          <w:szCs w:val="24"/>
        </w:rPr>
        <w:t xml:space="preserve">s </w:t>
      </w:r>
      <w:r w:rsidR="00F072E1" w:rsidRPr="006B6789">
        <w:t>10.7-10.95 GHz, 11.2-11.45 GHz, and</w:t>
      </w:r>
      <w:r w:rsidRPr="006B6789">
        <w:rPr>
          <w:rFonts w:asciiTheme="majorBidi" w:hAnsiTheme="majorBidi" w:cstheme="majorBidi"/>
          <w:szCs w:val="24"/>
        </w:rPr>
        <w:t xml:space="preserve"> 12.75-13.25 GHz</w:t>
      </w:r>
      <w:r w:rsidR="003512D7" w:rsidRPr="006B6789">
        <w:rPr>
          <w:rFonts w:asciiTheme="majorBidi" w:hAnsiTheme="majorBidi" w:cstheme="majorBidi"/>
          <w:szCs w:val="24"/>
        </w:rPr>
        <w:t xml:space="preserve">; </w:t>
      </w:r>
    </w:p>
    <w:p w14:paraId="3AE7C55B" w14:textId="78B39649" w:rsidR="00507BE2" w:rsidRDefault="007069C7" w:rsidP="00C0789E">
      <w:pPr>
        <w:spacing w:before="120"/>
        <w:jc w:val="both"/>
        <w:rPr>
          <w:rFonts w:asciiTheme="majorBidi" w:hAnsiTheme="majorBidi" w:cstheme="majorBidi"/>
          <w:szCs w:val="24"/>
        </w:rPr>
      </w:pPr>
      <w:r w:rsidRPr="006B6789">
        <w:rPr>
          <w:szCs w:val="24"/>
        </w:rPr>
        <w:t>2</w:t>
      </w:r>
      <w:r w:rsidR="00507BE2" w:rsidRPr="006B6789">
        <w:rPr>
          <w:rFonts w:asciiTheme="majorBidi" w:hAnsiTheme="majorBidi" w:cstheme="majorBidi"/>
          <w:szCs w:val="24"/>
        </w:rPr>
        <w:tab/>
        <w:t xml:space="preserve">to study sharing and compatibility between </w:t>
      </w:r>
      <w:r w:rsidR="002D7F30" w:rsidRPr="006B6789">
        <w:t>aeronautical and maritime ESIM</w:t>
      </w:r>
      <w:r w:rsidR="00585DFE" w:rsidRPr="006B6789">
        <w:rPr>
          <w:rFonts w:asciiTheme="majorBidi" w:hAnsiTheme="majorBidi" w:cstheme="majorBidi"/>
          <w:szCs w:val="24"/>
        </w:rPr>
        <w:t xml:space="preserve"> </w:t>
      </w:r>
      <w:r w:rsidR="00507BE2" w:rsidRPr="006B6789">
        <w:rPr>
          <w:rFonts w:asciiTheme="majorBidi" w:hAnsiTheme="majorBidi" w:cstheme="majorBidi"/>
          <w:szCs w:val="24"/>
        </w:rPr>
        <w:t xml:space="preserve">communicating with GSO </w:t>
      </w:r>
      <w:r w:rsidR="005B7614" w:rsidRPr="006B6789">
        <w:rPr>
          <w:rFonts w:asciiTheme="majorBidi" w:hAnsiTheme="majorBidi" w:cstheme="majorBidi"/>
          <w:szCs w:val="24"/>
        </w:rPr>
        <w:t>space stations in th</w:t>
      </w:r>
      <w:r w:rsidR="005B7614">
        <w:rPr>
          <w:rFonts w:asciiTheme="majorBidi" w:hAnsiTheme="majorBidi" w:cstheme="majorBidi"/>
          <w:szCs w:val="24"/>
        </w:rPr>
        <w:t xml:space="preserve">e </w:t>
      </w:r>
      <w:r w:rsidR="00507BE2" w:rsidRPr="006A310A">
        <w:rPr>
          <w:rFonts w:asciiTheme="majorBidi" w:hAnsiTheme="majorBidi" w:cstheme="majorBidi"/>
          <w:szCs w:val="24"/>
        </w:rPr>
        <w:t xml:space="preserve">FSS and current and planned stations of existing services allocated in the 12.75-13.25 GHz </w:t>
      </w:r>
      <w:r w:rsidR="00E7220F">
        <w:rPr>
          <w:rFonts w:asciiTheme="majorBidi" w:hAnsiTheme="majorBidi" w:cstheme="majorBidi"/>
          <w:szCs w:val="24"/>
        </w:rPr>
        <w:t xml:space="preserve">frequency </w:t>
      </w:r>
      <w:r w:rsidR="00507BE2" w:rsidRPr="006A310A">
        <w:rPr>
          <w:rFonts w:asciiTheme="majorBidi" w:hAnsiTheme="majorBidi" w:cstheme="majorBidi"/>
          <w:szCs w:val="24"/>
        </w:rPr>
        <w:t xml:space="preserve">band </w:t>
      </w:r>
      <w:r w:rsidR="00507BE2" w:rsidRPr="000100A6">
        <w:rPr>
          <w:rFonts w:asciiTheme="majorBidi" w:hAnsiTheme="majorBidi" w:cstheme="majorBidi"/>
          <w:szCs w:val="24"/>
        </w:rPr>
        <w:t>to ensure protection of</w:t>
      </w:r>
      <w:r w:rsidR="00E7220F">
        <w:rPr>
          <w:rFonts w:asciiTheme="majorBidi" w:hAnsiTheme="majorBidi" w:cstheme="majorBidi"/>
          <w:szCs w:val="24"/>
        </w:rPr>
        <w:t>, and not impose undue constraints on</w:t>
      </w:r>
      <w:r w:rsidR="00507BE2" w:rsidRPr="000100A6">
        <w:rPr>
          <w:rFonts w:asciiTheme="majorBidi" w:hAnsiTheme="majorBidi" w:cstheme="majorBidi"/>
          <w:szCs w:val="24"/>
        </w:rPr>
        <w:t xml:space="preserve"> </w:t>
      </w:r>
      <w:r w:rsidR="007D5D25" w:rsidRPr="000100A6">
        <w:rPr>
          <w:rFonts w:asciiTheme="majorBidi" w:hAnsiTheme="majorBidi" w:cstheme="majorBidi"/>
          <w:szCs w:val="24"/>
        </w:rPr>
        <w:t>those</w:t>
      </w:r>
      <w:r w:rsidR="00507BE2" w:rsidRPr="000100A6">
        <w:rPr>
          <w:rFonts w:asciiTheme="majorBidi" w:hAnsiTheme="majorBidi" w:cstheme="majorBidi"/>
          <w:szCs w:val="24"/>
        </w:rPr>
        <w:t xml:space="preserve"> services</w:t>
      </w:r>
      <w:r w:rsidR="00507BE2" w:rsidRPr="006A310A">
        <w:rPr>
          <w:rFonts w:asciiTheme="majorBidi" w:hAnsiTheme="majorBidi" w:cstheme="majorBidi"/>
          <w:szCs w:val="24"/>
        </w:rPr>
        <w:t>;</w:t>
      </w:r>
      <w:r w:rsidR="005211A2">
        <w:rPr>
          <w:rFonts w:asciiTheme="majorBidi" w:hAnsiTheme="majorBidi" w:cstheme="majorBidi"/>
          <w:szCs w:val="24"/>
        </w:rPr>
        <w:t xml:space="preserve">  </w:t>
      </w:r>
    </w:p>
    <w:p w14:paraId="688B0701" w14:textId="3AF1D8C0" w:rsidR="003512D7" w:rsidRPr="006B6789" w:rsidRDefault="00507BE2" w:rsidP="00C0789E">
      <w:pPr>
        <w:spacing w:before="120"/>
        <w:jc w:val="both"/>
      </w:pPr>
      <w:r>
        <w:rPr>
          <w:szCs w:val="24"/>
        </w:rPr>
        <w:t>3</w:t>
      </w:r>
      <w:r w:rsidR="007069C7" w:rsidRPr="00162218">
        <w:rPr>
          <w:szCs w:val="24"/>
        </w:rPr>
        <w:tab/>
      </w:r>
      <w:r w:rsidR="00D318DD" w:rsidRPr="00162218">
        <w:rPr>
          <w:color w:val="231F20"/>
          <w:szCs w:val="24"/>
        </w:rPr>
        <w:t>to</w:t>
      </w:r>
      <w:r w:rsidR="003E2541" w:rsidRPr="00162218">
        <w:rPr>
          <w:szCs w:val="24"/>
        </w:rPr>
        <w:t xml:space="preserve"> develop </w:t>
      </w:r>
      <w:r w:rsidR="00D318DD" w:rsidRPr="00162218">
        <w:rPr>
          <w:szCs w:val="24"/>
        </w:rPr>
        <w:t xml:space="preserve">technical conditions and </w:t>
      </w:r>
      <w:r w:rsidR="003E2541" w:rsidRPr="00162218">
        <w:rPr>
          <w:szCs w:val="24"/>
        </w:rPr>
        <w:t xml:space="preserve">regulatory </w:t>
      </w:r>
      <w:r w:rsidR="00D318DD" w:rsidRPr="00162218">
        <w:rPr>
          <w:szCs w:val="24"/>
        </w:rPr>
        <w:t>provisions for</w:t>
      </w:r>
      <w:r w:rsidR="003E2541" w:rsidRPr="00162218">
        <w:rPr>
          <w:szCs w:val="24"/>
        </w:rPr>
        <w:t xml:space="preserve"> the </w:t>
      </w:r>
      <w:r w:rsidR="003E2541" w:rsidRPr="006B6789">
        <w:rPr>
          <w:szCs w:val="24"/>
        </w:rPr>
        <w:t xml:space="preserve">operation of </w:t>
      </w:r>
      <w:r w:rsidR="002D7F30" w:rsidRPr="006B6789">
        <w:t>aeronautical and maritime ESIM</w:t>
      </w:r>
      <w:r w:rsidR="00585DFE" w:rsidRPr="006B6789">
        <w:rPr>
          <w:szCs w:val="24"/>
        </w:rPr>
        <w:t xml:space="preserve"> </w:t>
      </w:r>
      <w:r w:rsidR="00D318DD" w:rsidRPr="006B6789">
        <w:rPr>
          <w:szCs w:val="24"/>
        </w:rPr>
        <w:t xml:space="preserve">communicating with </w:t>
      </w:r>
      <w:r w:rsidRPr="006B6789">
        <w:rPr>
          <w:szCs w:val="24"/>
        </w:rPr>
        <w:t>GSO</w:t>
      </w:r>
      <w:r w:rsidR="003E2541" w:rsidRPr="006B6789">
        <w:rPr>
          <w:szCs w:val="24"/>
        </w:rPr>
        <w:t xml:space="preserve"> </w:t>
      </w:r>
      <w:r w:rsidR="005B7614" w:rsidRPr="006B6789">
        <w:rPr>
          <w:szCs w:val="24"/>
        </w:rPr>
        <w:t xml:space="preserve">space stations in the </w:t>
      </w:r>
      <w:r w:rsidR="003E2541" w:rsidRPr="006B6789">
        <w:rPr>
          <w:szCs w:val="24"/>
        </w:rPr>
        <w:t>FSS in the frequency band</w:t>
      </w:r>
      <w:r w:rsidR="0005007A" w:rsidRPr="006B6789">
        <w:rPr>
          <w:szCs w:val="24"/>
        </w:rPr>
        <w:t xml:space="preserve">s </w:t>
      </w:r>
      <w:r w:rsidR="0005007A" w:rsidRPr="006B6789">
        <w:t>10.7-10.95 GHz (space-to-Earth), 11.2-11.45 GHz (space-to-Earth), and</w:t>
      </w:r>
      <w:r w:rsidR="003E2541" w:rsidRPr="006B6789">
        <w:rPr>
          <w:bCs/>
          <w:szCs w:val="24"/>
        </w:rPr>
        <w:t xml:space="preserve"> </w:t>
      </w:r>
      <w:r w:rsidR="003E2541" w:rsidRPr="006B6789">
        <w:rPr>
          <w:szCs w:val="24"/>
        </w:rPr>
        <w:t>12.75-13.25 GHz</w:t>
      </w:r>
      <w:r w:rsidR="003E2541" w:rsidRPr="006B6789">
        <w:t xml:space="preserve"> </w:t>
      </w:r>
      <w:r w:rsidR="003E2541" w:rsidRPr="006B6789">
        <w:rPr>
          <w:szCs w:val="24"/>
        </w:rPr>
        <w:t xml:space="preserve">(Earth-to-space) </w:t>
      </w:r>
      <w:r w:rsidR="003E2541" w:rsidRPr="006B6789">
        <w:t xml:space="preserve">taking into account </w:t>
      </w:r>
      <w:r w:rsidR="008E0B19" w:rsidRPr="006B6789">
        <w:t xml:space="preserve">the </w:t>
      </w:r>
      <w:r w:rsidRPr="006B6789">
        <w:t xml:space="preserve">result of studies as </w:t>
      </w:r>
      <w:r w:rsidR="00AC75CA" w:rsidRPr="006B6789">
        <w:t>call</w:t>
      </w:r>
      <w:r w:rsidR="003D6BDA" w:rsidRPr="006B6789">
        <w:t>ed</w:t>
      </w:r>
      <w:r w:rsidR="00AC75CA" w:rsidRPr="006B6789">
        <w:t xml:space="preserve"> for</w:t>
      </w:r>
      <w:r w:rsidRPr="006B6789">
        <w:t xml:space="preserve"> in </w:t>
      </w:r>
      <w:r w:rsidR="00D35DA3" w:rsidRPr="006F4B63">
        <w:rPr>
          <w:i/>
          <w:iCs/>
        </w:rPr>
        <w:t>resolves 1)</w:t>
      </w:r>
      <w:r w:rsidR="00D35DA3" w:rsidRPr="006B6789">
        <w:t xml:space="preserve"> and </w:t>
      </w:r>
      <w:r w:rsidRPr="006F4B63">
        <w:rPr>
          <w:i/>
          <w:iCs/>
        </w:rPr>
        <w:t>2</w:t>
      </w:r>
      <w:r w:rsidR="00AC75CA" w:rsidRPr="006F4B63">
        <w:rPr>
          <w:i/>
          <w:iCs/>
        </w:rPr>
        <w:t>)</w:t>
      </w:r>
      <w:r w:rsidRPr="006B6789">
        <w:t xml:space="preserve"> above </w:t>
      </w:r>
      <w:r w:rsidR="003512D7" w:rsidRPr="006B6789">
        <w:t xml:space="preserve">and in particular without affecting any provisions of Appendix </w:t>
      </w:r>
      <w:r w:rsidR="003512D7" w:rsidRPr="006B6789">
        <w:rPr>
          <w:b/>
        </w:rPr>
        <w:t>30B</w:t>
      </w:r>
      <w:r w:rsidR="003E2541" w:rsidRPr="006B6789">
        <w:t>;</w:t>
      </w:r>
    </w:p>
    <w:p w14:paraId="38988E20" w14:textId="77777777" w:rsidR="003E2541" w:rsidRPr="006B6789" w:rsidRDefault="008E0B19" w:rsidP="006F04F0">
      <w:pPr>
        <w:tabs>
          <w:tab w:val="left" w:pos="1134"/>
          <w:tab w:val="left" w:pos="1871"/>
          <w:tab w:val="left" w:pos="2268"/>
        </w:tabs>
        <w:overflowPunct w:val="0"/>
        <w:autoSpaceDE w:val="0"/>
        <w:autoSpaceDN w:val="0"/>
        <w:adjustRightInd w:val="0"/>
        <w:spacing w:before="120"/>
        <w:jc w:val="both"/>
        <w:textAlignment w:val="baseline"/>
        <w:rPr>
          <w:color w:val="000000"/>
          <w:szCs w:val="24"/>
        </w:rPr>
      </w:pPr>
      <w:r w:rsidRPr="006B6789">
        <w:rPr>
          <w:color w:val="231F20"/>
          <w:szCs w:val="24"/>
        </w:rPr>
        <w:t>4</w:t>
      </w:r>
      <w:r w:rsidR="003E2541" w:rsidRPr="006B6789">
        <w:rPr>
          <w:color w:val="231F20"/>
          <w:szCs w:val="24"/>
        </w:rPr>
        <w:tab/>
      </w:r>
      <w:r w:rsidR="003E2541" w:rsidRPr="006B6789">
        <w:t>to co</w:t>
      </w:r>
      <w:r w:rsidR="000006AD" w:rsidRPr="006B6789">
        <w:t>mplete studies in time for WRC</w:t>
      </w:r>
      <w:r w:rsidR="000006AD" w:rsidRPr="006B6789">
        <w:noBreakHyphen/>
        <w:t>23</w:t>
      </w:r>
      <w:r w:rsidR="003E2541" w:rsidRPr="006B6789">
        <w:t>,</w:t>
      </w:r>
    </w:p>
    <w:p w14:paraId="4F913685" w14:textId="77777777" w:rsidR="003E2541" w:rsidRPr="006B6789" w:rsidRDefault="009A6217" w:rsidP="003E2541">
      <w:pPr>
        <w:keepNext/>
        <w:keepLines/>
        <w:tabs>
          <w:tab w:val="left" w:pos="1134"/>
          <w:tab w:val="left" w:pos="1871"/>
          <w:tab w:val="left" w:pos="2268"/>
        </w:tabs>
        <w:overflowPunct w:val="0"/>
        <w:autoSpaceDE w:val="0"/>
        <w:autoSpaceDN w:val="0"/>
        <w:adjustRightInd w:val="0"/>
        <w:spacing w:before="160"/>
        <w:ind w:left="1134"/>
        <w:jc w:val="both"/>
        <w:textAlignment w:val="baseline"/>
        <w:rPr>
          <w:i/>
        </w:rPr>
      </w:pPr>
      <w:r w:rsidRPr="006B6789">
        <w:rPr>
          <w:i/>
        </w:rPr>
        <w:t xml:space="preserve">Further </w:t>
      </w:r>
      <w:r w:rsidR="003E2541" w:rsidRPr="006B6789">
        <w:rPr>
          <w:i/>
        </w:rPr>
        <w:t>resolves to invite WRC-</w:t>
      </w:r>
      <w:r w:rsidR="000006AD" w:rsidRPr="006B6789">
        <w:rPr>
          <w:i/>
        </w:rPr>
        <w:t>23</w:t>
      </w:r>
    </w:p>
    <w:p w14:paraId="4B5F7011" w14:textId="5D45F149" w:rsidR="00F90995" w:rsidRDefault="003E2541" w:rsidP="00F90995">
      <w:r w:rsidRPr="006B6789">
        <w:rPr>
          <w:color w:val="231F20"/>
          <w:szCs w:val="24"/>
        </w:rPr>
        <w:t xml:space="preserve">to </w:t>
      </w:r>
      <w:r w:rsidR="00F90995">
        <w:rPr>
          <w:color w:val="231F20"/>
          <w:szCs w:val="24"/>
        </w:rPr>
        <w:t xml:space="preserve">consider </w:t>
      </w:r>
      <w:r w:rsidRPr="006B6789">
        <w:rPr>
          <w:color w:val="231F20"/>
          <w:szCs w:val="24"/>
        </w:rPr>
        <w:t>the results of the</w:t>
      </w:r>
      <w:r w:rsidR="005332C9">
        <w:rPr>
          <w:color w:val="231F20"/>
          <w:szCs w:val="24"/>
        </w:rPr>
        <w:t xml:space="preserve"> above</w:t>
      </w:r>
      <w:r w:rsidRPr="006B6789">
        <w:rPr>
          <w:color w:val="231F20"/>
          <w:szCs w:val="24"/>
        </w:rPr>
        <w:t xml:space="preserve"> studies</w:t>
      </w:r>
      <w:r w:rsidR="00F8664C">
        <w:rPr>
          <w:color w:val="231F20"/>
          <w:szCs w:val="24"/>
        </w:rPr>
        <w:t xml:space="preserve"> in </w:t>
      </w:r>
      <w:r w:rsidR="00F8664C" w:rsidRPr="006F4B63">
        <w:rPr>
          <w:i/>
          <w:iCs/>
          <w:color w:val="231F20"/>
          <w:szCs w:val="24"/>
        </w:rPr>
        <w:t>resolves to invite ITU-R</w:t>
      </w:r>
      <w:r w:rsidRPr="006B6789">
        <w:rPr>
          <w:color w:val="231F20"/>
          <w:szCs w:val="24"/>
        </w:rPr>
        <w:t xml:space="preserve"> </w:t>
      </w:r>
      <w:r w:rsidR="00F90995">
        <w:rPr>
          <w:color w:val="231F20"/>
          <w:szCs w:val="24"/>
        </w:rPr>
        <w:t xml:space="preserve">and </w:t>
      </w:r>
      <w:r w:rsidR="00F90995" w:rsidRPr="00322CC6">
        <w:t>take necessary actions</w:t>
      </w:r>
      <w:r w:rsidR="00F90995">
        <w:t>, as appropriate</w:t>
      </w:r>
      <w:r w:rsidR="00EA65D4">
        <w:t xml:space="preserve">, </w:t>
      </w:r>
    </w:p>
    <w:p w14:paraId="0638C80E" w14:textId="77777777" w:rsidR="00F90995" w:rsidRPr="00162218" w:rsidRDefault="00F90995" w:rsidP="003E2541">
      <w:pPr>
        <w:tabs>
          <w:tab w:val="left" w:pos="1134"/>
          <w:tab w:val="left" w:pos="1871"/>
          <w:tab w:val="left" w:pos="2268"/>
        </w:tabs>
        <w:overflowPunct w:val="0"/>
        <w:autoSpaceDE w:val="0"/>
        <w:autoSpaceDN w:val="0"/>
        <w:adjustRightInd w:val="0"/>
        <w:spacing w:before="120"/>
        <w:jc w:val="both"/>
        <w:textAlignment w:val="baseline"/>
        <w:rPr>
          <w:color w:val="231F20"/>
          <w:szCs w:val="24"/>
        </w:rPr>
      </w:pPr>
    </w:p>
    <w:p w14:paraId="4A64CB86" w14:textId="77777777" w:rsidR="003E2541" w:rsidRPr="00162218" w:rsidRDefault="003E2541" w:rsidP="003E2541">
      <w:pPr>
        <w:keepNext/>
        <w:keepLines/>
        <w:tabs>
          <w:tab w:val="left" w:pos="1134"/>
          <w:tab w:val="left" w:pos="1871"/>
          <w:tab w:val="left" w:pos="2268"/>
        </w:tabs>
        <w:overflowPunct w:val="0"/>
        <w:autoSpaceDE w:val="0"/>
        <w:autoSpaceDN w:val="0"/>
        <w:adjustRightInd w:val="0"/>
        <w:spacing w:before="160"/>
        <w:ind w:left="1134"/>
        <w:jc w:val="both"/>
        <w:textAlignment w:val="baseline"/>
        <w:rPr>
          <w:i/>
        </w:rPr>
      </w:pPr>
      <w:r w:rsidRPr="00162218">
        <w:rPr>
          <w:i/>
        </w:rPr>
        <w:t>invites administrations</w:t>
      </w:r>
    </w:p>
    <w:p w14:paraId="17E0AF8B" w14:textId="14205316" w:rsidR="00C0789E" w:rsidRDefault="003E2541" w:rsidP="00C0789E">
      <w:pPr>
        <w:tabs>
          <w:tab w:val="left" w:pos="699"/>
          <w:tab w:val="left" w:pos="1080"/>
          <w:tab w:val="left" w:pos="7257"/>
          <w:tab w:val="left" w:pos="7920"/>
          <w:tab w:val="left" w:pos="8508"/>
          <w:tab w:val="left" w:pos="9216"/>
        </w:tabs>
        <w:ind w:right="2"/>
        <w:rPr>
          <w:color w:val="231F20"/>
          <w:szCs w:val="24"/>
        </w:rPr>
      </w:pPr>
      <w:r w:rsidRPr="00162218">
        <w:rPr>
          <w:color w:val="231F20"/>
          <w:szCs w:val="24"/>
        </w:rPr>
        <w:t>to participate actively in the studies by submitting contributions to ITU-R.</w:t>
      </w:r>
    </w:p>
    <w:p w14:paraId="37203228" w14:textId="5F449B93" w:rsidR="000227B3" w:rsidRDefault="000227B3" w:rsidP="00C0789E">
      <w:pPr>
        <w:tabs>
          <w:tab w:val="left" w:pos="699"/>
          <w:tab w:val="left" w:pos="1080"/>
          <w:tab w:val="left" w:pos="7257"/>
          <w:tab w:val="left" w:pos="7920"/>
          <w:tab w:val="left" w:pos="8508"/>
          <w:tab w:val="left" w:pos="9216"/>
        </w:tabs>
        <w:ind w:right="2"/>
        <w:rPr>
          <w:color w:val="231F20"/>
          <w:szCs w:val="24"/>
        </w:rPr>
      </w:pPr>
    </w:p>
    <w:p w14:paraId="66113C3A" w14:textId="7A0C3E5A" w:rsidR="000227B3" w:rsidRDefault="000227B3" w:rsidP="00C0789E">
      <w:pPr>
        <w:tabs>
          <w:tab w:val="left" w:pos="699"/>
          <w:tab w:val="left" w:pos="1080"/>
          <w:tab w:val="left" w:pos="7257"/>
          <w:tab w:val="left" w:pos="7920"/>
          <w:tab w:val="left" w:pos="8508"/>
          <w:tab w:val="left" w:pos="9216"/>
        </w:tabs>
        <w:ind w:right="2"/>
        <w:rPr>
          <w:color w:val="231F20"/>
          <w:szCs w:val="24"/>
        </w:rPr>
      </w:pPr>
    </w:p>
    <w:p w14:paraId="2CF95D2E" w14:textId="77777777" w:rsidR="000227B3" w:rsidRPr="00DD18DF" w:rsidRDefault="000227B3" w:rsidP="000227B3">
      <w:pPr>
        <w:pStyle w:val="Proposal"/>
      </w:pPr>
      <w:r>
        <w:lastRenderedPageBreak/>
        <w:t>SUP</w:t>
      </w:r>
      <w:r>
        <w:tab/>
        <w:t>USA/5658A24/3</w:t>
      </w:r>
    </w:p>
    <w:p w14:paraId="7578666E" w14:textId="77777777" w:rsidR="000227B3" w:rsidRPr="00DA3868" w:rsidRDefault="000227B3" w:rsidP="000227B3">
      <w:pPr>
        <w:pStyle w:val="ResNo"/>
        <w:rPr>
          <w:lang w:val="en-US"/>
        </w:rPr>
      </w:pPr>
      <w:r w:rsidRPr="00DA3868">
        <w:rPr>
          <w:lang w:val="en-US"/>
        </w:rPr>
        <w:t xml:space="preserve">RESOLUTION </w:t>
      </w:r>
      <w:r w:rsidRPr="00DA3868">
        <w:rPr>
          <w:rStyle w:val="href"/>
          <w:lang w:val="en-US"/>
        </w:rPr>
        <w:t>810</w:t>
      </w:r>
      <w:r w:rsidRPr="00DA3868">
        <w:rPr>
          <w:lang w:val="en-US"/>
        </w:rPr>
        <w:t xml:space="preserve"> (WRC</w:t>
      </w:r>
      <w:r w:rsidRPr="00DA3868">
        <w:rPr>
          <w:lang w:val="en-US"/>
        </w:rPr>
        <w:noBreakHyphen/>
        <w:t>15)</w:t>
      </w:r>
    </w:p>
    <w:p w14:paraId="26FE770F" w14:textId="77777777" w:rsidR="000227B3" w:rsidRPr="00DA3868" w:rsidRDefault="000227B3" w:rsidP="000227B3">
      <w:pPr>
        <w:pStyle w:val="Restitle"/>
        <w:rPr>
          <w:lang w:val="en-US"/>
        </w:rPr>
      </w:pPr>
      <w:bookmarkStart w:id="14" w:name="_Toc327364589"/>
      <w:r w:rsidRPr="00DA3868">
        <w:rPr>
          <w:lang w:val="en-US"/>
        </w:rPr>
        <w:t>Preliminary agenda for the 2023 World Radiocommunication Conference</w:t>
      </w:r>
      <w:bookmarkEnd w:id="14"/>
    </w:p>
    <w:p w14:paraId="0B2A3FE9" w14:textId="77777777" w:rsidR="000227B3" w:rsidRDefault="000227B3" w:rsidP="000227B3">
      <w:pPr>
        <w:pStyle w:val="Reasons"/>
        <w:rPr>
          <w:b/>
          <w:lang w:val="en-US"/>
        </w:rPr>
      </w:pPr>
    </w:p>
    <w:p w14:paraId="6EE28FBB" w14:textId="77777777" w:rsidR="000227B3" w:rsidRPr="00DA3868" w:rsidRDefault="000227B3" w:rsidP="000227B3">
      <w:pPr>
        <w:pStyle w:val="Reasons"/>
        <w:rPr>
          <w:lang w:val="en-US"/>
        </w:rPr>
      </w:pPr>
      <w:r w:rsidRPr="00DA3868">
        <w:rPr>
          <w:b/>
          <w:lang w:val="en-US"/>
        </w:rPr>
        <w:t>Reasons:</w:t>
      </w:r>
      <w:r w:rsidRPr="00DA3868">
        <w:rPr>
          <w:lang w:val="en-US"/>
        </w:rPr>
        <w:tab/>
        <w:t>This Resolution must be suppressed, as WRC-19 will create a new Resolution that will include the agenda for WRC-23.</w:t>
      </w:r>
    </w:p>
    <w:p w14:paraId="42C0F782" w14:textId="77777777" w:rsidR="000227B3" w:rsidRPr="00162218" w:rsidRDefault="000227B3" w:rsidP="00C0789E">
      <w:pPr>
        <w:tabs>
          <w:tab w:val="left" w:pos="699"/>
          <w:tab w:val="left" w:pos="1080"/>
          <w:tab w:val="left" w:pos="7257"/>
          <w:tab w:val="left" w:pos="7920"/>
          <w:tab w:val="left" w:pos="8508"/>
          <w:tab w:val="left" w:pos="9216"/>
        </w:tabs>
        <w:ind w:right="2"/>
        <w:rPr>
          <w:color w:val="231F20"/>
          <w:szCs w:val="24"/>
        </w:rPr>
      </w:pPr>
    </w:p>
    <w:p w14:paraId="21BB3580" w14:textId="77777777" w:rsidR="00C0789E" w:rsidRPr="00162218" w:rsidRDefault="00C0789E">
      <w:pPr>
        <w:tabs>
          <w:tab w:val="clear" w:pos="576"/>
          <w:tab w:val="clear" w:pos="792"/>
          <w:tab w:val="clear" w:pos="1008"/>
          <w:tab w:val="clear" w:pos="1224"/>
          <w:tab w:val="clear" w:pos="1440"/>
        </w:tabs>
        <w:spacing w:after="160" w:line="259" w:lineRule="auto"/>
        <w:rPr>
          <w:color w:val="231F20"/>
          <w:szCs w:val="24"/>
        </w:rPr>
      </w:pPr>
      <w:r w:rsidRPr="00162218">
        <w:rPr>
          <w:color w:val="231F20"/>
          <w:szCs w:val="24"/>
        </w:rPr>
        <w:br w:type="page"/>
      </w:r>
    </w:p>
    <w:p w14:paraId="26002659" w14:textId="77777777" w:rsidR="003E2541" w:rsidRPr="00162218" w:rsidRDefault="003E2541" w:rsidP="00E32BAE">
      <w:pPr>
        <w:tabs>
          <w:tab w:val="left" w:pos="699"/>
          <w:tab w:val="left" w:pos="1080"/>
          <w:tab w:val="left" w:pos="7257"/>
          <w:tab w:val="left" w:pos="7920"/>
          <w:tab w:val="left" w:pos="8508"/>
          <w:tab w:val="left" w:pos="9216"/>
        </w:tabs>
        <w:ind w:right="2"/>
        <w:jc w:val="center"/>
        <w:rPr>
          <w:b/>
        </w:rPr>
      </w:pPr>
      <w:r w:rsidRPr="00162218">
        <w:rPr>
          <w:b/>
        </w:rPr>
        <w:lastRenderedPageBreak/>
        <w:t>ATTACHMENT</w:t>
      </w:r>
    </w:p>
    <w:p w14:paraId="2B0F0E26" w14:textId="2536FF50" w:rsidR="003E2541" w:rsidRPr="00162218" w:rsidRDefault="003E2541" w:rsidP="003E2541">
      <w:pPr>
        <w:keepNext/>
        <w:tabs>
          <w:tab w:val="left" w:pos="1134"/>
          <w:tab w:val="left" w:pos="1871"/>
          <w:tab w:val="left" w:pos="2268"/>
        </w:tabs>
        <w:overflowPunct w:val="0"/>
        <w:autoSpaceDE w:val="0"/>
        <w:autoSpaceDN w:val="0"/>
        <w:adjustRightInd w:val="0"/>
        <w:spacing w:before="160"/>
        <w:textAlignment w:val="baseline"/>
        <w:rPr>
          <w:rFonts w:ascii="Times" w:hAnsi="Times"/>
          <w:b/>
          <w:color w:val="000000"/>
          <w:sz w:val="22"/>
        </w:rPr>
      </w:pPr>
      <w:bookmarkStart w:id="15" w:name="_Hlk535486023"/>
    </w:p>
    <w:p w14:paraId="7B9E8505" w14:textId="5145A8A7" w:rsidR="003E2541" w:rsidRPr="006B6789" w:rsidRDefault="003E2541" w:rsidP="0078610C">
      <w:pPr>
        <w:keepNext/>
        <w:keepLines/>
        <w:tabs>
          <w:tab w:val="left" w:pos="1134"/>
          <w:tab w:val="left" w:pos="1871"/>
          <w:tab w:val="left" w:pos="2268"/>
        </w:tabs>
        <w:overflowPunct w:val="0"/>
        <w:autoSpaceDE w:val="0"/>
        <w:autoSpaceDN w:val="0"/>
        <w:adjustRightInd w:val="0"/>
        <w:spacing w:before="120"/>
        <w:textAlignment w:val="baseline"/>
        <w:rPr>
          <w:rFonts w:ascii="Times New Roman Bold" w:eastAsia="Times New Roman" w:hAnsi="Times New Roman Bold"/>
          <w:b/>
          <w:sz w:val="28"/>
          <w:szCs w:val="20"/>
          <w:lang w:val="en-GB"/>
        </w:rPr>
      </w:pPr>
      <w:r w:rsidRPr="00162218">
        <w:rPr>
          <w:rFonts w:ascii="Times" w:hAnsi="Times"/>
          <w:b/>
        </w:rPr>
        <w:t xml:space="preserve">Subject: </w:t>
      </w:r>
      <w:bookmarkEnd w:id="15"/>
      <w:r w:rsidR="00367433">
        <w:t>C</w:t>
      </w:r>
      <w:r w:rsidR="00367433" w:rsidRPr="00367433">
        <w:t>onsider</w:t>
      </w:r>
      <w:r w:rsidR="00367433">
        <w:t>ing</w:t>
      </w:r>
      <w:r w:rsidR="00367433" w:rsidRPr="00367433">
        <w:t xml:space="preserve"> the use of </w:t>
      </w:r>
      <w:r w:rsidRPr="006B6789">
        <w:t>the frequency band</w:t>
      </w:r>
      <w:r w:rsidR="002474C3" w:rsidRPr="006B6789">
        <w:t>s 10.7-10.95 GHz (space-to-Earth), 11.2-11.45 GHz (space-to-Earth), and</w:t>
      </w:r>
      <w:r w:rsidRPr="006B6789">
        <w:rPr>
          <w:bCs/>
        </w:rPr>
        <w:t xml:space="preserve"> </w:t>
      </w:r>
      <w:r w:rsidRPr="006B6789">
        <w:t>12.75-13.25 GHz (Earth-to-space)</w:t>
      </w:r>
      <w:r w:rsidR="00C0789E" w:rsidRPr="006B6789">
        <w:t xml:space="preserve"> </w:t>
      </w:r>
      <w:r w:rsidR="00367433">
        <w:t xml:space="preserve">by </w:t>
      </w:r>
      <w:r w:rsidR="00367433" w:rsidRPr="006B6789">
        <w:t xml:space="preserve">aeronautical and maritime ESIM communicating with geostationary space stations in the </w:t>
      </w:r>
      <w:r w:rsidR="00367433">
        <w:t>FSS.</w:t>
      </w:r>
    </w:p>
    <w:p w14:paraId="0B61FA05" w14:textId="77777777" w:rsidR="0094731B" w:rsidRPr="006B6789" w:rsidRDefault="0094731B" w:rsidP="003E2541">
      <w:pPr>
        <w:rPr>
          <w:b/>
          <w:color w:val="000000"/>
        </w:rPr>
      </w:pPr>
    </w:p>
    <w:p w14:paraId="48C14631" w14:textId="77777777" w:rsidR="003E2541" w:rsidRPr="006B6789" w:rsidRDefault="003E2541" w:rsidP="003E2541">
      <w:pPr>
        <w:rPr>
          <w:color w:val="000000"/>
        </w:rPr>
      </w:pPr>
      <w:r w:rsidRPr="006B6789">
        <w:rPr>
          <w:b/>
          <w:color w:val="000000"/>
        </w:rPr>
        <w:t>Origin</w:t>
      </w:r>
      <w:r w:rsidRPr="006B6789">
        <w:rPr>
          <w:color w:val="000000"/>
        </w:rPr>
        <w:t>: United States of America</w:t>
      </w:r>
    </w:p>
    <w:p w14:paraId="39AE9E5E" w14:textId="77777777" w:rsidR="003E2541" w:rsidRPr="006B6789" w:rsidRDefault="003E2541" w:rsidP="003E2541">
      <w:pPr>
        <w:pBdr>
          <w:bottom w:val="single" w:sz="12" w:space="1" w:color="auto"/>
        </w:pBdr>
        <w:tabs>
          <w:tab w:val="clear" w:pos="792"/>
          <w:tab w:val="left" w:pos="794"/>
          <w:tab w:val="left" w:pos="1191"/>
          <w:tab w:val="left" w:pos="1588"/>
          <w:tab w:val="left" w:pos="1985"/>
        </w:tabs>
        <w:rPr>
          <w:color w:val="000000"/>
          <w:sz w:val="22"/>
        </w:rPr>
      </w:pPr>
    </w:p>
    <w:p w14:paraId="7AFE4A72" w14:textId="05BA2961" w:rsidR="003E2541" w:rsidRPr="006B6789" w:rsidRDefault="003E2541" w:rsidP="003E2541">
      <w:pPr>
        <w:tabs>
          <w:tab w:val="left" w:pos="360"/>
          <w:tab w:val="left" w:pos="900"/>
        </w:tabs>
        <w:rPr>
          <w:b/>
          <w:iCs/>
          <w:color w:val="000000"/>
          <w:lang w:eastAsia="x-none"/>
        </w:rPr>
      </w:pPr>
      <w:r w:rsidRPr="006B6789">
        <w:rPr>
          <w:b/>
          <w:bCs/>
          <w:i/>
          <w:color w:val="000000"/>
          <w:lang w:eastAsia="x-none"/>
        </w:rPr>
        <w:t>Proposal</w:t>
      </w:r>
      <w:r w:rsidRPr="006B6789">
        <w:rPr>
          <w:b/>
          <w:i/>
          <w:iCs/>
          <w:color w:val="000000"/>
          <w:lang w:eastAsia="x-none"/>
        </w:rPr>
        <w:t>:</w:t>
      </w:r>
      <w:r w:rsidRPr="006B6789">
        <w:rPr>
          <w:i/>
          <w:iCs/>
          <w:color w:val="000000"/>
          <w:lang w:eastAsia="x-none"/>
        </w:rPr>
        <w:t xml:space="preserve"> </w:t>
      </w:r>
      <w:r w:rsidR="003D6BDA" w:rsidRPr="006B6789">
        <w:rPr>
          <w:i/>
          <w:iCs/>
          <w:color w:val="000000"/>
          <w:lang w:eastAsia="x-none"/>
        </w:rPr>
        <w:t>To consider the use of the frequency band</w:t>
      </w:r>
      <w:r w:rsidR="002474C3" w:rsidRPr="006B6789">
        <w:rPr>
          <w:i/>
          <w:iCs/>
          <w:color w:val="000000"/>
          <w:lang w:eastAsia="x-none"/>
        </w:rPr>
        <w:t xml:space="preserve">s </w:t>
      </w:r>
      <w:r w:rsidR="002474C3" w:rsidRPr="006B6789">
        <w:rPr>
          <w:i/>
        </w:rPr>
        <w:t>10.7-10.95 GHz (space-to-Earth), 11.2-11.45 GHz (space-to-Earth), and</w:t>
      </w:r>
      <w:r w:rsidR="003D6BDA" w:rsidRPr="006B6789">
        <w:rPr>
          <w:i/>
          <w:iCs/>
          <w:color w:val="000000"/>
          <w:lang w:eastAsia="x-none"/>
        </w:rPr>
        <w:t xml:space="preserve"> 12.75-13.25 GHz (Earth-to-space) by </w:t>
      </w:r>
      <w:r w:rsidR="002D7F30" w:rsidRPr="006B6789">
        <w:t>aeronautical and maritime ESIM</w:t>
      </w:r>
      <w:r w:rsidR="00FB7C3F" w:rsidRPr="006B6789">
        <w:t xml:space="preserve"> </w:t>
      </w:r>
      <w:r w:rsidR="003D6BDA" w:rsidRPr="006B6789">
        <w:rPr>
          <w:i/>
          <w:iCs/>
          <w:color w:val="000000"/>
          <w:lang w:eastAsia="x-none"/>
        </w:rPr>
        <w:t xml:space="preserve">communicating with geostationary space stations in the fixed-satellite service </w:t>
      </w:r>
      <w:r w:rsidR="003D6BDA" w:rsidRPr="006B6789">
        <w:rPr>
          <w:i/>
          <w:color w:val="000000"/>
        </w:rPr>
        <w:t>in accordance with Resolution [USA/10/FSS 12.75-13.25 GHZ] (WRC-19).</w:t>
      </w:r>
    </w:p>
    <w:p w14:paraId="087AF080" w14:textId="77777777" w:rsidR="003E2541" w:rsidRPr="006B6789" w:rsidRDefault="003E2541" w:rsidP="003E2541">
      <w:pPr>
        <w:pBdr>
          <w:bottom w:val="single" w:sz="12" w:space="1" w:color="auto"/>
        </w:pBdr>
        <w:tabs>
          <w:tab w:val="clear" w:pos="792"/>
          <w:tab w:val="left" w:pos="794"/>
          <w:tab w:val="left" w:pos="1191"/>
          <w:tab w:val="left" w:pos="1588"/>
          <w:tab w:val="left" w:pos="1985"/>
        </w:tabs>
        <w:rPr>
          <w:color w:val="000000"/>
          <w:szCs w:val="24"/>
        </w:rPr>
      </w:pPr>
    </w:p>
    <w:p w14:paraId="6F69265B" w14:textId="77777777" w:rsidR="00671E7A" w:rsidRPr="006B6789" w:rsidRDefault="00671E7A" w:rsidP="003E2541">
      <w:pPr>
        <w:rPr>
          <w:b/>
          <w:i/>
          <w:color w:val="000000"/>
        </w:rPr>
      </w:pPr>
    </w:p>
    <w:p w14:paraId="2FF15251" w14:textId="040E77E4" w:rsidR="00B16716" w:rsidRPr="006B6789" w:rsidRDefault="003E2541" w:rsidP="0041678D">
      <w:pPr>
        <w:tabs>
          <w:tab w:val="left" w:pos="1134"/>
          <w:tab w:val="left" w:pos="1871"/>
          <w:tab w:val="left" w:pos="2268"/>
        </w:tabs>
        <w:overflowPunct w:val="0"/>
        <w:autoSpaceDE w:val="0"/>
        <w:autoSpaceDN w:val="0"/>
        <w:adjustRightInd w:val="0"/>
        <w:spacing w:before="120"/>
        <w:textAlignment w:val="baseline"/>
        <w:rPr>
          <w:szCs w:val="24"/>
        </w:rPr>
      </w:pPr>
      <w:r w:rsidRPr="006B6789">
        <w:rPr>
          <w:b/>
          <w:i/>
          <w:color w:val="000000"/>
        </w:rPr>
        <w:t>Background/reason</w:t>
      </w:r>
      <w:r w:rsidRPr="006B6789">
        <w:rPr>
          <w:b/>
          <w:bCs/>
          <w:i/>
          <w:iCs/>
          <w:color w:val="000000"/>
        </w:rPr>
        <w:t>:</w:t>
      </w:r>
      <w:r w:rsidRPr="006B6789">
        <w:rPr>
          <w:szCs w:val="24"/>
        </w:rPr>
        <w:t xml:space="preserve"> According to the provisions of the Radio Regulations, FSS </w:t>
      </w:r>
      <w:r w:rsidRPr="006B6789">
        <w:t xml:space="preserve">satellite networks operating in the </w:t>
      </w:r>
      <w:r w:rsidR="009D423D">
        <w:t xml:space="preserve">Earth-to-space direction in the </w:t>
      </w:r>
      <w:r w:rsidRPr="006B6789">
        <w:t xml:space="preserve">12.75-13.25 GHz frequency band can </w:t>
      </w:r>
      <w:r w:rsidR="00B16716" w:rsidRPr="006B6789">
        <w:t xml:space="preserve">only </w:t>
      </w:r>
      <w:r w:rsidRPr="006B6789">
        <w:t xml:space="preserve">provide services to </w:t>
      </w:r>
      <w:r w:rsidR="002D7F30" w:rsidRPr="006B6789">
        <w:t>aeronautical and maritime ESIM</w:t>
      </w:r>
      <w:r w:rsidR="00FB7C3F" w:rsidRPr="006B6789">
        <w:t xml:space="preserve"> </w:t>
      </w:r>
      <w:r w:rsidRPr="006B6789">
        <w:t xml:space="preserve">under No. </w:t>
      </w:r>
      <w:r w:rsidRPr="006B6789">
        <w:rPr>
          <w:b/>
        </w:rPr>
        <w:t xml:space="preserve">4.4. </w:t>
      </w:r>
      <w:r w:rsidRPr="006B6789">
        <w:t xml:space="preserve">This provision requires the associated transmissions not to cause harmful interference to, and not to claim protection from harmful interference caused by, a station operating according to primary or secondary frequency allocations. </w:t>
      </w:r>
      <w:r w:rsidR="00B16716" w:rsidRPr="006B6789">
        <w:t>Previous WRCs have adopted</w:t>
      </w:r>
      <w:r w:rsidR="008F384A">
        <w:t xml:space="preserve"> </w:t>
      </w:r>
      <w:r w:rsidR="009D3F0F">
        <w:t>technical requirements and other associated</w:t>
      </w:r>
      <w:r w:rsidR="009D3F0F" w:rsidRPr="006B6789">
        <w:t xml:space="preserve"> </w:t>
      </w:r>
      <w:r w:rsidR="00C57CD8">
        <w:t xml:space="preserve">regulatory </w:t>
      </w:r>
      <w:r w:rsidR="00D474AD" w:rsidRPr="006B6789">
        <w:t>provision</w:t>
      </w:r>
      <w:r w:rsidR="00B16716" w:rsidRPr="006B6789">
        <w:t xml:space="preserve">s to allow </w:t>
      </w:r>
      <w:r w:rsidR="002D7F30" w:rsidRPr="006B6789">
        <w:t>aeronautical and maritime ESIM</w:t>
      </w:r>
      <w:r w:rsidR="00FB7C3F" w:rsidRPr="006B6789">
        <w:t xml:space="preserve"> </w:t>
      </w:r>
      <w:r w:rsidR="00B16716" w:rsidRPr="006B6789">
        <w:t xml:space="preserve">to communicate with GSO </w:t>
      </w:r>
      <w:r w:rsidR="005B7614" w:rsidRPr="006B6789">
        <w:t xml:space="preserve">space stations in the </w:t>
      </w:r>
      <w:r w:rsidR="00B16716" w:rsidRPr="006B6789">
        <w:t>FSS in certain FSS frequency allocations</w:t>
      </w:r>
      <w:r w:rsidR="00B16716" w:rsidRPr="006B6789">
        <w:rPr>
          <w:rFonts w:asciiTheme="majorBidi" w:hAnsiTheme="majorBidi" w:cstheme="majorBidi"/>
          <w:szCs w:val="24"/>
        </w:rPr>
        <w:t>.</w:t>
      </w:r>
    </w:p>
    <w:p w14:paraId="57EFBE92" w14:textId="13EB124C" w:rsidR="00330DF3" w:rsidRPr="00162218" w:rsidRDefault="003E2541" w:rsidP="003E2541">
      <w:r w:rsidRPr="006B6789">
        <w:t xml:space="preserve">It may therefore be feasible </w:t>
      </w:r>
      <w:r w:rsidRPr="006B6789">
        <w:rPr>
          <w:szCs w:val="24"/>
        </w:rPr>
        <w:t xml:space="preserve">to </w:t>
      </w:r>
      <w:r w:rsidR="00B16716" w:rsidRPr="006B6789">
        <w:rPr>
          <w:szCs w:val="24"/>
        </w:rPr>
        <w:t xml:space="preserve">allow </w:t>
      </w:r>
      <w:r w:rsidR="002D7F30" w:rsidRPr="006B6789">
        <w:t>aeronautical and maritime ESIM</w:t>
      </w:r>
      <w:r w:rsidR="00FB7C3F" w:rsidRPr="006B6789">
        <w:t xml:space="preserve"> </w:t>
      </w:r>
      <w:r w:rsidRPr="006B6789">
        <w:rPr>
          <w:szCs w:val="24"/>
        </w:rPr>
        <w:t>to</w:t>
      </w:r>
      <w:r w:rsidR="00B16716" w:rsidRPr="006B6789">
        <w:rPr>
          <w:szCs w:val="24"/>
        </w:rPr>
        <w:t xml:space="preserve"> communicate with geostationary</w:t>
      </w:r>
      <w:r w:rsidRPr="006B6789">
        <w:rPr>
          <w:szCs w:val="24"/>
        </w:rPr>
        <w:t xml:space="preserve"> </w:t>
      </w:r>
      <w:r w:rsidR="005B7614" w:rsidRPr="006B6789">
        <w:rPr>
          <w:szCs w:val="24"/>
        </w:rPr>
        <w:t xml:space="preserve">space stations in the </w:t>
      </w:r>
      <w:r w:rsidRPr="006B6789">
        <w:rPr>
          <w:szCs w:val="24"/>
        </w:rPr>
        <w:t>FSS</w:t>
      </w:r>
      <w:r w:rsidR="00B16716" w:rsidRPr="006B6789">
        <w:rPr>
          <w:szCs w:val="24"/>
        </w:rPr>
        <w:t xml:space="preserve"> operating in</w:t>
      </w:r>
      <w:r w:rsidRPr="006B6789">
        <w:rPr>
          <w:szCs w:val="24"/>
        </w:rPr>
        <w:t xml:space="preserve"> </w:t>
      </w:r>
      <w:r w:rsidR="00B16716" w:rsidRPr="006B6789">
        <w:rPr>
          <w:szCs w:val="24"/>
        </w:rPr>
        <w:t xml:space="preserve">the </w:t>
      </w:r>
      <w:r w:rsidRPr="006B6789">
        <w:rPr>
          <w:szCs w:val="24"/>
        </w:rPr>
        <w:t>frequency band</w:t>
      </w:r>
      <w:r w:rsidR="00E968F4" w:rsidRPr="006B6789">
        <w:rPr>
          <w:szCs w:val="24"/>
        </w:rPr>
        <w:t xml:space="preserve">s </w:t>
      </w:r>
      <w:r w:rsidR="00E968F4" w:rsidRPr="006B6789">
        <w:t>10.7-10.95 GHz (space-to-Earth), 11.2-11.45 GHz (space-to-Earth), and</w:t>
      </w:r>
      <w:r w:rsidRPr="006B6789">
        <w:rPr>
          <w:szCs w:val="24"/>
        </w:rPr>
        <w:t xml:space="preserve"> </w:t>
      </w:r>
      <w:r w:rsidRPr="006B6789">
        <w:t xml:space="preserve">12.75-13.25 GHz </w:t>
      </w:r>
      <w:r w:rsidRPr="006B6789">
        <w:rPr>
          <w:szCs w:val="24"/>
        </w:rPr>
        <w:t>(Earth-to-space)</w:t>
      </w:r>
      <w:r w:rsidRPr="006B6789">
        <w:t xml:space="preserve">, which would allow the provision of such services with regulatory </w:t>
      </w:r>
      <w:r w:rsidR="009D3F0F" w:rsidRPr="009D3F0F">
        <w:t xml:space="preserve"> </w:t>
      </w:r>
      <w:r w:rsidR="009D3F0F">
        <w:t xml:space="preserve">status rather than </w:t>
      </w:r>
      <w:r w:rsidR="009D3F0F" w:rsidRPr="009D3F0F">
        <w:rPr>
          <w:b/>
        </w:rPr>
        <w:t>No. 4.4.</w:t>
      </w:r>
    </w:p>
    <w:p w14:paraId="236EDC61" w14:textId="6164DFA6" w:rsidR="00D247EE" w:rsidRPr="00162218" w:rsidRDefault="00162218" w:rsidP="00D247EE">
      <w:r>
        <w:t>T</w:t>
      </w:r>
      <w:r w:rsidR="00D247EE" w:rsidRPr="00162218">
        <w:t xml:space="preserve">his </w:t>
      </w:r>
      <w:r w:rsidR="00B16716">
        <w:t xml:space="preserve">additional </w:t>
      </w:r>
      <w:r w:rsidR="00D247EE" w:rsidRPr="00162218">
        <w:t xml:space="preserve">use </w:t>
      </w:r>
      <w:r w:rsidR="00B16716">
        <w:t>will not impact the</w:t>
      </w:r>
      <w:r w:rsidR="00D247EE" w:rsidRPr="00162218">
        <w:t xml:space="preserve"> Appendix </w:t>
      </w:r>
      <w:r w:rsidR="00D247EE" w:rsidRPr="00162218">
        <w:rPr>
          <w:b/>
        </w:rPr>
        <w:t>30B</w:t>
      </w:r>
      <w:r w:rsidR="00D247EE" w:rsidRPr="00162218">
        <w:t xml:space="preserve"> </w:t>
      </w:r>
      <w:r w:rsidR="00671E7A">
        <w:t>allotments/</w:t>
      </w:r>
      <w:r w:rsidR="00D247EE" w:rsidRPr="00162218">
        <w:t xml:space="preserve">assignments. </w:t>
      </w:r>
      <w:bookmarkStart w:id="16" w:name="_Hlk11696131"/>
      <w:r w:rsidR="00D247EE" w:rsidRPr="00162218">
        <w:t>The earth stations</w:t>
      </w:r>
      <w:r w:rsidR="005B386E" w:rsidRPr="005B386E">
        <w:t xml:space="preserve"> </w:t>
      </w:r>
      <w:r w:rsidR="005B386E">
        <w:t xml:space="preserve">on </w:t>
      </w:r>
      <w:r w:rsidR="005B386E" w:rsidRPr="00162218">
        <w:t>aircraft</w:t>
      </w:r>
      <w:r w:rsidR="009D423D">
        <w:t xml:space="preserve"> and vessels</w:t>
      </w:r>
      <w:r w:rsidR="00D247EE" w:rsidRPr="00162218">
        <w:t xml:space="preserve">, similar to any other earth station operating </w:t>
      </w:r>
      <w:r w:rsidR="00671E7A">
        <w:t>in</w:t>
      </w:r>
      <w:r w:rsidR="00671E7A" w:rsidRPr="00162218">
        <w:t xml:space="preserve"> </w:t>
      </w:r>
      <w:r w:rsidR="00D247EE" w:rsidRPr="00162218">
        <w:t xml:space="preserve">Appendix </w:t>
      </w:r>
      <w:r w:rsidR="00D247EE" w:rsidRPr="00162218">
        <w:rPr>
          <w:b/>
        </w:rPr>
        <w:t>30B</w:t>
      </w:r>
      <w:r w:rsidR="00D247EE" w:rsidRPr="00162218">
        <w:t xml:space="preserve"> frequency assignments, are to be operated within the service area and with the characteristics notified for earth stations of the GSO FSS system (i.e. within the interference envelope established for earth stations of the GSO FSS system). Such operation therefore </w:t>
      </w:r>
      <w:r>
        <w:t>should</w:t>
      </w:r>
      <w:r w:rsidRPr="00162218">
        <w:t xml:space="preserve"> </w:t>
      </w:r>
      <w:r w:rsidR="00D247EE" w:rsidRPr="00162218">
        <w:t xml:space="preserve">not cause interference to other allotments/assignments of Appendix </w:t>
      </w:r>
      <w:r w:rsidR="00D247EE" w:rsidRPr="00162218">
        <w:rPr>
          <w:b/>
        </w:rPr>
        <w:t>30B</w:t>
      </w:r>
      <w:r w:rsidR="00D247EE" w:rsidRPr="00162218">
        <w:t>.</w:t>
      </w:r>
    </w:p>
    <w:bookmarkEnd w:id="16"/>
    <w:p w14:paraId="6F0939F2" w14:textId="77777777" w:rsidR="003E2541" w:rsidRPr="00162218" w:rsidRDefault="003E2541" w:rsidP="003E2541">
      <w:pPr>
        <w:pBdr>
          <w:bottom w:val="single" w:sz="12" w:space="1" w:color="auto"/>
        </w:pBdr>
        <w:rPr>
          <w:color w:val="000000"/>
        </w:rPr>
      </w:pPr>
    </w:p>
    <w:p w14:paraId="5000E868" w14:textId="77777777" w:rsidR="003E2541" w:rsidRPr="00162218" w:rsidRDefault="003E2541" w:rsidP="003E2541">
      <w:pPr>
        <w:rPr>
          <w:bCs/>
          <w:color w:val="000000"/>
        </w:rPr>
      </w:pPr>
      <w:r w:rsidRPr="00162218">
        <w:rPr>
          <w:b/>
          <w:i/>
          <w:color w:val="000000"/>
        </w:rPr>
        <w:t>Radiocommunication services concerned</w:t>
      </w:r>
      <w:r w:rsidRPr="00162218">
        <w:rPr>
          <w:b/>
          <w:bCs/>
          <w:i/>
          <w:iCs/>
          <w:color w:val="000000"/>
        </w:rPr>
        <w:t xml:space="preserve">: </w:t>
      </w:r>
      <w:r w:rsidRPr="00162218">
        <w:rPr>
          <w:bCs/>
          <w:iCs/>
          <w:color w:val="000000"/>
        </w:rPr>
        <w:t>FSS, FS, MS and SRS (deep space)</w:t>
      </w:r>
    </w:p>
    <w:p w14:paraId="4DE0C269" w14:textId="77777777" w:rsidR="003E2541" w:rsidRPr="00162218" w:rsidRDefault="003E2541" w:rsidP="003E2541">
      <w:pPr>
        <w:pBdr>
          <w:bottom w:val="single" w:sz="12" w:space="1" w:color="auto"/>
        </w:pBdr>
        <w:rPr>
          <w:color w:val="000000"/>
        </w:rPr>
      </w:pPr>
    </w:p>
    <w:p w14:paraId="428F0DD0" w14:textId="77777777" w:rsidR="003E2541" w:rsidRPr="00162218" w:rsidRDefault="003E2541" w:rsidP="003E2541">
      <w:pPr>
        <w:rPr>
          <w:b/>
          <w:bCs/>
          <w:i/>
          <w:color w:val="000000"/>
        </w:rPr>
      </w:pPr>
      <w:r w:rsidRPr="00162218">
        <w:rPr>
          <w:b/>
          <w:i/>
          <w:color w:val="000000"/>
        </w:rPr>
        <w:t>Indication of possible difficulties</w:t>
      </w:r>
      <w:r w:rsidRPr="00162218">
        <w:rPr>
          <w:b/>
          <w:bCs/>
          <w:i/>
          <w:iCs/>
          <w:color w:val="000000"/>
        </w:rPr>
        <w:t>:</w:t>
      </w:r>
      <w:r w:rsidRPr="00162218">
        <w:rPr>
          <w:bCs/>
          <w:iCs/>
          <w:color w:val="000000"/>
        </w:rPr>
        <w:t xml:space="preserve"> None foreseen</w:t>
      </w:r>
    </w:p>
    <w:p w14:paraId="0511ABF9" w14:textId="77777777" w:rsidR="003E2541" w:rsidRPr="00162218" w:rsidRDefault="003E2541" w:rsidP="003E2541">
      <w:pPr>
        <w:pBdr>
          <w:bottom w:val="single" w:sz="12" w:space="1" w:color="auto"/>
        </w:pBdr>
        <w:rPr>
          <w:color w:val="000000"/>
        </w:rPr>
      </w:pPr>
    </w:p>
    <w:p w14:paraId="11FF26E8" w14:textId="77777777" w:rsidR="00E32BAE" w:rsidRPr="00162218" w:rsidRDefault="003E2541" w:rsidP="003E2541">
      <w:pPr>
        <w:rPr>
          <w:bCs/>
          <w:iCs/>
          <w:color w:val="000000"/>
        </w:rPr>
      </w:pPr>
      <w:r w:rsidRPr="00162218">
        <w:rPr>
          <w:b/>
          <w:i/>
          <w:color w:val="000000"/>
        </w:rPr>
        <w:t>Previous/ongoing studies on the issue</w:t>
      </w:r>
      <w:r w:rsidRPr="00162218">
        <w:rPr>
          <w:b/>
          <w:bCs/>
          <w:i/>
          <w:iCs/>
          <w:color w:val="000000"/>
        </w:rPr>
        <w:t>:</w:t>
      </w:r>
      <w:r w:rsidRPr="00162218">
        <w:rPr>
          <w:bCs/>
          <w:iCs/>
          <w:color w:val="000000"/>
        </w:rPr>
        <w:t xml:space="preserve"> </w:t>
      </w:r>
    </w:p>
    <w:p w14:paraId="048455A5" w14:textId="77777777" w:rsidR="00671E7A" w:rsidRDefault="00A713BD" w:rsidP="003E2541">
      <w:pPr>
        <w:rPr>
          <w:bCs/>
          <w:color w:val="000000"/>
        </w:rPr>
      </w:pPr>
      <w:r>
        <w:rPr>
          <w:bCs/>
          <w:iCs/>
          <w:color w:val="000000"/>
        </w:rPr>
        <w:t xml:space="preserve">Previous WRCs have adopted technical and regulatory provisions that allow earth stations on aircraft to </w:t>
      </w:r>
      <w:r w:rsidR="00D474AD">
        <w:rPr>
          <w:bCs/>
          <w:iCs/>
          <w:color w:val="000000"/>
        </w:rPr>
        <w:t>communicate</w:t>
      </w:r>
      <w:r>
        <w:rPr>
          <w:bCs/>
          <w:iCs/>
          <w:color w:val="000000"/>
        </w:rPr>
        <w:t xml:space="preserve"> with GSO </w:t>
      </w:r>
      <w:r w:rsidR="005B7614">
        <w:rPr>
          <w:bCs/>
          <w:iCs/>
          <w:color w:val="000000"/>
        </w:rPr>
        <w:t xml:space="preserve">space stations in the </w:t>
      </w:r>
      <w:r>
        <w:rPr>
          <w:bCs/>
          <w:iCs/>
          <w:color w:val="000000"/>
        </w:rPr>
        <w:t>FSS. These decisions were based on studies carried out by the ITU-R.</w:t>
      </w:r>
    </w:p>
    <w:p w14:paraId="63D659BB" w14:textId="55A7B816" w:rsidR="00A713BD" w:rsidRDefault="00E32BAE" w:rsidP="003E2541">
      <w:pPr>
        <w:rPr>
          <w:bCs/>
          <w:color w:val="000000"/>
        </w:rPr>
      </w:pPr>
      <w:r w:rsidRPr="00671E7A">
        <w:rPr>
          <w:bCs/>
          <w:color w:val="000000"/>
        </w:rPr>
        <w:t xml:space="preserve">One </w:t>
      </w:r>
      <w:r w:rsidR="00330DF3" w:rsidRPr="00671E7A">
        <w:rPr>
          <w:bCs/>
          <w:color w:val="000000"/>
        </w:rPr>
        <w:t xml:space="preserve">of the </w:t>
      </w:r>
      <w:r w:rsidRPr="00671E7A">
        <w:rPr>
          <w:bCs/>
          <w:color w:val="000000"/>
        </w:rPr>
        <w:t xml:space="preserve">regional </w:t>
      </w:r>
      <w:r w:rsidR="00330DF3" w:rsidRPr="00671E7A">
        <w:rPr>
          <w:bCs/>
          <w:color w:val="000000"/>
        </w:rPr>
        <w:t>organizations</w:t>
      </w:r>
      <w:r w:rsidRPr="00671E7A">
        <w:rPr>
          <w:bCs/>
          <w:color w:val="000000"/>
        </w:rPr>
        <w:t xml:space="preserve"> of ITU-R Region 1 has conducted technical studies </w:t>
      </w:r>
      <w:r w:rsidR="005B386E">
        <w:rPr>
          <w:bCs/>
          <w:color w:val="000000"/>
        </w:rPr>
        <w:t xml:space="preserve">on introducing earth stations on aircraft </w:t>
      </w:r>
      <w:r w:rsidR="005B386E" w:rsidRPr="00162218">
        <w:t xml:space="preserve">in the </w:t>
      </w:r>
      <w:r w:rsidR="005B386E" w:rsidRPr="00162218">
        <w:rPr>
          <w:szCs w:val="24"/>
        </w:rPr>
        <w:t>12.75-13.25 GHz band</w:t>
      </w:r>
      <w:r w:rsidR="009D3F0F">
        <w:rPr>
          <w:szCs w:val="24"/>
        </w:rPr>
        <w:t>.</w:t>
      </w:r>
      <w:r w:rsidR="005B386E" w:rsidRPr="00671E7A">
        <w:rPr>
          <w:bCs/>
          <w:color w:val="000000"/>
        </w:rPr>
        <w:t xml:space="preserve"> </w:t>
      </w:r>
    </w:p>
    <w:p w14:paraId="155A9361" w14:textId="77777777" w:rsidR="003E2541" w:rsidRPr="00671E7A" w:rsidRDefault="003E2541" w:rsidP="003E2541">
      <w:pPr>
        <w:pBdr>
          <w:bottom w:val="single" w:sz="12" w:space="1" w:color="auto"/>
        </w:pBdr>
        <w:rPr>
          <w:color w:val="000000"/>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3E2541" w:rsidRPr="00162218" w14:paraId="264BF805" w14:textId="77777777" w:rsidTr="007A62C2">
        <w:trPr>
          <w:jc w:val="center"/>
        </w:trPr>
        <w:tc>
          <w:tcPr>
            <w:tcW w:w="3979" w:type="dxa"/>
          </w:tcPr>
          <w:p w14:paraId="4ED4AA4F" w14:textId="77777777" w:rsidR="003E2541" w:rsidRPr="00162218" w:rsidRDefault="003E2541" w:rsidP="007A62C2">
            <w:pPr>
              <w:framePr w:hSpace="181" w:wrap="notBeside" w:vAnchor="text" w:hAnchor="text" w:xAlign="center" w:y="1"/>
              <w:tabs>
                <w:tab w:val="left" w:pos="4366"/>
              </w:tabs>
              <w:rPr>
                <w:b/>
                <w:bCs/>
                <w:i/>
                <w:iCs/>
                <w:color w:val="000000"/>
                <w:szCs w:val="24"/>
              </w:rPr>
            </w:pPr>
            <w:r w:rsidRPr="00162218">
              <w:rPr>
                <w:b/>
                <w:i/>
                <w:color w:val="000000"/>
              </w:rPr>
              <w:lastRenderedPageBreak/>
              <w:t>Studies to be carried out by</w:t>
            </w:r>
            <w:r w:rsidRPr="00162218">
              <w:rPr>
                <w:b/>
                <w:bCs/>
                <w:i/>
                <w:iCs/>
                <w:color w:val="000000"/>
              </w:rPr>
              <w:t xml:space="preserve">: </w:t>
            </w:r>
            <w:r w:rsidRPr="00162218">
              <w:rPr>
                <w:bCs/>
                <w:iCs/>
                <w:color w:val="000000"/>
              </w:rPr>
              <w:t>SG4</w:t>
            </w:r>
          </w:p>
        </w:tc>
        <w:tc>
          <w:tcPr>
            <w:tcW w:w="5357" w:type="dxa"/>
          </w:tcPr>
          <w:p w14:paraId="4F9669C5" w14:textId="1405E283" w:rsidR="003E2541" w:rsidRPr="006F4B63" w:rsidRDefault="003E2541" w:rsidP="007A62C2">
            <w:pPr>
              <w:framePr w:hSpace="181" w:wrap="notBeside" w:vAnchor="text" w:hAnchor="text" w:xAlign="center" w:y="1"/>
              <w:tabs>
                <w:tab w:val="left" w:pos="360"/>
                <w:tab w:val="left" w:pos="900"/>
                <w:tab w:val="left" w:pos="4366"/>
              </w:tabs>
              <w:ind w:left="113"/>
              <w:rPr>
                <w:b/>
                <w:iCs/>
                <w:color w:val="000000"/>
                <w:lang w:eastAsia="x-none"/>
              </w:rPr>
            </w:pPr>
            <w:r w:rsidRPr="00162218">
              <w:rPr>
                <w:b/>
                <w:bCs/>
                <w:i/>
                <w:color w:val="000000"/>
                <w:sz w:val="22"/>
                <w:lang w:eastAsia="x-none"/>
              </w:rPr>
              <w:t>with the participation of</w:t>
            </w:r>
            <w:r w:rsidRPr="00162218">
              <w:rPr>
                <w:b/>
                <w:i/>
                <w:iCs/>
                <w:color w:val="000000"/>
                <w:sz w:val="22"/>
                <w:lang w:eastAsia="x-none"/>
              </w:rPr>
              <w:t xml:space="preserve">: </w:t>
            </w:r>
            <w:r w:rsidR="009D423D">
              <w:rPr>
                <w:b/>
                <w:iCs/>
                <w:color w:val="000000"/>
                <w:sz w:val="22"/>
                <w:lang w:eastAsia="x-none"/>
              </w:rPr>
              <w:t>SG5 and SG7</w:t>
            </w:r>
          </w:p>
          <w:p w14:paraId="586498EF" w14:textId="77777777" w:rsidR="003E2541" w:rsidRPr="00162218" w:rsidRDefault="003E2541" w:rsidP="007A62C2">
            <w:pPr>
              <w:framePr w:hSpace="181" w:wrap="notBeside" w:vAnchor="text" w:hAnchor="text" w:xAlign="center" w:y="1"/>
              <w:tabs>
                <w:tab w:val="left" w:pos="4366"/>
              </w:tabs>
              <w:rPr>
                <w:b/>
                <w:bCs/>
                <w:i/>
                <w:iCs/>
                <w:color w:val="000000"/>
                <w:szCs w:val="24"/>
              </w:rPr>
            </w:pPr>
          </w:p>
        </w:tc>
      </w:tr>
    </w:tbl>
    <w:p w14:paraId="4B76A092" w14:textId="77777777" w:rsidR="003E2541" w:rsidRPr="00162218" w:rsidRDefault="003E2541" w:rsidP="003E2541">
      <w:pPr>
        <w:rPr>
          <w:bCs/>
          <w:color w:val="000000"/>
        </w:rPr>
      </w:pPr>
      <w:r w:rsidRPr="00162218">
        <w:rPr>
          <w:b/>
          <w:i/>
          <w:color w:val="000000"/>
        </w:rPr>
        <w:t>ITU-R Study Groups concerned</w:t>
      </w:r>
      <w:r w:rsidRPr="00162218">
        <w:rPr>
          <w:b/>
          <w:bCs/>
          <w:i/>
          <w:iCs/>
          <w:color w:val="000000"/>
        </w:rPr>
        <w:t>:</w:t>
      </w:r>
      <w:r w:rsidRPr="006B3F88">
        <w:rPr>
          <w:b/>
          <w:i/>
          <w:color w:val="000000"/>
        </w:rPr>
        <w:t xml:space="preserve"> </w:t>
      </w:r>
      <w:r w:rsidRPr="00162218">
        <w:rPr>
          <w:bCs/>
          <w:iCs/>
          <w:color w:val="000000"/>
        </w:rPr>
        <w:t>SG5 and SG7</w:t>
      </w:r>
    </w:p>
    <w:p w14:paraId="20FAE931" w14:textId="77777777" w:rsidR="003E2541" w:rsidRPr="00162218" w:rsidRDefault="003E2541" w:rsidP="003E2541">
      <w:pPr>
        <w:pBdr>
          <w:bottom w:val="single" w:sz="12" w:space="1" w:color="auto"/>
        </w:pBdr>
        <w:rPr>
          <w:color w:val="000000"/>
        </w:rPr>
      </w:pPr>
    </w:p>
    <w:p w14:paraId="54D0C2B5" w14:textId="77777777" w:rsidR="003E2541" w:rsidRPr="00162218" w:rsidRDefault="003E2541" w:rsidP="003E2541">
      <w:pPr>
        <w:tabs>
          <w:tab w:val="left" w:pos="360"/>
          <w:tab w:val="left" w:pos="900"/>
        </w:tabs>
        <w:rPr>
          <w:i/>
          <w:iCs/>
          <w:color w:val="000000"/>
          <w:sz w:val="22"/>
          <w:lang w:eastAsia="x-none"/>
        </w:rPr>
      </w:pPr>
      <w:r w:rsidRPr="00162218">
        <w:rPr>
          <w:b/>
          <w:bCs/>
          <w:i/>
          <w:color w:val="000000"/>
          <w:sz w:val="22"/>
          <w:lang w:eastAsia="x-none"/>
        </w:rPr>
        <w:t>ITU resource implications, including financial implications (refer to CV126)</w:t>
      </w:r>
      <w:r w:rsidRPr="00162218">
        <w:rPr>
          <w:b/>
          <w:i/>
          <w:iCs/>
          <w:color w:val="000000"/>
          <w:sz w:val="22"/>
          <w:lang w:eastAsia="x-none"/>
        </w:rPr>
        <w:t>:</w:t>
      </w:r>
      <w:r w:rsidRPr="00162218">
        <w:rPr>
          <w:i/>
          <w:iCs/>
          <w:color w:val="000000"/>
          <w:sz w:val="22"/>
          <w:lang w:eastAsia="x-none"/>
        </w:rPr>
        <w:t xml:space="preserve"> </w:t>
      </w:r>
      <w:r w:rsidRPr="00162218">
        <w:rPr>
          <w:iCs/>
          <w:color w:val="000000"/>
          <w:sz w:val="22"/>
          <w:lang w:eastAsia="x-none"/>
        </w:rPr>
        <w:t>Minimal</w:t>
      </w:r>
    </w:p>
    <w:p w14:paraId="67CA85A6" w14:textId="77777777" w:rsidR="003E2541" w:rsidRPr="00162218" w:rsidRDefault="003E2541" w:rsidP="003E2541">
      <w:pPr>
        <w:pBdr>
          <w:bottom w:val="single" w:sz="12" w:space="1" w:color="auto"/>
        </w:pBdr>
        <w:rPr>
          <w:color w:val="000000"/>
        </w:rPr>
      </w:pPr>
    </w:p>
    <w:p w14:paraId="5F7620B9" w14:textId="77777777" w:rsidR="003E2541" w:rsidRPr="00162218" w:rsidRDefault="003E2541" w:rsidP="003E2541">
      <w:pPr>
        <w:tabs>
          <w:tab w:val="left" w:pos="4366"/>
        </w:tabs>
        <w:rPr>
          <w:color w:val="000000"/>
        </w:rPr>
      </w:pPr>
      <w:r w:rsidRPr="00162218">
        <w:rPr>
          <w:b/>
          <w:i/>
          <w:color w:val="000000"/>
        </w:rPr>
        <w:t>Common regional proposal</w:t>
      </w:r>
      <w:r w:rsidRPr="00162218">
        <w:rPr>
          <w:b/>
          <w:bCs/>
          <w:i/>
          <w:iCs/>
          <w:color w:val="000000"/>
        </w:rPr>
        <w:t>:</w:t>
      </w:r>
      <w:r w:rsidRPr="00162218">
        <w:rPr>
          <w:color w:val="000000"/>
        </w:rPr>
        <w:t xml:space="preserve">  Yes/No</w:t>
      </w:r>
      <w:r w:rsidRPr="00162218">
        <w:rPr>
          <w:color w:val="000000"/>
        </w:rPr>
        <w:tab/>
      </w:r>
      <w:r w:rsidRPr="00162218">
        <w:rPr>
          <w:b/>
          <w:i/>
          <w:color w:val="000000"/>
        </w:rPr>
        <w:t>Multicountry proposal</w:t>
      </w:r>
      <w:r w:rsidRPr="00162218">
        <w:rPr>
          <w:b/>
          <w:bCs/>
          <w:i/>
          <w:iCs/>
          <w:color w:val="000000"/>
        </w:rPr>
        <w:t xml:space="preserve">:  </w:t>
      </w:r>
      <w:r w:rsidRPr="00162218">
        <w:rPr>
          <w:color w:val="000000"/>
        </w:rPr>
        <w:t>Yes/No</w:t>
      </w:r>
    </w:p>
    <w:p w14:paraId="51D236DE" w14:textId="77777777" w:rsidR="003E2541" w:rsidRPr="00162218" w:rsidRDefault="003E2541" w:rsidP="003E2541">
      <w:pPr>
        <w:tabs>
          <w:tab w:val="left" w:pos="360"/>
          <w:tab w:val="left" w:pos="900"/>
          <w:tab w:val="left" w:pos="4366"/>
        </w:tabs>
        <w:rPr>
          <w:b/>
          <w:i/>
          <w:color w:val="000000"/>
        </w:rPr>
      </w:pPr>
      <w:r w:rsidRPr="00694720">
        <w:rPr>
          <w:i/>
          <w:iCs/>
          <w:color w:val="000000"/>
          <w:sz w:val="22"/>
          <w:lang w:eastAsia="x-none"/>
        </w:rPr>
        <w:tab/>
      </w:r>
      <w:r w:rsidRPr="00694720">
        <w:rPr>
          <w:i/>
          <w:iCs/>
          <w:color w:val="000000"/>
          <w:sz w:val="22"/>
          <w:lang w:eastAsia="x-none"/>
        </w:rPr>
        <w:tab/>
      </w:r>
      <w:r w:rsidRPr="00694720">
        <w:rPr>
          <w:i/>
          <w:iCs/>
          <w:color w:val="000000"/>
          <w:sz w:val="22"/>
          <w:lang w:eastAsia="x-none"/>
        </w:rPr>
        <w:tab/>
      </w:r>
      <w:r w:rsidRPr="00162218">
        <w:rPr>
          <w:b/>
          <w:i/>
          <w:color w:val="000000"/>
        </w:rPr>
        <w:t>Number of countries:</w:t>
      </w:r>
    </w:p>
    <w:p w14:paraId="088FBE70" w14:textId="77777777" w:rsidR="003E2541" w:rsidRPr="00162218" w:rsidRDefault="003E2541" w:rsidP="003E2541">
      <w:pPr>
        <w:pBdr>
          <w:bottom w:val="single" w:sz="12" w:space="1" w:color="auto"/>
        </w:pBdr>
        <w:rPr>
          <w:color w:val="000000"/>
        </w:rPr>
      </w:pPr>
    </w:p>
    <w:p w14:paraId="0D8995B9" w14:textId="77777777" w:rsidR="003E2541" w:rsidRPr="00162218" w:rsidRDefault="003E2541" w:rsidP="003E2541">
      <w:pPr>
        <w:rPr>
          <w:color w:val="231F20"/>
          <w:szCs w:val="24"/>
        </w:rPr>
      </w:pPr>
      <w:r w:rsidRPr="00162218">
        <w:rPr>
          <w:b/>
          <w:bCs/>
          <w:i/>
          <w:iCs/>
          <w:color w:val="000000"/>
        </w:rPr>
        <w:t>Remarks</w:t>
      </w:r>
    </w:p>
    <w:p w14:paraId="7241952C" w14:textId="77777777" w:rsidR="00BB318C" w:rsidRPr="00162218" w:rsidRDefault="00BB318C" w:rsidP="003E2541">
      <w:pPr>
        <w:autoSpaceDE w:val="0"/>
        <w:autoSpaceDN w:val="0"/>
        <w:adjustRightInd w:val="0"/>
      </w:pPr>
    </w:p>
    <w:sectPr w:rsidR="00BB318C" w:rsidRPr="00162218" w:rsidSect="000227B3">
      <w:footerReference w:type="even" r:id="rId9"/>
      <w:headerReference w:type="first" r:id="rId10"/>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3F1D7" w14:textId="77777777" w:rsidR="00C4180D" w:rsidRDefault="00C4180D">
      <w:r>
        <w:separator/>
      </w:r>
    </w:p>
  </w:endnote>
  <w:endnote w:type="continuationSeparator" w:id="0">
    <w:p w14:paraId="00D0F4DD" w14:textId="77777777" w:rsidR="00C4180D" w:rsidRDefault="00C4180D">
      <w:r>
        <w:continuationSeparator/>
      </w:r>
    </w:p>
  </w:endnote>
  <w:endnote w:type="continuationNotice" w:id="1">
    <w:p w14:paraId="3E58B0DF" w14:textId="77777777" w:rsidR="00C4180D" w:rsidRDefault="00C41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Che">
    <w:altName w:val="Arial Unicode MS"/>
    <w:charset w:val="81"/>
    <w:family w:val="modern"/>
    <w:pitch w:val="fixed"/>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ZapfHumnst BT">
    <w:altName w:val="Century Gothic"/>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1072E" w14:textId="77777777" w:rsidR="00BB0662" w:rsidRDefault="00BB0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DD4D39" w14:textId="77777777" w:rsidR="00BB0662" w:rsidRDefault="00BB0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9CDF" w14:textId="77777777" w:rsidR="00C4180D" w:rsidRDefault="00C4180D">
      <w:r>
        <w:separator/>
      </w:r>
    </w:p>
  </w:footnote>
  <w:footnote w:type="continuationSeparator" w:id="0">
    <w:p w14:paraId="26402551" w14:textId="77777777" w:rsidR="00C4180D" w:rsidRDefault="00C4180D">
      <w:r>
        <w:continuationSeparator/>
      </w:r>
    </w:p>
  </w:footnote>
  <w:footnote w:type="continuationNotice" w:id="1">
    <w:p w14:paraId="23CC41E4" w14:textId="77777777" w:rsidR="00C4180D" w:rsidRDefault="00C4180D"/>
  </w:footnote>
  <w:footnote w:id="2">
    <w:p w14:paraId="77C82D49" w14:textId="77777777" w:rsidR="00F50451" w:rsidRPr="006F5709" w:rsidRDefault="00F50451" w:rsidP="00F50451">
      <w:pPr>
        <w:pStyle w:val="FootnoteText"/>
        <w:rPr>
          <w:sz w:val="22"/>
          <w:szCs w:val="22"/>
        </w:rPr>
      </w:pPr>
      <w:r w:rsidRPr="006F5709">
        <w:rPr>
          <w:rStyle w:val="FootnoteReference"/>
          <w:sz w:val="22"/>
          <w:szCs w:val="22"/>
        </w:rPr>
        <w:footnoteRef/>
      </w:r>
      <w:r w:rsidRPr="006F5709">
        <w:rPr>
          <w:sz w:val="22"/>
          <w:szCs w:val="22"/>
        </w:rPr>
        <w:t xml:space="preserve"> The use of the band 12.75-13.25 GHz (Earth-to-space) by geostationary-satellite systems in the fixed-satellite service </w:t>
      </w:r>
      <w:r>
        <w:rPr>
          <w:sz w:val="22"/>
          <w:szCs w:val="22"/>
        </w:rPr>
        <w:t>is</w:t>
      </w:r>
      <w:r w:rsidRPr="006F5709">
        <w:rPr>
          <w:sz w:val="22"/>
          <w:szCs w:val="22"/>
        </w:rPr>
        <w:t xml:space="preserve"> in accordance with the provisions of Appendix </w:t>
      </w:r>
      <w:r w:rsidRPr="00C47E3F">
        <w:rPr>
          <w:b/>
          <w:sz w:val="22"/>
          <w:szCs w:val="22"/>
        </w:rPr>
        <w:t>30B</w:t>
      </w:r>
      <w:r>
        <w:rPr>
          <w:sz w:val="22"/>
          <w:szCs w:val="22"/>
        </w:rPr>
        <w:t xml:space="preserve"> according to No. </w:t>
      </w:r>
      <w:r w:rsidRPr="00C47E3F">
        <w:rPr>
          <w:b/>
          <w:sz w:val="22"/>
          <w:szCs w:val="22"/>
        </w:rPr>
        <w:t>5.441</w:t>
      </w:r>
      <w:r w:rsidRPr="006F5709">
        <w:rPr>
          <w:sz w:val="22"/>
          <w:szCs w:val="22"/>
        </w:rPr>
        <w:t>.</w:t>
      </w:r>
    </w:p>
  </w:footnote>
  <w:footnote w:id="3">
    <w:p w14:paraId="557E4EE4" w14:textId="77777777" w:rsidR="00D3068C" w:rsidRPr="006F5709" w:rsidRDefault="00D3068C" w:rsidP="00D3068C">
      <w:pPr>
        <w:pStyle w:val="FootnoteText"/>
        <w:rPr>
          <w:sz w:val="22"/>
          <w:szCs w:val="22"/>
        </w:rPr>
      </w:pPr>
      <w:r w:rsidRPr="006F5709">
        <w:rPr>
          <w:rStyle w:val="FootnoteReference"/>
          <w:sz w:val="22"/>
          <w:szCs w:val="22"/>
        </w:rPr>
        <w:footnoteRef/>
      </w:r>
      <w:r w:rsidRPr="006F5709">
        <w:rPr>
          <w:sz w:val="22"/>
          <w:szCs w:val="22"/>
        </w:rPr>
        <w:t xml:space="preserve"> The use of the </w:t>
      </w:r>
      <w:r w:rsidRPr="00F03B6C">
        <w:rPr>
          <w:sz w:val="22"/>
          <w:szCs w:val="22"/>
        </w:rPr>
        <w:t>bands</w:t>
      </w:r>
      <w:r w:rsidRPr="005A20BD">
        <w:rPr>
          <w:sz w:val="22"/>
          <w:szCs w:val="22"/>
        </w:rPr>
        <w:t xml:space="preserve"> </w:t>
      </w:r>
      <w:r w:rsidRPr="00F03B6C">
        <w:rPr>
          <w:sz w:val="22"/>
          <w:szCs w:val="22"/>
        </w:rPr>
        <w:t>10.7-10.95 GHz (space-to-Earth) and 11.2-11.45 GHz (space-to-Earth) by geostationary</w:t>
      </w:r>
      <w:r w:rsidRPr="006F5709">
        <w:rPr>
          <w:sz w:val="22"/>
          <w:szCs w:val="22"/>
        </w:rPr>
        <w:t xml:space="preserve">-satellite systems in the fixed-satellite service </w:t>
      </w:r>
      <w:r>
        <w:rPr>
          <w:sz w:val="22"/>
          <w:szCs w:val="22"/>
        </w:rPr>
        <w:t>is</w:t>
      </w:r>
      <w:r w:rsidRPr="006F5709">
        <w:rPr>
          <w:sz w:val="22"/>
          <w:szCs w:val="22"/>
        </w:rPr>
        <w:t xml:space="preserve"> in accordance with the provisions of Appendix </w:t>
      </w:r>
      <w:r w:rsidRPr="00C47E3F">
        <w:rPr>
          <w:b/>
          <w:sz w:val="22"/>
          <w:szCs w:val="22"/>
        </w:rPr>
        <w:t>30B</w:t>
      </w:r>
      <w:r>
        <w:rPr>
          <w:sz w:val="22"/>
          <w:szCs w:val="22"/>
        </w:rPr>
        <w:t xml:space="preserve"> according to No. </w:t>
      </w:r>
      <w:r w:rsidRPr="00C47E3F">
        <w:rPr>
          <w:b/>
          <w:sz w:val="22"/>
          <w:szCs w:val="22"/>
        </w:rPr>
        <w:t>5.441</w:t>
      </w:r>
      <w:r w:rsidRPr="006F5709">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0227B3" w:rsidRPr="00DF6653" w14:paraId="2A337490" w14:textId="77777777" w:rsidTr="001479B0">
      <w:trPr>
        <w:cantSplit/>
        <w:trHeight w:val="1629"/>
      </w:trPr>
      <w:tc>
        <w:tcPr>
          <w:tcW w:w="1440" w:type="dxa"/>
        </w:tcPr>
        <w:p w14:paraId="0BA27F2C" w14:textId="77777777" w:rsidR="000227B3" w:rsidRDefault="000227B3" w:rsidP="000227B3">
          <w:pPr>
            <w:rPr>
              <w:rFonts w:ascii="ZapfHumnst BT" w:hAnsi="ZapfHumnst BT"/>
            </w:rPr>
          </w:pPr>
          <w:r>
            <w:rPr>
              <w:noProof/>
            </w:rPr>
            <w:drawing>
              <wp:anchor distT="0" distB="0" distL="114300" distR="114300" simplePos="0" relativeHeight="251666432" behindDoc="0" locked="0" layoutInCell="1" allowOverlap="1" wp14:anchorId="130B7B14" wp14:editId="3A7D5BAC">
                <wp:simplePos x="0" y="0"/>
                <wp:positionH relativeFrom="page">
                  <wp:posOffset>51435</wp:posOffset>
                </wp:positionH>
                <wp:positionV relativeFrom="page">
                  <wp:posOffset>88265</wp:posOffset>
                </wp:positionV>
                <wp:extent cx="821055" cy="822960"/>
                <wp:effectExtent l="0" t="0" r="0" b="0"/>
                <wp:wrapTopAndBottom/>
                <wp:docPr id="12" name="Picture 1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7632B22B" wp14:editId="11EA0FEA">
                    <wp:simplePos x="0" y="0"/>
                    <wp:positionH relativeFrom="column">
                      <wp:posOffset>1062990</wp:posOffset>
                    </wp:positionH>
                    <wp:positionV relativeFrom="paragraph">
                      <wp:posOffset>8478520</wp:posOffset>
                    </wp:positionV>
                    <wp:extent cx="21590" cy="1460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5E03" id="Freeform 2"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FEw2vKYEAAAoDgAADgAAAAAAAAAAAAAA&#10;AAAuAgAAZHJzL2Uyb0RvYy54bWxQSwECLQAUAAYACAAAACEAGfAZreAAAAANAQAADwAAAAAAAAAA&#10;AAAAAAAABwAAZHJzL2Rvd25yZXYueG1sUEsFBgAAAAAEAAQA8wAAAA0I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0288" behindDoc="0" locked="0" layoutInCell="0" allowOverlap="1" wp14:anchorId="5B7133E3" wp14:editId="20E067EE">
                    <wp:simplePos x="0" y="0"/>
                    <wp:positionH relativeFrom="column">
                      <wp:posOffset>723900</wp:posOffset>
                    </wp:positionH>
                    <wp:positionV relativeFrom="paragraph">
                      <wp:posOffset>9285605</wp:posOffset>
                    </wp:positionV>
                    <wp:extent cx="31750" cy="228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F86FA" id="Rectangle 8" o:spid="_x0000_s1026" style="position:absolute;margin-left:57pt;margin-top:731.15pt;width: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Xd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A+2xd3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5BFFCE7B" wp14:editId="7FA12749">
                    <wp:simplePos x="0" y="0"/>
                    <wp:positionH relativeFrom="column">
                      <wp:posOffset>723900</wp:posOffset>
                    </wp:positionH>
                    <wp:positionV relativeFrom="paragraph">
                      <wp:posOffset>9262110</wp:posOffset>
                    </wp:positionV>
                    <wp:extent cx="31750" cy="165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74817" id="Rectangle 9"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GW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CJSwZb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4144" behindDoc="0" locked="0" layoutInCell="0" allowOverlap="1" wp14:anchorId="646D1D38" wp14:editId="4906D75E">
                    <wp:simplePos x="0" y="0"/>
                    <wp:positionH relativeFrom="column">
                      <wp:posOffset>373380</wp:posOffset>
                    </wp:positionH>
                    <wp:positionV relativeFrom="paragraph">
                      <wp:posOffset>8478520</wp:posOffset>
                    </wp:positionV>
                    <wp:extent cx="50165" cy="4635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27396" id="Freeform 10" o:spid="_x0000_s1026" style="position:absolute;margin-left:29.4pt;margin-top:667.6pt;width:3.95pt;height: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1072" behindDoc="0" locked="0" layoutInCell="0" allowOverlap="1" wp14:anchorId="26810BD0" wp14:editId="3FAEFC29">
                    <wp:simplePos x="0" y="0"/>
                    <wp:positionH relativeFrom="column">
                      <wp:posOffset>335915</wp:posOffset>
                    </wp:positionH>
                    <wp:positionV relativeFrom="paragraph">
                      <wp:posOffset>8841105</wp:posOffset>
                    </wp:positionV>
                    <wp:extent cx="186055" cy="37655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31EED" id="Rectangle 11" o:spid="_x0000_s1026" style="position:absolute;margin-left:26.45pt;margin-top:696.15pt;width:14.65pt;height:2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" o:allowincell="f" stroked="f" strokeweight="0"/>
                </w:pict>
              </mc:Fallback>
            </mc:AlternateContent>
          </w:r>
        </w:p>
      </w:tc>
      <w:tc>
        <w:tcPr>
          <w:tcW w:w="8730" w:type="dxa"/>
          <w:tcBorders>
            <w:bottom w:val="single" w:sz="18" w:space="0" w:color="auto"/>
          </w:tcBorders>
        </w:tcPr>
        <w:p w14:paraId="73F57B58" w14:textId="77777777" w:rsidR="000227B3" w:rsidRPr="00DF6653" w:rsidRDefault="000227B3" w:rsidP="000227B3">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2B89E04C" w14:textId="77777777" w:rsidR="000227B3" w:rsidRPr="00DF6653" w:rsidRDefault="000227B3" w:rsidP="000227B3">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636E8ADD" w14:textId="77777777" w:rsidR="000227B3" w:rsidRPr="00DF6653" w:rsidRDefault="000227B3" w:rsidP="000227B3">
          <w:pPr>
            <w:tabs>
              <w:tab w:val="left" w:pos="8300"/>
            </w:tabs>
            <w:ind w:right="200"/>
            <w:jc w:val="right"/>
            <w:rPr>
              <w:rFonts w:ascii="ZapfHumnst BT" w:hAnsi="ZapfHumnst BT"/>
              <w:b/>
              <w:lang w:val="es-ES"/>
            </w:rPr>
          </w:pPr>
        </w:p>
        <w:p w14:paraId="22D23686" w14:textId="77777777" w:rsidR="000227B3" w:rsidRPr="00DF6653" w:rsidRDefault="000227B3" w:rsidP="000227B3">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14:paraId="75827E48" w14:textId="77777777" w:rsidR="000227B3" w:rsidRPr="00DF6653" w:rsidRDefault="000227B3" w:rsidP="000227B3">
          <w:pPr>
            <w:tabs>
              <w:tab w:val="left" w:pos="8300"/>
            </w:tabs>
            <w:ind w:right="200"/>
            <w:jc w:val="right"/>
            <w:rPr>
              <w:rFonts w:ascii="ZapfHumnst BT" w:hAnsi="ZapfHumnst BT"/>
              <w:b/>
              <w:sz w:val="28"/>
              <w:lang w:val="es-ES"/>
            </w:rPr>
          </w:pPr>
          <w:r w:rsidRPr="00DF6653">
            <w:rPr>
              <w:rFonts w:ascii="ZapfHumnst BT" w:hAnsi="ZapfHumnst BT"/>
              <w:b/>
              <w:lang w:val="es-ES"/>
            </w:rPr>
            <w:t>Inter-American Telecommunication Commission</w:t>
          </w:r>
        </w:p>
      </w:tc>
    </w:tr>
  </w:tbl>
  <w:p w14:paraId="11870AED" w14:textId="77777777" w:rsidR="000227B3" w:rsidRDefault="000227B3" w:rsidP="000227B3">
    <w:pPr>
      <w:pStyle w:val="Header"/>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3C15"/>
    <w:multiLevelType w:val="hybridMultilevel"/>
    <w:tmpl w:val="81564DB8"/>
    <w:lvl w:ilvl="0" w:tplc="60249FA8">
      <w:start w:val="1"/>
      <w:numFmt w:val="lowerLetter"/>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1671F"/>
    <w:multiLevelType w:val="hybridMultilevel"/>
    <w:tmpl w:val="A7A846B4"/>
    <w:lvl w:ilvl="0" w:tplc="8066307E">
      <w:start w:val="1"/>
      <w:numFmt w:val="decimal"/>
      <w:lvlText w:val="%1"/>
      <w:lvlJc w:val="left"/>
      <w:pPr>
        <w:ind w:left="792" w:hanging="792"/>
      </w:pPr>
      <w:rPr>
        <w:rFonts w:hint="default"/>
        <w:color w:val="231F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954752"/>
    <w:multiLevelType w:val="hybridMultilevel"/>
    <w:tmpl w:val="8B104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97102"/>
    <w:multiLevelType w:val="hybridMultilevel"/>
    <w:tmpl w:val="78B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15890"/>
    <w:multiLevelType w:val="hybridMultilevel"/>
    <w:tmpl w:val="5B681A98"/>
    <w:lvl w:ilvl="0" w:tplc="BED687E8">
      <w:numFmt w:val="bullet"/>
      <w:lvlText w:val=""/>
      <w:lvlJc w:val="left"/>
      <w:pPr>
        <w:ind w:left="345" w:hanging="360"/>
      </w:pPr>
      <w:rPr>
        <w:rFonts w:ascii="Symbol" w:eastAsia="Times New Roman"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5" w15:restartNumberingAfterBreak="0">
    <w:nsid w:val="52013DA2"/>
    <w:multiLevelType w:val="hybridMultilevel"/>
    <w:tmpl w:val="4C84E5B6"/>
    <w:lvl w:ilvl="0" w:tplc="B3A2E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E68F6"/>
    <w:multiLevelType w:val="hybridMultilevel"/>
    <w:tmpl w:val="FFB6A5DC"/>
    <w:lvl w:ilvl="0" w:tplc="958CBCDE">
      <w:start w:val="1"/>
      <w:numFmt w:val="bullet"/>
      <w:lvlText w:val=""/>
      <w:lvlJc w:val="left"/>
      <w:pPr>
        <w:tabs>
          <w:tab w:val="num" w:pos="720"/>
        </w:tabs>
        <w:ind w:left="720" w:hanging="360"/>
      </w:pPr>
      <w:rPr>
        <w:rFonts w:ascii="Wingdings" w:hAnsi="Wingdings" w:hint="default"/>
      </w:rPr>
    </w:lvl>
    <w:lvl w:ilvl="1" w:tplc="0A7CB594" w:tentative="1">
      <w:start w:val="1"/>
      <w:numFmt w:val="bullet"/>
      <w:lvlText w:val=""/>
      <w:lvlJc w:val="left"/>
      <w:pPr>
        <w:tabs>
          <w:tab w:val="num" w:pos="1440"/>
        </w:tabs>
        <w:ind w:left="1440" w:hanging="360"/>
      </w:pPr>
      <w:rPr>
        <w:rFonts w:ascii="Wingdings" w:hAnsi="Wingdings" w:hint="default"/>
      </w:rPr>
    </w:lvl>
    <w:lvl w:ilvl="2" w:tplc="7990161A" w:tentative="1">
      <w:start w:val="1"/>
      <w:numFmt w:val="bullet"/>
      <w:lvlText w:val=""/>
      <w:lvlJc w:val="left"/>
      <w:pPr>
        <w:tabs>
          <w:tab w:val="num" w:pos="2160"/>
        </w:tabs>
        <w:ind w:left="2160" w:hanging="360"/>
      </w:pPr>
      <w:rPr>
        <w:rFonts w:ascii="Wingdings" w:hAnsi="Wingdings" w:hint="default"/>
      </w:rPr>
    </w:lvl>
    <w:lvl w:ilvl="3" w:tplc="380A668E" w:tentative="1">
      <w:start w:val="1"/>
      <w:numFmt w:val="bullet"/>
      <w:lvlText w:val=""/>
      <w:lvlJc w:val="left"/>
      <w:pPr>
        <w:tabs>
          <w:tab w:val="num" w:pos="2880"/>
        </w:tabs>
        <w:ind w:left="2880" w:hanging="360"/>
      </w:pPr>
      <w:rPr>
        <w:rFonts w:ascii="Wingdings" w:hAnsi="Wingdings" w:hint="default"/>
      </w:rPr>
    </w:lvl>
    <w:lvl w:ilvl="4" w:tplc="DC9E4870" w:tentative="1">
      <w:start w:val="1"/>
      <w:numFmt w:val="bullet"/>
      <w:lvlText w:val=""/>
      <w:lvlJc w:val="left"/>
      <w:pPr>
        <w:tabs>
          <w:tab w:val="num" w:pos="3600"/>
        </w:tabs>
        <w:ind w:left="3600" w:hanging="360"/>
      </w:pPr>
      <w:rPr>
        <w:rFonts w:ascii="Wingdings" w:hAnsi="Wingdings" w:hint="default"/>
      </w:rPr>
    </w:lvl>
    <w:lvl w:ilvl="5" w:tplc="77DCA310" w:tentative="1">
      <w:start w:val="1"/>
      <w:numFmt w:val="bullet"/>
      <w:lvlText w:val=""/>
      <w:lvlJc w:val="left"/>
      <w:pPr>
        <w:tabs>
          <w:tab w:val="num" w:pos="4320"/>
        </w:tabs>
        <w:ind w:left="4320" w:hanging="360"/>
      </w:pPr>
      <w:rPr>
        <w:rFonts w:ascii="Wingdings" w:hAnsi="Wingdings" w:hint="default"/>
      </w:rPr>
    </w:lvl>
    <w:lvl w:ilvl="6" w:tplc="2B6E6A2E" w:tentative="1">
      <w:start w:val="1"/>
      <w:numFmt w:val="bullet"/>
      <w:lvlText w:val=""/>
      <w:lvlJc w:val="left"/>
      <w:pPr>
        <w:tabs>
          <w:tab w:val="num" w:pos="5040"/>
        </w:tabs>
        <w:ind w:left="5040" w:hanging="360"/>
      </w:pPr>
      <w:rPr>
        <w:rFonts w:ascii="Wingdings" w:hAnsi="Wingdings" w:hint="default"/>
      </w:rPr>
    </w:lvl>
    <w:lvl w:ilvl="7" w:tplc="D7F2E810" w:tentative="1">
      <w:start w:val="1"/>
      <w:numFmt w:val="bullet"/>
      <w:lvlText w:val=""/>
      <w:lvlJc w:val="left"/>
      <w:pPr>
        <w:tabs>
          <w:tab w:val="num" w:pos="5760"/>
        </w:tabs>
        <w:ind w:left="5760" w:hanging="360"/>
      </w:pPr>
      <w:rPr>
        <w:rFonts w:ascii="Wingdings" w:hAnsi="Wingdings" w:hint="default"/>
      </w:rPr>
    </w:lvl>
    <w:lvl w:ilvl="8" w:tplc="654217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4B6A65"/>
    <w:multiLevelType w:val="hybridMultilevel"/>
    <w:tmpl w:val="9DD43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D215E"/>
    <w:multiLevelType w:val="multilevel"/>
    <w:tmpl w:val="3BBC13D2"/>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start w:val="4"/>
      <w:numFmt w:val="decimal"/>
      <w:lvlText w:val="%1.%2"/>
      <w:lvlJc w:val="left"/>
      <w:pPr>
        <w:ind w:left="73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abstractNum>
  <w:abstractNum w:abstractNumId="9" w15:restartNumberingAfterBreak="0">
    <w:nsid w:val="73240E91"/>
    <w:multiLevelType w:val="hybridMultilevel"/>
    <w:tmpl w:val="FE86E100"/>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76357C1"/>
    <w:multiLevelType w:val="multilevel"/>
    <w:tmpl w:val="CDA6F200"/>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7"/>
  </w:num>
  <w:num w:numId="3">
    <w:abstractNumId w:val="5"/>
  </w:num>
  <w:num w:numId="4">
    <w:abstractNumId w:val="0"/>
  </w:num>
  <w:num w:numId="5">
    <w:abstractNumId w:val="4"/>
  </w:num>
  <w:num w:numId="6">
    <w:abstractNumId w:val="10"/>
  </w:num>
  <w:num w:numId="7">
    <w:abstractNumId w:val="8"/>
  </w:num>
  <w:num w:numId="8">
    <w:abstractNumId w:val="9"/>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CF"/>
    <w:rsid w:val="000006AD"/>
    <w:rsid w:val="000018B5"/>
    <w:rsid w:val="0000266F"/>
    <w:rsid w:val="000100A6"/>
    <w:rsid w:val="000118CC"/>
    <w:rsid w:val="0002140C"/>
    <w:rsid w:val="000222A0"/>
    <w:rsid w:val="000227B3"/>
    <w:rsid w:val="00032EFC"/>
    <w:rsid w:val="0005007A"/>
    <w:rsid w:val="00057154"/>
    <w:rsid w:val="00063E08"/>
    <w:rsid w:val="0006441B"/>
    <w:rsid w:val="000832F5"/>
    <w:rsid w:val="0008448F"/>
    <w:rsid w:val="00096DB1"/>
    <w:rsid w:val="000A10D3"/>
    <w:rsid w:val="000A2E07"/>
    <w:rsid w:val="000A3071"/>
    <w:rsid w:val="000B03A9"/>
    <w:rsid w:val="000B2C92"/>
    <w:rsid w:val="000C5367"/>
    <w:rsid w:val="000D494D"/>
    <w:rsid w:val="000E2EE2"/>
    <w:rsid w:val="000E7A2C"/>
    <w:rsid w:val="000F17D8"/>
    <w:rsid w:val="000F20AF"/>
    <w:rsid w:val="000F3B4B"/>
    <w:rsid w:val="00104732"/>
    <w:rsid w:val="00104813"/>
    <w:rsid w:val="001069AE"/>
    <w:rsid w:val="00111A49"/>
    <w:rsid w:val="00115C13"/>
    <w:rsid w:val="0011732D"/>
    <w:rsid w:val="0012275A"/>
    <w:rsid w:val="001345B4"/>
    <w:rsid w:val="001428C7"/>
    <w:rsid w:val="00145BDB"/>
    <w:rsid w:val="00146ED5"/>
    <w:rsid w:val="001571C1"/>
    <w:rsid w:val="00162218"/>
    <w:rsid w:val="00180628"/>
    <w:rsid w:val="00181D11"/>
    <w:rsid w:val="00184558"/>
    <w:rsid w:val="0019752E"/>
    <w:rsid w:val="001A71A8"/>
    <w:rsid w:val="001C2491"/>
    <w:rsid w:val="001C4C79"/>
    <w:rsid w:val="001D0465"/>
    <w:rsid w:val="001E0715"/>
    <w:rsid w:val="001F5540"/>
    <w:rsid w:val="001F6AF8"/>
    <w:rsid w:val="00200E17"/>
    <w:rsid w:val="00203161"/>
    <w:rsid w:val="00214268"/>
    <w:rsid w:val="00214443"/>
    <w:rsid w:val="00214F1E"/>
    <w:rsid w:val="002155C7"/>
    <w:rsid w:val="00222918"/>
    <w:rsid w:val="0023105F"/>
    <w:rsid w:val="00231BF8"/>
    <w:rsid w:val="002439E9"/>
    <w:rsid w:val="00245849"/>
    <w:rsid w:val="002474C3"/>
    <w:rsid w:val="00265AC6"/>
    <w:rsid w:val="00271477"/>
    <w:rsid w:val="00273CCF"/>
    <w:rsid w:val="00273F96"/>
    <w:rsid w:val="00275644"/>
    <w:rsid w:val="00283C96"/>
    <w:rsid w:val="00293879"/>
    <w:rsid w:val="002A121D"/>
    <w:rsid w:val="002A62AA"/>
    <w:rsid w:val="002B33E6"/>
    <w:rsid w:val="002B4426"/>
    <w:rsid w:val="002B4B3A"/>
    <w:rsid w:val="002C055C"/>
    <w:rsid w:val="002C2969"/>
    <w:rsid w:val="002C36D7"/>
    <w:rsid w:val="002C3D59"/>
    <w:rsid w:val="002C4680"/>
    <w:rsid w:val="002D2C87"/>
    <w:rsid w:val="002D7F30"/>
    <w:rsid w:val="002E66EB"/>
    <w:rsid w:val="0030340C"/>
    <w:rsid w:val="0030510A"/>
    <w:rsid w:val="003265E7"/>
    <w:rsid w:val="003301A1"/>
    <w:rsid w:val="003302EC"/>
    <w:rsid w:val="00330DF3"/>
    <w:rsid w:val="00344EE5"/>
    <w:rsid w:val="003463C2"/>
    <w:rsid w:val="0034797A"/>
    <w:rsid w:val="0035048C"/>
    <w:rsid w:val="003512D7"/>
    <w:rsid w:val="0036555D"/>
    <w:rsid w:val="0036633C"/>
    <w:rsid w:val="00367433"/>
    <w:rsid w:val="003708CC"/>
    <w:rsid w:val="003848AB"/>
    <w:rsid w:val="0038771D"/>
    <w:rsid w:val="00387F83"/>
    <w:rsid w:val="00393BE0"/>
    <w:rsid w:val="00394129"/>
    <w:rsid w:val="00397132"/>
    <w:rsid w:val="003A5D8F"/>
    <w:rsid w:val="003B6EC8"/>
    <w:rsid w:val="003C1C8B"/>
    <w:rsid w:val="003C29EB"/>
    <w:rsid w:val="003D6B4A"/>
    <w:rsid w:val="003D6BDA"/>
    <w:rsid w:val="003E2541"/>
    <w:rsid w:val="003E6089"/>
    <w:rsid w:val="003F0C79"/>
    <w:rsid w:val="003F52CC"/>
    <w:rsid w:val="00402696"/>
    <w:rsid w:val="00410798"/>
    <w:rsid w:val="0041678D"/>
    <w:rsid w:val="00422589"/>
    <w:rsid w:val="00430F8D"/>
    <w:rsid w:val="00433855"/>
    <w:rsid w:val="00435789"/>
    <w:rsid w:val="004360DA"/>
    <w:rsid w:val="00441FFE"/>
    <w:rsid w:val="00443F19"/>
    <w:rsid w:val="00445729"/>
    <w:rsid w:val="00450B2B"/>
    <w:rsid w:val="00451E2E"/>
    <w:rsid w:val="00476D47"/>
    <w:rsid w:val="00490E14"/>
    <w:rsid w:val="004A4207"/>
    <w:rsid w:val="004A5C93"/>
    <w:rsid w:val="004B3B4A"/>
    <w:rsid w:val="004B4EEE"/>
    <w:rsid w:val="004B7CBF"/>
    <w:rsid w:val="004D0B2B"/>
    <w:rsid w:val="004D0CF4"/>
    <w:rsid w:val="004E7F66"/>
    <w:rsid w:val="004F20BA"/>
    <w:rsid w:val="004F6677"/>
    <w:rsid w:val="00502C21"/>
    <w:rsid w:val="0050338A"/>
    <w:rsid w:val="00507BE2"/>
    <w:rsid w:val="005211A2"/>
    <w:rsid w:val="00526FF2"/>
    <w:rsid w:val="005332C9"/>
    <w:rsid w:val="00537F9C"/>
    <w:rsid w:val="005561D0"/>
    <w:rsid w:val="00556DDA"/>
    <w:rsid w:val="00572109"/>
    <w:rsid w:val="00585DFE"/>
    <w:rsid w:val="00591999"/>
    <w:rsid w:val="005922E4"/>
    <w:rsid w:val="005A0B8C"/>
    <w:rsid w:val="005A20BD"/>
    <w:rsid w:val="005A3AD4"/>
    <w:rsid w:val="005A644B"/>
    <w:rsid w:val="005A72B3"/>
    <w:rsid w:val="005B386E"/>
    <w:rsid w:val="005B7614"/>
    <w:rsid w:val="005D6997"/>
    <w:rsid w:val="005E0E08"/>
    <w:rsid w:val="005F1A01"/>
    <w:rsid w:val="005F49EC"/>
    <w:rsid w:val="00606072"/>
    <w:rsid w:val="006179B3"/>
    <w:rsid w:val="0062379E"/>
    <w:rsid w:val="0062643B"/>
    <w:rsid w:val="00637651"/>
    <w:rsid w:val="006442D1"/>
    <w:rsid w:val="00645413"/>
    <w:rsid w:val="00656CAA"/>
    <w:rsid w:val="00657A01"/>
    <w:rsid w:val="006615D1"/>
    <w:rsid w:val="00663316"/>
    <w:rsid w:val="00670ACF"/>
    <w:rsid w:val="00671E7A"/>
    <w:rsid w:val="00690A88"/>
    <w:rsid w:val="00690FB5"/>
    <w:rsid w:val="00694720"/>
    <w:rsid w:val="006A310A"/>
    <w:rsid w:val="006A5F84"/>
    <w:rsid w:val="006B3F88"/>
    <w:rsid w:val="006B622D"/>
    <w:rsid w:val="006B6789"/>
    <w:rsid w:val="006B6A2F"/>
    <w:rsid w:val="006E5027"/>
    <w:rsid w:val="006F04F0"/>
    <w:rsid w:val="006F4B63"/>
    <w:rsid w:val="006F4CC4"/>
    <w:rsid w:val="00702B57"/>
    <w:rsid w:val="007069C7"/>
    <w:rsid w:val="00711531"/>
    <w:rsid w:val="0071414D"/>
    <w:rsid w:val="00716FAA"/>
    <w:rsid w:val="007204C0"/>
    <w:rsid w:val="00722232"/>
    <w:rsid w:val="007227C7"/>
    <w:rsid w:val="007228A2"/>
    <w:rsid w:val="00723713"/>
    <w:rsid w:val="007319DC"/>
    <w:rsid w:val="007323EF"/>
    <w:rsid w:val="0073564E"/>
    <w:rsid w:val="00735998"/>
    <w:rsid w:val="00745339"/>
    <w:rsid w:val="00746EF1"/>
    <w:rsid w:val="007621DD"/>
    <w:rsid w:val="0076425B"/>
    <w:rsid w:val="007723B5"/>
    <w:rsid w:val="007726CB"/>
    <w:rsid w:val="007747AF"/>
    <w:rsid w:val="00775799"/>
    <w:rsid w:val="007800AD"/>
    <w:rsid w:val="00781BEF"/>
    <w:rsid w:val="00783651"/>
    <w:rsid w:val="0078610C"/>
    <w:rsid w:val="007A5F77"/>
    <w:rsid w:val="007A6E94"/>
    <w:rsid w:val="007B2DC9"/>
    <w:rsid w:val="007B3BCB"/>
    <w:rsid w:val="007D029D"/>
    <w:rsid w:val="007D3D2B"/>
    <w:rsid w:val="007D5D25"/>
    <w:rsid w:val="007E349D"/>
    <w:rsid w:val="007F3F33"/>
    <w:rsid w:val="008072C3"/>
    <w:rsid w:val="00814BE0"/>
    <w:rsid w:val="00830969"/>
    <w:rsid w:val="00835BE9"/>
    <w:rsid w:val="008416E1"/>
    <w:rsid w:val="00843048"/>
    <w:rsid w:val="00844C2C"/>
    <w:rsid w:val="0084669D"/>
    <w:rsid w:val="00847B4C"/>
    <w:rsid w:val="00847F5E"/>
    <w:rsid w:val="00866D86"/>
    <w:rsid w:val="00875896"/>
    <w:rsid w:val="00875DA9"/>
    <w:rsid w:val="008854E2"/>
    <w:rsid w:val="00890B20"/>
    <w:rsid w:val="008952AB"/>
    <w:rsid w:val="0089644B"/>
    <w:rsid w:val="008A1EB2"/>
    <w:rsid w:val="008A23EF"/>
    <w:rsid w:val="008B0B6B"/>
    <w:rsid w:val="008C1E55"/>
    <w:rsid w:val="008C3EF5"/>
    <w:rsid w:val="008E0B19"/>
    <w:rsid w:val="008F1327"/>
    <w:rsid w:val="008F384A"/>
    <w:rsid w:val="008F5441"/>
    <w:rsid w:val="009012B5"/>
    <w:rsid w:val="00910C23"/>
    <w:rsid w:val="0093527E"/>
    <w:rsid w:val="00936B27"/>
    <w:rsid w:val="0094185B"/>
    <w:rsid w:val="0094731B"/>
    <w:rsid w:val="00953BF5"/>
    <w:rsid w:val="0096555F"/>
    <w:rsid w:val="0096602F"/>
    <w:rsid w:val="00966A22"/>
    <w:rsid w:val="00971A79"/>
    <w:rsid w:val="00972BDD"/>
    <w:rsid w:val="00987C41"/>
    <w:rsid w:val="00995A60"/>
    <w:rsid w:val="009A6217"/>
    <w:rsid w:val="009B01C3"/>
    <w:rsid w:val="009C0E6C"/>
    <w:rsid w:val="009D3F0F"/>
    <w:rsid w:val="009D423D"/>
    <w:rsid w:val="009D506F"/>
    <w:rsid w:val="009D608C"/>
    <w:rsid w:val="009E06B6"/>
    <w:rsid w:val="009E33F4"/>
    <w:rsid w:val="009F10B3"/>
    <w:rsid w:val="009F3549"/>
    <w:rsid w:val="009F6963"/>
    <w:rsid w:val="00A03CE5"/>
    <w:rsid w:val="00A047C6"/>
    <w:rsid w:val="00A318DC"/>
    <w:rsid w:val="00A41752"/>
    <w:rsid w:val="00A44E8B"/>
    <w:rsid w:val="00A57C0B"/>
    <w:rsid w:val="00A63E1C"/>
    <w:rsid w:val="00A713BD"/>
    <w:rsid w:val="00A718AE"/>
    <w:rsid w:val="00AA5451"/>
    <w:rsid w:val="00AC75CA"/>
    <w:rsid w:val="00AD1918"/>
    <w:rsid w:val="00AF0BF1"/>
    <w:rsid w:val="00AF7CAA"/>
    <w:rsid w:val="00B03C63"/>
    <w:rsid w:val="00B144A1"/>
    <w:rsid w:val="00B16716"/>
    <w:rsid w:val="00B249FC"/>
    <w:rsid w:val="00B37419"/>
    <w:rsid w:val="00B45E41"/>
    <w:rsid w:val="00B5494E"/>
    <w:rsid w:val="00B6286F"/>
    <w:rsid w:val="00B71B1F"/>
    <w:rsid w:val="00B7591F"/>
    <w:rsid w:val="00B76E5D"/>
    <w:rsid w:val="00B8382F"/>
    <w:rsid w:val="00BA492F"/>
    <w:rsid w:val="00BB0662"/>
    <w:rsid w:val="00BB2EED"/>
    <w:rsid w:val="00BB318C"/>
    <w:rsid w:val="00BB6EC8"/>
    <w:rsid w:val="00BD017C"/>
    <w:rsid w:val="00BE1EBC"/>
    <w:rsid w:val="00BE75FD"/>
    <w:rsid w:val="00BE7E61"/>
    <w:rsid w:val="00BF004A"/>
    <w:rsid w:val="00C0134E"/>
    <w:rsid w:val="00C0789E"/>
    <w:rsid w:val="00C13519"/>
    <w:rsid w:val="00C14292"/>
    <w:rsid w:val="00C214AC"/>
    <w:rsid w:val="00C2762B"/>
    <w:rsid w:val="00C3020D"/>
    <w:rsid w:val="00C30E21"/>
    <w:rsid w:val="00C4180D"/>
    <w:rsid w:val="00C42F6B"/>
    <w:rsid w:val="00C4517A"/>
    <w:rsid w:val="00C45CC4"/>
    <w:rsid w:val="00C46299"/>
    <w:rsid w:val="00C46C3F"/>
    <w:rsid w:val="00C56350"/>
    <w:rsid w:val="00C57538"/>
    <w:rsid w:val="00C57CD8"/>
    <w:rsid w:val="00C64B7B"/>
    <w:rsid w:val="00C7087E"/>
    <w:rsid w:val="00C72C1B"/>
    <w:rsid w:val="00C861AB"/>
    <w:rsid w:val="00C920CE"/>
    <w:rsid w:val="00CA76ED"/>
    <w:rsid w:val="00CB2B0C"/>
    <w:rsid w:val="00CB6EA2"/>
    <w:rsid w:val="00CE4A0C"/>
    <w:rsid w:val="00CE4FD8"/>
    <w:rsid w:val="00CE7BC1"/>
    <w:rsid w:val="00D06CF1"/>
    <w:rsid w:val="00D06FC7"/>
    <w:rsid w:val="00D172EC"/>
    <w:rsid w:val="00D23150"/>
    <w:rsid w:val="00D247EE"/>
    <w:rsid w:val="00D3068C"/>
    <w:rsid w:val="00D318DD"/>
    <w:rsid w:val="00D35934"/>
    <w:rsid w:val="00D35DA3"/>
    <w:rsid w:val="00D374A4"/>
    <w:rsid w:val="00D474AD"/>
    <w:rsid w:val="00D70172"/>
    <w:rsid w:val="00D75396"/>
    <w:rsid w:val="00D95999"/>
    <w:rsid w:val="00D96C0F"/>
    <w:rsid w:val="00DA2236"/>
    <w:rsid w:val="00DB26EB"/>
    <w:rsid w:val="00DC5BCF"/>
    <w:rsid w:val="00DD00DE"/>
    <w:rsid w:val="00DE1A8C"/>
    <w:rsid w:val="00DF309F"/>
    <w:rsid w:val="00DF4BD5"/>
    <w:rsid w:val="00E11F4B"/>
    <w:rsid w:val="00E207CB"/>
    <w:rsid w:val="00E316BC"/>
    <w:rsid w:val="00E32843"/>
    <w:rsid w:val="00E32BAE"/>
    <w:rsid w:val="00E43370"/>
    <w:rsid w:val="00E472D7"/>
    <w:rsid w:val="00E541B6"/>
    <w:rsid w:val="00E55AA1"/>
    <w:rsid w:val="00E567FB"/>
    <w:rsid w:val="00E71539"/>
    <w:rsid w:val="00E7220F"/>
    <w:rsid w:val="00E723F2"/>
    <w:rsid w:val="00E968F4"/>
    <w:rsid w:val="00EA65D4"/>
    <w:rsid w:val="00EB1FCA"/>
    <w:rsid w:val="00EB7993"/>
    <w:rsid w:val="00EF2CED"/>
    <w:rsid w:val="00EF473A"/>
    <w:rsid w:val="00EF54FE"/>
    <w:rsid w:val="00F03B6C"/>
    <w:rsid w:val="00F072E1"/>
    <w:rsid w:val="00F117EB"/>
    <w:rsid w:val="00F175FA"/>
    <w:rsid w:val="00F21D24"/>
    <w:rsid w:val="00F41774"/>
    <w:rsid w:val="00F4618E"/>
    <w:rsid w:val="00F50451"/>
    <w:rsid w:val="00F578A4"/>
    <w:rsid w:val="00F622D2"/>
    <w:rsid w:val="00F66D32"/>
    <w:rsid w:val="00F704A1"/>
    <w:rsid w:val="00F73C6F"/>
    <w:rsid w:val="00F748E3"/>
    <w:rsid w:val="00F81474"/>
    <w:rsid w:val="00F8664C"/>
    <w:rsid w:val="00F90995"/>
    <w:rsid w:val="00F94D58"/>
    <w:rsid w:val="00FA3EB5"/>
    <w:rsid w:val="00FB5B21"/>
    <w:rsid w:val="00FB6436"/>
    <w:rsid w:val="00FB7833"/>
    <w:rsid w:val="00FB79C9"/>
    <w:rsid w:val="00FB7C3F"/>
    <w:rsid w:val="00FC08BF"/>
    <w:rsid w:val="00FC393B"/>
    <w:rsid w:val="00FD31A2"/>
    <w:rsid w:val="00FE02B7"/>
    <w:rsid w:val="00FE7673"/>
    <w:rsid w:val="00FF1BD9"/>
    <w:rsid w:val="00FF48F5"/>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AB1C8"/>
  <w15:docId w15:val="{ACA85369-6268-4B1F-B884-DBE5EA27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C79"/>
    <w:pPr>
      <w:tabs>
        <w:tab w:val="left" w:pos="576"/>
        <w:tab w:val="left" w:pos="792"/>
        <w:tab w:val="left" w:pos="1008"/>
        <w:tab w:val="left" w:pos="1224"/>
        <w:tab w:val="left" w:pos="1440"/>
      </w:tabs>
      <w:spacing w:after="0" w:line="240" w:lineRule="auto"/>
    </w:pPr>
    <w:rPr>
      <w:rFonts w:ascii="Times New Roman" w:eastAsia="Calibri" w:hAnsi="Times New Roman" w:cs="Times New Roman"/>
      <w:sz w:val="24"/>
    </w:rPr>
  </w:style>
  <w:style w:type="paragraph" w:styleId="Heading1">
    <w:name w:val="heading 1"/>
    <w:aliases w:val="Section of paper,título 1,h1,1st level,H1-TS,H1,h11,h12,h13,h14,h15,h16,h17,h111,h121,h131,h141,h151,h161,h18,h112,h122,h132,h142,h152,h162,h19,h113,h123,h133,h143,h153,h163,NMP Heading 1,1,Chapter Style,level 1,Huvudrubrik"/>
    <w:basedOn w:val="Normal"/>
    <w:next w:val="Normal"/>
    <w:link w:val="Heading1Char"/>
    <w:qFormat/>
    <w:rsid w:val="00273CCF"/>
    <w:pPr>
      <w:keepNext/>
      <w:tabs>
        <w:tab w:val="clear" w:pos="576"/>
        <w:tab w:val="clear" w:pos="792"/>
        <w:tab w:val="clear" w:pos="1008"/>
        <w:tab w:val="clear" w:pos="1224"/>
        <w:tab w:val="clear" w:pos="1440"/>
        <w:tab w:val="left" w:pos="360"/>
        <w:tab w:val="left" w:pos="900"/>
      </w:tabs>
      <w:outlineLvl w:val="0"/>
    </w:pPr>
    <w:rPr>
      <w:rFonts w:eastAsia="Times New Roman"/>
      <w:b/>
      <w:bCs/>
      <w:szCs w:val="20"/>
      <w:u w:val="single"/>
    </w:rPr>
  </w:style>
  <w:style w:type="paragraph" w:styleId="Heading2">
    <w:name w:val="heading 2"/>
    <w:basedOn w:val="Normal"/>
    <w:next w:val="Normal"/>
    <w:link w:val="Heading2Char"/>
    <w:uiPriority w:val="9"/>
    <w:semiHidden/>
    <w:unhideWhenUsed/>
    <w:qFormat/>
    <w:rsid w:val="00936B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h1 Char,1st level Char,H1-TS Char,H1 Char,h11 Char,h12 Char,h13 Char,h14 Char,h15 Char,h16 Char,h17 Char,h111 Char,h121 Char,h131 Char,h141 Char,h151 Char,h161 Char,h18 Char,h112 Char,h122 Char,h19 Char"/>
    <w:basedOn w:val="DefaultParagraphFont"/>
    <w:link w:val="Heading1"/>
    <w:rsid w:val="00273CCF"/>
    <w:rPr>
      <w:rFonts w:ascii="Times New Roman" w:eastAsia="Times New Roman" w:hAnsi="Times New Roman" w:cs="Times New Roman"/>
      <w:b/>
      <w:bCs/>
      <w:sz w:val="24"/>
      <w:szCs w:val="20"/>
      <w:u w:val="single"/>
    </w:rPr>
  </w:style>
  <w:style w:type="paragraph" w:styleId="Header">
    <w:name w:val="header"/>
    <w:basedOn w:val="Normal"/>
    <w:link w:val="HeaderChar"/>
    <w:autoRedefine/>
    <w:uiPriority w:val="99"/>
    <w:rsid w:val="006B6789"/>
    <w:pPr>
      <w:widowControl w:val="0"/>
      <w:tabs>
        <w:tab w:val="center" w:pos="5076"/>
        <w:tab w:val="left" w:pos="6915"/>
      </w:tabs>
      <w:autoSpaceDE w:val="0"/>
      <w:autoSpaceDN w:val="0"/>
      <w:adjustRightInd w:val="0"/>
      <w:ind w:left="720"/>
      <w:jc w:val="right"/>
    </w:pPr>
    <w:rPr>
      <w:rFonts w:eastAsia="Times New Roman" w:cs="Courier New"/>
      <w:noProof/>
      <w:szCs w:val="24"/>
      <w:lang w:val="de-DE"/>
    </w:rPr>
  </w:style>
  <w:style w:type="character" w:customStyle="1" w:styleId="HeaderChar">
    <w:name w:val="Header Char"/>
    <w:basedOn w:val="DefaultParagraphFont"/>
    <w:link w:val="Header"/>
    <w:uiPriority w:val="99"/>
    <w:rsid w:val="006B6789"/>
    <w:rPr>
      <w:rFonts w:ascii="Times New Roman" w:eastAsia="Times New Roman" w:hAnsi="Times New Roman" w:cs="Courier New"/>
      <w:noProof/>
      <w:sz w:val="24"/>
      <w:szCs w:val="24"/>
      <w:lang w:val="de-DE"/>
    </w:rPr>
  </w:style>
  <w:style w:type="paragraph" w:styleId="Footer">
    <w:name w:val="footer"/>
    <w:basedOn w:val="Normal"/>
    <w:link w:val="FooterChar"/>
    <w:rsid w:val="00273CCF"/>
    <w:pPr>
      <w:tabs>
        <w:tab w:val="clear" w:pos="576"/>
        <w:tab w:val="clear" w:pos="792"/>
        <w:tab w:val="clear" w:pos="1008"/>
        <w:tab w:val="clear" w:pos="1224"/>
        <w:tab w:val="clear" w:pos="1440"/>
        <w:tab w:val="center" w:pos="4320"/>
        <w:tab w:val="right" w:pos="8640"/>
      </w:tabs>
    </w:pPr>
    <w:rPr>
      <w:rFonts w:eastAsia="Times New Roman"/>
      <w:szCs w:val="24"/>
    </w:rPr>
  </w:style>
  <w:style w:type="character" w:customStyle="1" w:styleId="FooterChar">
    <w:name w:val="Footer Char"/>
    <w:basedOn w:val="DefaultParagraphFont"/>
    <w:link w:val="Footer"/>
    <w:rsid w:val="00273CCF"/>
    <w:rPr>
      <w:rFonts w:ascii="Times New Roman" w:eastAsia="Times New Roman" w:hAnsi="Times New Roman" w:cs="Times New Roman"/>
      <w:sz w:val="24"/>
      <w:szCs w:val="24"/>
    </w:rPr>
  </w:style>
  <w:style w:type="character" w:styleId="PageNumber">
    <w:name w:val="page number"/>
    <w:rsid w:val="00273CCF"/>
    <w:rPr>
      <w:rFonts w:cs="Times New Roman"/>
    </w:rPr>
  </w:style>
  <w:style w:type="table" w:styleId="TableGrid">
    <w:name w:val="Table Grid"/>
    <w:basedOn w:val="TableNormal"/>
    <w:uiPriority w:val="59"/>
    <w:rsid w:val="002B33E6"/>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E7E61"/>
    <w:rPr>
      <w:sz w:val="20"/>
      <w:szCs w:val="20"/>
    </w:rPr>
  </w:style>
  <w:style w:type="character" w:customStyle="1" w:styleId="FootnoteTextChar">
    <w:name w:val="Footnote Text Char"/>
    <w:basedOn w:val="DefaultParagraphFont"/>
    <w:link w:val="FootnoteText"/>
    <w:uiPriority w:val="99"/>
    <w:semiHidden/>
    <w:rsid w:val="00BE7E61"/>
    <w:rPr>
      <w:rFonts w:ascii="Times New Roman" w:eastAsia="Calibri" w:hAnsi="Times New Roman" w:cs="Times New Roman"/>
      <w:sz w:val="20"/>
      <w:szCs w:val="2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unhideWhenUsed/>
    <w:rsid w:val="00BE7E61"/>
    <w:rPr>
      <w:vertAlign w:val="superscript"/>
    </w:rPr>
  </w:style>
  <w:style w:type="paragraph" w:styleId="BalloonText">
    <w:name w:val="Balloon Text"/>
    <w:basedOn w:val="Normal"/>
    <w:link w:val="BalloonTextChar"/>
    <w:uiPriority w:val="99"/>
    <w:semiHidden/>
    <w:unhideWhenUsed/>
    <w:rsid w:val="009F3549"/>
    <w:rPr>
      <w:rFonts w:ascii="Tahoma" w:hAnsi="Tahoma" w:cs="Tahoma"/>
      <w:sz w:val="16"/>
      <w:szCs w:val="16"/>
    </w:rPr>
  </w:style>
  <w:style w:type="character" w:customStyle="1" w:styleId="BalloonTextChar">
    <w:name w:val="Balloon Text Char"/>
    <w:basedOn w:val="DefaultParagraphFont"/>
    <w:link w:val="BalloonText"/>
    <w:uiPriority w:val="99"/>
    <w:semiHidden/>
    <w:rsid w:val="009F3549"/>
    <w:rPr>
      <w:rFonts w:ascii="Tahoma" w:eastAsia="Calibri" w:hAnsi="Tahoma" w:cs="Tahoma"/>
      <w:sz w:val="16"/>
      <w:szCs w:val="16"/>
    </w:rPr>
  </w:style>
  <w:style w:type="character" w:customStyle="1" w:styleId="Artdef">
    <w:name w:val="Art_def"/>
    <w:basedOn w:val="DefaultParagraphFont"/>
    <w:rsid w:val="00A41752"/>
    <w:rPr>
      <w:rFonts w:ascii="Times New Roman" w:hAnsi="Times New Roman"/>
      <w:b/>
    </w:rPr>
  </w:style>
  <w:style w:type="character" w:customStyle="1" w:styleId="Artref">
    <w:name w:val="Art_ref"/>
    <w:basedOn w:val="DefaultParagraphFont"/>
    <w:rsid w:val="00231BF8"/>
  </w:style>
  <w:style w:type="character" w:customStyle="1" w:styleId="Tablefreq">
    <w:name w:val="Table_freq"/>
    <w:basedOn w:val="DefaultParagraphFont"/>
    <w:rsid w:val="00231BF8"/>
    <w:rPr>
      <w:b/>
      <w:color w:val="auto"/>
      <w:sz w:val="20"/>
    </w:rPr>
  </w:style>
  <w:style w:type="paragraph" w:customStyle="1" w:styleId="TableTextS5">
    <w:name w:val="Table_TextS5"/>
    <w:basedOn w:val="Normal"/>
    <w:rsid w:val="00231BF8"/>
    <w:pPr>
      <w:tabs>
        <w:tab w:val="clear" w:pos="576"/>
        <w:tab w:val="clear" w:pos="792"/>
        <w:tab w:val="clear" w:pos="1008"/>
        <w:tab w:val="clear" w:pos="1224"/>
        <w:tab w:val="clear" w:pos="1440"/>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rFonts w:eastAsia="Times New Roman"/>
      <w:sz w:val="20"/>
      <w:szCs w:val="20"/>
      <w:lang w:val="en-GB"/>
    </w:rPr>
  </w:style>
  <w:style w:type="paragraph" w:customStyle="1" w:styleId="Tablehead">
    <w:name w:val="Table_head"/>
    <w:basedOn w:val="Normal"/>
    <w:link w:val="TableheadChar"/>
    <w:rsid w:val="00231BF8"/>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headChar">
    <w:name w:val="Table_head Char"/>
    <w:basedOn w:val="DefaultParagraphFont"/>
    <w:link w:val="Tablehead"/>
    <w:locked/>
    <w:rsid w:val="00231BF8"/>
    <w:rPr>
      <w:rFonts w:ascii="Times New Roman Bold" w:eastAsia="Times New Roman" w:hAnsi="Times New Roman Bold" w:cs="Times New Roman Bold"/>
      <w:b/>
      <w:sz w:val="20"/>
      <w:szCs w:val="20"/>
      <w:lang w:val="en-GB"/>
    </w:rPr>
  </w:style>
  <w:style w:type="paragraph" w:customStyle="1" w:styleId="Tabletitle">
    <w:name w:val="Table_title"/>
    <w:basedOn w:val="Normal"/>
    <w:next w:val="Normal"/>
    <w:link w:val="TabletitleChar"/>
    <w:rsid w:val="00231BF8"/>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character" w:customStyle="1" w:styleId="TabletitleChar">
    <w:name w:val="Table_title Char"/>
    <w:basedOn w:val="DefaultParagraphFont"/>
    <w:link w:val="Tabletitle"/>
    <w:locked/>
    <w:rsid w:val="00231BF8"/>
    <w:rPr>
      <w:rFonts w:ascii="Times New Roman Bold" w:eastAsia="Times New Roman" w:hAnsi="Times New Roman Bold" w:cs="Times New Roman"/>
      <w:b/>
      <w:sz w:val="20"/>
      <w:szCs w:val="20"/>
      <w:lang w:val="en-GB"/>
    </w:rPr>
  </w:style>
  <w:style w:type="paragraph" w:customStyle="1" w:styleId="Tabletext">
    <w:name w:val="Table_text"/>
    <w:basedOn w:val="Normal"/>
    <w:link w:val="TabletextChar"/>
    <w:rsid w:val="00231BF8"/>
    <w:pPr>
      <w:tabs>
        <w:tab w:val="clear" w:pos="576"/>
        <w:tab w:val="clear" w:pos="792"/>
        <w:tab w:val="clear" w:pos="1008"/>
        <w:tab w:val="clear" w:pos="1224"/>
        <w:tab w:val="clear" w:pos="144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Times New Roman"/>
      <w:sz w:val="20"/>
      <w:szCs w:val="20"/>
      <w:lang w:val="en-GB"/>
    </w:rPr>
  </w:style>
  <w:style w:type="character" w:customStyle="1" w:styleId="TabletextChar">
    <w:name w:val="Table_text Char"/>
    <w:basedOn w:val="DefaultParagraphFont"/>
    <w:link w:val="Tabletext"/>
    <w:rsid w:val="00231BF8"/>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semiHidden/>
    <w:rsid w:val="00936B27"/>
    <w:rPr>
      <w:rFonts w:asciiTheme="majorHAnsi" w:eastAsiaTheme="majorEastAsia" w:hAnsiTheme="majorHAnsi" w:cstheme="majorBidi"/>
      <w:color w:val="2E74B5" w:themeColor="accent1" w:themeShade="BF"/>
      <w:sz w:val="26"/>
      <w:szCs w:val="26"/>
    </w:rPr>
  </w:style>
  <w:style w:type="paragraph" w:customStyle="1" w:styleId="Call">
    <w:name w:val="Call"/>
    <w:basedOn w:val="Normal"/>
    <w:next w:val="Normal"/>
    <w:link w:val="CallChar"/>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enumlev1">
    <w:name w:val="enumlev1"/>
    <w:basedOn w:val="Normal"/>
    <w:link w:val="enumlev10"/>
    <w:rsid w:val="00936B27"/>
    <w:pPr>
      <w:tabs>
        <w:tab w:val="clear" w:pos="576"/>
        <w:tab w:val="clear" w:pos="792"/>
        <w:tab w:val="clear" w:pos="1008"/>
        <w:tab w:val="clear" w:pos="1224"/>
        <w:tab w:val="clear" w:pos="1440"/>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paragraph" w:customStyle="1" w:styleId="Equationlegend">
    <w:name w:val="Equation_legend"/>
    <w:basedOn w:val="NormalIndent"/>
    <w:rsid w:val="00936B27"/>
    <w:pPr>
      <w:tabs>
        <w:tab w:val="clear" w:pos="576"/>
        <w:tab w:val="clear" w:pos="792"/>
        <w:tab w:val="clear" w:pos="1008"/>
        <w:tab w:val="clear" w:pos="1224"/>
        <w:tab w:val="clear" w:pos="1440"/>
        <w:tab w:val="right" w:pos="1871"/>
        <w:tab w:val="left" w:pos="2041"/>
      </w:tabs>
      <w:overflowPunct w:val="0"/>
      <w:autoSpaceDE w:val="0"/>
      <w:autoSpaceDN w:val="0"/>
      <w:adjustRightInd w:val="0"/>
      <w:spacing w:before="80"/>
      <w:ind w:left="2041" w:hanging="2041"/>
      <w:textAlignment w:val="baseline"/>
    </w:pPr>
    <w:rPr>
      <w:rFonts w:eastAsia="Times New Roman"/>
      <w:szCs w:val="20"/>
      <w:lang w:val="en-GB"/>
    </w:rPr>
  </w:style>
  <w:style w:type="paragraph" w:customStyle="1" w:styleId="ResNo">
    <w:name w:val="Res_No"/>
    <w:basedOn w:val="Normal"/>
    <w:next w:val="Restitle"/>
    <w:link w:val="ResNoChar"/>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stitle">
    <w:name w:val="Res_title"/>
    <w:basedOn w:val="Normal"/>
    <w:next w:val="Normal"/>
    <w:link w:val="RestitleChar"/>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paragraph" w:customStyle="1" w:styleId="AnnexNo">
    <w:name w:val="Annex_No"/>
    <w:basedOn w:val="Normal"/>
    <w:next w:val="Normal"/>
    <w:link w:val="AnnexNoCar"/>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title">
    <w:name w:val="Annex_title"/>
    <w:basedOn w:val="Normal"/>
    <w:next w:val="Normal"/>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paragraph" w:customStyle="1" w:styleId="Normalaftertitle">
    <w:name w:val="Normal after title"/>
    <w:basedOn w:val="Normal"/>
    <w:next w:val="Normal"/>
    <w:link w:val="NormalaftertitleChar"/>
    <w:rsid w:val="00936B27"/>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paragraph" w:customStyle="1" w:styleId="Reasons">
    <w:name w:val="Reasons"/>
    <w:basedOn w:val="Normal"/>
    <w:link w:val="ReasonsChar"/>
    <w:qFormat/>
    <w:rsid w:val="00936B27"/>
    <w:pPr>
      <w:tabs>
        <w:tab w:val="clear" w:pos="576"/>
        <w:tab w:val="clear" w:pos="792"/>
        <w:tab w:val="clear" w:pos="1008"/>
        <w:tab w:val="clear" w:pos="1224"/>
        <w:tab w:val="clear" w:pos="1440"/>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character" w:customStyle="1" w:styleId="href">
    <w:name w:val="href"/>
    <w:rsid w:val="00936B27"/>
  </w:style>
  <w:style w:type="paragraph" w:styleId="ListParagraph">
    <w:name w:val="List Paragraph"/>
    <w:basedOn w:val="Normal"/>
    <w:link w:val="ListParagraphChar"/>
    <w:uiPriority w:val="34"/>
    <w:qFormat/>
    <w:rsid w:val="00936B27"/>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ind w:left="720"/>
      <w:contextualSpacing/>
      <w:textAlignment w:val="baseline"/>
    </w:pPr>
    <w:rPr>
      <w:rFonts w:eastAsia="Times New Roman"/>
      <w:szCs w:val="20"/>
      <w:lang w:val="en-GB"/>
    </w:rPr>
  </w:style>
  <w:style w:type="character" w:customStyle="1" w:styleId="AnnexNoCar">
    <w:name w:val="Annex_No Car"/>
    <w:link w:val="AnnexNo"/>
    <w:locked/>
    <w:rsid w:val="00936B27"/>
    <w:rPr>
      <w:rFonts w:ascii="Times New Roman" w:eastAsia="Times New Roman" w:hAnsi="Times New Roman" w:cs="Times New Roman"/>
      <w:caps/>
      <w:sz w:val="28"/>
      <w:szCs w:val="20"/>
      <w:lang w:val="en-GB"/>
    </w:rPr>
  </w:style>
  <w:style w:type="character" w:customStyle="1" w:styleId="enumlev10">
    <w:name w:val="enumlev1 Знак"/>
    <w:link w:val="enumlev1"/>
    <w:locked/>
    <w:rsid w:val="00936B27"/>
    <w:rPr>
      <w:rFonts w:ascii="Times New Roman" w:eastAsia="Times New Roman" w:hAnsi="Times New Roman" w:cs="Times New Roman"/>
      <w:sz w:val="24"/>
      <w:szCs w:val="20"/>
      <w:lang w:val="en-GB"/>
    </w:rPr>
  </w:style>
  <w:style w:type="character" w:customStyle="1" w:styleId="CallChar">
    <w:name w:val="Call Char"/>
    <w:basedOn w:val="DefaultParagraphFont"/>
    <w:link w:val="Call"/>
    <w:rsid w:val="00936B27"/>
    <w:rPr>
      <w:rFonts w:ascii="Times New Roman" w:eastAsia="Times New Roman" w:hAnsi="Times New Roman" w:cs="Times New Roman"/>
      <w:i/>
      <w:sz w:val="24"/>
      <w:szCs w:val="20"/>
      <w:lang w:val="en-GB"/>
    </w:rPr>
  </w:style>
  <w:style w:type="character" w:customStyle="1" w:styleId="ListParagraphChar">
    <w:name w:val="List Paragraph Char"/>
    <w:link w:val="ListParagraph"/>
    <w:locked/>
    <w:rsid w:val="00936B27"/>
    <w:rPr>
      <w:rFonts w:ascii="Times New Roman" w:eastAsia="Times New Roman" w:hAnsi="Times New Roman" w:cs="Times New Roman"/>
      <w:sz w:val="24"/>
      <w:szCs w:val="20"/>
      <w:lang w:val="en-GB"/>
    </w:rPr>
  </w:style>
  <w:style w:type="character" w:customStyle="1" w:styleId="NormalaftertitleChar">
    <w:name w:val="Normal after title Char"/>
    <w:basedOn w:val="DefaultParagraphFont"/>
    <w:link w:val="Normalaftertitle"/>
    <w:locked/>
    <w:rsid w:val="00936B27"/>
    <w:rPr>
      <w:rFonts w:ascii="Times New Roman" w:eastAsia="Times New Roman" w:hAnsi="Times New Roman" w:cs="Times New Roman"/>
      <w:sz w:val="24"/>
      <w:szCs w:val="20"/>
      <w:lang w:val="en-GB"/>
    </w:rPr>
  </w:style>
  <w:style w:type="paragraph" w:styleId="NormalIndent">
    <w:name w:val="Normal Indent"/>
    <w:basedOn w:val="Normal"/>
    <w:uiPriority w:val="99"/>
    <w:semiHidden/>
    <w:unhideWhenUsed/>
    <w:rsid w:val="00936B27"/>
    <w:pPr>
      <w:ind w:left="720"/>
    </w:pPr>
  </w:style>
  <w:style w:type="paragraph" w:customStyle="1" w:styleId="Note">
    <w:name w:val="Note"/>
    <w:basedOn w:val="Normal"/>
    <w:next w:val="Normal"/>
    <w:rsid w:val="0084669D"/>
    <w:pPr>
      <w:tabs>
        <w:tab w:val="clear" w:pos="576"/>
        <w:tab w:val="clear" w:pos="792"/>
        <w:tab w:val="clear" w:pos="1008"/>
        <w:tab w:val="clear" w:pos="1224"/>
        <w:tab w:val="clear" w:pos="1440"/>
        <w:tab w:val="left" w:pos="284"/>
        <w:tab w:val="left" w:pos="1134"/>
        <w:tab w:val="left" w:pos="1871"/>
        <w:tab w:val="left" w:pos="2268"/>
      </w:tabs>
      <w:overflowPunct w:val="0"/>
      <w:autoSpaceDE w:val="0"/>
      <w:autoSpaceDN w:val="0"/>
      <w:adjustRightInd w:val="0"/>
      <w:spacing w:before="80"/>
      <w:textAlignment w:val="baseline"/>
    </w:pPr>
    <w:rPr>
      <w:rFonts w:eastAsia="Times New Roman"/>
      <w:szCs w:val="20"/>
      <w:lang w:val="en-GB"/>
    </w:rPr>
  </w:style>
  <w:style w:type="paragraph" w:customStyle="1" w:styleId="Proposal">
    <w:name w:val="Proposal"/>
    <w:basedOn w:val="Normal"/>
    <w:next w:val="Normal"/>
    <w:link w:val="ProposalChar"/>
    <w:rsid w:val="0084669D"/>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paragraph" w:customStyle="1" w:styleId="ArtNo">
    <w:name w:val="Art_No"/>
    <w:basedOn w:val="Normal"/>
    <w:next w:val="Normal"/>
    <w:rsid w:val="00C0134E"/>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Arttitle">
    <w:name w:val="Art_title"/>
    <w:basedOn w:val="Normal"/>
    <w:next w:val="Normal"/>
    <w:link w:val="ArttitleCar"/>
    <w:rsid w:val="00C0134E"/>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character" w:customStyle="1" w:styleId="ArttitleCar">
    <w:name w:val="Art_title Car"/>
    <w:basedOn w:val="DefaultParagraphFont"/>
    <w:link w:val="Arttitle"/>
    <w:locked/>
    <w:rsid w:val="00C0134E"/>
    <w:rPr>
      <w:rFonts w:ascii="Times New Roman" w:eastAsia="Times New Roman" w:hAnsi="Times New Roman" w:cs="Times New Roman"/>
      <w:b/>
      <w:sz w:val="28"/>
      <w:szCs w:val="20"/>
      <w:lang w:val="en-GB"/>
    </w:rPr>
  </w:style>
  <w:style w:type="paragraph" w:customStyle="1" w:styleId="Tablelegend">
    <w:name w:val="Table_legend"/>
    <w:basedOn w:val="Normal"/>
    <w:link w:val="TablelegendChar"/>
    <w:rsid w:val="008416E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pPr>
    <w:rPr>
      <w:rFonts w:eastAsia="Times New Roman"/>
      <w:sz w:val="20"/>
      <w:szCs w:val="20"/>
      <w:lang w:val="en-GB"/>
    </w:rPr>
  </w:style>
  <w:style w:type="character" w:customStyle="1" w:styleId="TablelegendChar">
    <w:name w:val="Table_legend Char"/>
    <w:basedOn w:val="DefaultParagraphFont"/>
    <w:link w:val="Tablelegend"/>
    <w:locked/>
    <w:rsid w:val="008416E1"/>
    <w:rPr>
      <w:rFonts w:ascii="Times New Roman" w:eastAsia="Times New Roman" w:hAnsi="Times New Roman" w:cs="Times New Roman"/>
      <w:sz w:val="20"/>
      <w:szCs w:val="20"/>
      <w:lang w:val="en-GB"/>
    </w:rPr>
  </w:style>
  <w:style w:type="character" w:customStyle="1" w:styleId="ProposalChar">
    <w:name w:val="Proposal Char"/>
    <w:link w:val="Proposal"/>
    <w:rsid w:val="007323EF"/>
    <w:rPr>
      <w:rFonts w:ascii="Times New Roman" w:eastAsia="Times New Roman" w:hAnsi="Times New Roman Bold" w:cs="Times New Roman"/>
      <w:b/>
      <w:sz w:val="24"/>
      <w:szCs w:val="20"/>
      <w:lang w:val="en-GB"/>
    </w:rPr>
  </w:style>
  <w:style w:type="character" w:customStyle="1" w:styleId="RestitleChar">
    <w:name w:val="Res_title Char"/>
    <w:link w:val="Restitle"/>
    <w:locked/>
    <w:rsid w:val="007323EF"/>
    <w:rPr>
      <w:rFonts w:ascii="Times New Roman Bold" w:eastAsia="Times New Roman" w:hAnsi="Times New Roman Bold" w:cs="Times New Roman"/>
      <w:b/>
      <w:sz w:val="28"/>
      <w:szCs w:val="20"/>
      <w:lang w:val="en-GB"/>
    </w:rPr>
  </w:style>
  <w:style w:type="character" w:customStyle="1" w:styleId="ResNoChar">
    <w:name w:val="Res_No Char"/>
    <w:link w:val="ResNo"/>
    <w:rsid w:val="007323EF"/>
    <w:rPr>
      <w:rFonts w:ascii="Times New Roman" w:eastAsia="Times New Roman" w:hAnsi="Times New Roman" w:cs="Times New Roman"/>
      <w:caps/>
      <w:sz w:val="28"/>
      <w:szCs w:val="20"/>
      <w:lang w:val="en-GB"/>
    </w:rPr>
  </w:style>
  <w:style w:type="paragraph" w:customStyle="1" w:styleId="Default">
    <w:name w:val="Default"/>
    <w:rsid w:val="002D2C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
    <w:name w:val="Heading_b"/>
    <w:basedOn w:val="Normal"/>
    <w:next w:val="Normal"/>
    <w:link w:val="HeadingbChar"/>
    <w:qFormat/>
    <w:rsid w:val="003E25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szCs w:val="20"/>
      <w:lang w:val="fr-CH"/>
    </w:rPr>
  </w:style>
  <w:style w:type="character" w:customStyle="1" w:styleId="HeadingbChar">
    <w:name w:val="Heading_b Char"/>
    <w:link w:val="Headingb"/>
    <w:locked/>
    <w:rsid w:val="003E2541"/>
    <w:rPr>
      <w:rFonts w:ascii="Times New Roman Bold" w:eastAsia="Times New Roman" w:hAnsi="Times New Roman Bold" w:cs="Times New Roman Bold"/>
      <w:b/>
      <w:sz w:val="24"/>
      <w:szCs w:val="20"/>
      <w:lang w:val="fr-CH"/>
    </w:rPr>
  </w:style>
  <w:style w:type="character" w:customStyle="1" w:styleId="ReasonsChar">
    <w:name w:val="Reasons Char"/>
    <w:link w:val="Reasons"/>
    <w:locked/>
    <w:rsid w:val="003E2541"/>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D247EE"/>
    <w:rPr>
      <w:sz w:val="16"/>
      <w:szCs w:val="16"/>
    </w:rPr>
  </w:style>
  <w:style w:type="paragraph" w:styleId="CommentText">
    <w:name w:val="annotation text"/>
    <w:basedOn w:val="Normal"/>
    <w:link w:val="CommentTextChar"/>
    <w:uiPriority w:val="99"/>
    <w:semiHidden/>
    <w:unhideWhenUsed/>
    <w:rsid w:val="00D247EE"/>
    <w:rPr>
      <w:sz w:val="20"/>
      <w:szCs w:val="20"/>
    </w:rPr>
  </w:style>
  <w:style w:type="character" w:customStyle="1" w:styleId="CommentTextChar">
    <w:name w:val="Comment Text Char"/>
    <w:basedOn w:val="DefaultParagraphFont"/>
    <w:link w:val="CommentText"/>
    <w:uiPriority w:val="99"/>
    <w:semiHidden/>
    <w:rsid w:val="00D247E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47EE"/>
    <w:rPr>
      <w:b/>
      <w:bCs/>
    </w:rPr>
  </w:style>
  <w:style w:type="character" w:customStyle="1" w:styleId="CommentSubjectChar">
    <w:name w:val="Comment Subject Char"/>
    <w:basedOn w:val="CommentTextChar"/>
    <w:link w:val="CommentSubject"/>
    <w:uiPriority w:val="99"/>
    <w:semiHidden/>
    <w:rsid w:val="00D247EE"/>
    <w:rPr>
      <w:rFonts w:ascii="Times New Roman" w:eastAsia="Calibri" w:hAnsi="Times New Roman" w:cs="Times New Roman"/>
      <w:b/>
      <w:bCs/>
      <w:sz w:val="20"/>
      <w:szCs w:val="20"/>
    </w:rPr>
  </w:style>
  <w:style w:type="paragraph" w:styleId="Revision">
    <w:name w:val="Revision"/>
    <w:hidden/>
    <w:uiPriority w:val="99"/>
    <w:semiHidden/>
    <w:rsid w:val="006F04F0"/>
    <w:pPr>
      <w:spacing w:after="0" w:line="240" w:lineRule="auto"/>
    </w:pPr>
    <w:rPr>
      <w:rFonts w:ascii="Times New Roman" w:eastAsia="Calibri" w:hAnsi="Times New Roman" w:cs="Times New Roman"/>
      <w:sz w:val="24"/>
    </w:rPr>
  </w:style>
  <w:style w:type="paragraph" w:customStyle="1" w:styleId="Agendaitem">
    <w:name w:val="Agenda_item"/>
    <w:basedOn w:val="Normal"/>
    <w:next w:val="Normal"/>
    <w:qFormat/>
    <w:rsid w:val="00FE02B7"/>
    <w:pPr>
      <w:tabs>
        <w:tab w:val="clear" w:pos="576"/>
        <w:tab w:val="clear" w:pos="792"/>
        <w:tab w:val="clear" w:pos="1008"/>
        <w:tab w:val="clear" w:pos="1224"/>
        <w:tab w:val="clear" w:pos="1440"/>
        <w:tab w:val="left" w:pos="1134"/>
        <w:tab w:val="left" w:pos="1871"/>
        <w:tab w:val="left" w:pos="2268"/>
      </w:tabs>
      <w:spacing w:before="240"/>
      <w:jc w:val="center"/>
    </w:pPr>
    <w:rPr>
      <w:rFonts w:eastAsia="Times New Roman"/>
      <w:sz w:val="28"/>
      <w:szCs w:val="20"/>
      <w:lang w:val="es-ES_tradnl"/>
    </w:rPr>
  </w:style>
  <w:style w:type="paragraph" w:customStyle="1" w:styleId="Source">
    <w:name w:val="Source"/>
    <w:basedOn w:val="Normal"/>
    <w:next w:val="Normal"/>
    <w:rsid w:val="000227B3"/>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paragraph" w:customStyle="1" w:styleId="Title1">
    <w:name w:val="Title 1"/>
    <w:basedOn w:val="Source"/>
    <w:next w:val="Normal"/>
    <w:rsid w:val="000227B3"/>
    <w:pPr>
      <w:tabs>
        <w:tab w:val="left" w:pos="567"/>
        <w:tab w:val="left" w:pos="1701"/>
        <w:tab w:val="left" w:pos="2835"/>
      </w:tabs>
      <w:spacing w:before="240"/>
    </w:pPr>
    <w:rPr>
      <w:b w:val="0"/>
      <w:caps/>
    </w:rPr>
  </w:style>
  <w:style w:type="paragraph" w:customStyle="1" w:styleId="Title2">
    <w:name w:val="Title 2"/>
    <w:basedOn w:val="Source"/>
    <w:next w:val="Normal"/>
    <w:rsid w:val="000227B3"/>
    <w:pPr>
      <w:overflowPunct/>
      <w:autoSpaceDE/>
      <w:autoSpaceDN/>
      <w:adjustRightInd/>
      <w:spacing w:before="480"/>
      <w:textAlignment w:val="auto"/>
    </w:pPr>
    <w:rPr>
      <w:b w:val="0"/>
      <w:caps/>
    </w:rPr>
  </w:style>
  <w:style w:type="paragraph" w:customStyle="1" w:styleId="Committee">
    <w:name w:val="Committee"/>
    <w:basedOn w:val="Normal"/>
    <w:qFormat/>
    <w:rsid w:val="000227B3"/>
    <w:pPr>
      <w:framePr w:hSpace="180" w:wrap="around" w:hAnchor="margin" w:y="-675"/>
      <w:tabs>
        <w:tab w:val="clear" w:pos="576"/>
        <w:tab w:val="clear" w:pos="792"/>
        <w:tab w:val="clear" w:pos="1008"/>
        <w:tab w:val="clear" w:pos="1224"/>
        <w:tab w:val="clear" w:pos="1440"/>
        <w:tab w:val="left" w:pos="851"/>
        <w:tab w:val="left" w:pos="1134"/>
        <w:tab w:val="left" w:pos="1871"/>
        <w:tab w:val="left" w:pos="2268"/>
      </w:tabs>
      <w:overflowPunct w:val="0"/>
      <w:autoSpaceDE w:val="0"/>
      <w:autoSpaceDN w:val="0"/>
      <w:adjustRightInd w:val="0"/>
      <w:spacing w:line="240" w:lineRule="atLeast"/>
      <w:textAlignment w:val="baseline"/>
    </w:pPr>
    <w:rPr>
      <w:rFonts w:eastAsia="Times New Roman" w:cs="Calibr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3428">
      <w:bodyDiv w:val="1"/>
      <w:marLeft w:val="0"/>
      <w:marRight w:val="0"/>
      <w:marTop w:val="0"/>
      <w:marBottom w:val="0"/>
      <w:divBdr>
        <w:top w:val="none" w:sz="0" w:space="0" w:color="auto"/>
        <w:left w:val="none" w:sz="0" w:space="0" w:color="auto"/>
        <w:bottom w:val="none" w:sz="0" w:space="0" w:color="auto"/>
        <w:right w:val="none" w:sz="0" w:space="0" w:color="auto"/>
      </w:divBdr>
    </w:div>
    <w:div w:id="129635891">
      <w:bodyDiv w:val="1"/>
      <w:marLeft w:val="0"/>
      <w:marRight w:val="0"/>
      <w:marTop w:val="0"/>
      <w:marBottom w:val="0"/>
      <w:divBdr>
        <w:top w:val="none" w:sz="0" w:space="0" w:color="auto"/>
        <w:left w:val="none" w:sz="0" w:space="0" w:color="auto"/>
        <w:bottom w:val="none" w:sz="0" w:space="0" w:color="auto"/>
        <w:right w:val="none" w:sz="0" w:space="0" w:color="auto"/>
      </w:divBdr>
      <w:divsChild>
        <w:div w:id="469176753">
          <w:marLeft w:val="274"/>
          <w:marRight w:val="0"/>
          <w:marTop w:val="200"/>
          <w:marBottom w:val="0"/>
          <w:divBdr>
            <w:top w:val="none" w:sz="0" w:space="0" w:color="auto"/>
            <w:left w:val="none" w:sz="0" w:space="0" w:color="auto"/>
            <w:bottom w:val="none" w:sz="0" w:space="0" w:color="auto"/>
            <w:right w:val="none" w:sz="0" w:space="0" w:color="auto"/>
          </w:divBdr>
        </w:div>
        <w:div w:id="688220256">
          <w:marLeft w:val="274"/>
          <w:marRight w:val="0"/>
          <w:marTop w:val="200"/>
          <w:marBottom w:val="0"/>
          <w:divBdr>
            <w:top w:val="none" w:sz="0" w:space="0" w:color="auto"/>
            <w:left w:val="none" w:sz="0" w:space="0" w:color="auto"/>
            <w:bottom w:val="none" w:sz="0" w:space="0" w:color="auto"/>
            <w:right w:val="none" w:sz="0" w:space="0" w:color="auto"/>
          </w:divBdr>
        </w:div>
        <w:div w:id="666977906">
          <w:marLeft w:val="274"/>
          <w:marRight w:val="0"/>
          <w:marTop w:val="200"/>
          <w:marBottom w:val="0"/>
          <w:divBdr>
            <w:top w:val="none" w:sz="0" w:space="0" w:color="auto"/>
            <w:left w:val="none" w:sz="0" w:space="0" w:color="auto"/>
            <w:bottom w:val="none" w:sz="0" w:space="0" w:color="auto"/>
            <w:right w:val="none" w:sz="0" w:space="0" w:color="auto"/>
          </w:divBdr>
        </w:div>
        <w:div w:id="1018459890">
          <w:marLeft w:val="274"/>
          <w:marRight w:val="0"/>
          <w:marTop w:val="200"/>
          <w:marBottom w:val="0"/>
          <w:divBdr>
            <w:top w:val="none" w:sz="0" w:space="0" w:color="auto"/>
            <w:left w:val="none" w:sz="0" w:space="0" w:color="auto"/>
            <w:bottom w:val="none" w:sz="0" w:space="0" w:color="auto"/>
            <w:right w:val="none" w:sz="0" w:space="0" w:color="auto"/>
          </w:divBdr>
        </w:div>
        <w:div w:id="1210336308">
          <w:marLeft w:val="274"/>
          <w:marRight w:val="0"/>
          <w:marTop w:val="200"/>
          <w:marBottom w:val="0"/>
          <w:divBdr>
            <w:top w:val="none" w:sz="0" w:space="0" w:color="auto"/>
            <w:left w:val="none" w:sz="0" w:space="0" w:color="auto"/>
            <w:bottom w:val="none" w:sz="0" w:space="0" w:color="auto"/>
            <w:right w:val="none" w:sz="0" w:space="0" w:color="auto"/>
          </w:divBdr>
        </w:div>
        <w:div w:id="851578097">
          <w:marLeft w:val="274"/>
          <w:marRight w:val="0"/>
          <w:marTop w:val="200"/>
          <w:marBottom w:val="0"/>
          <w:divBdr>
            <w:top w:val="none" w:sz="0" w:space="0" w:color="auto"/>
            <w:left w:val="none" w:sz="0" w:space="0" w:color="auto"/>
            <w:bottom w:val="none" w:sz="0" w:space="0" w:color="auto"/>
            <w:right w:val="none" w:sz="0" w:space="0" w:color="auto"/>
          </w:divBdr>
        </w:div>
      </w:divsChild>
    </w:div>
    <w:div w:id="129827284">
      <w:bodyDiv w:val="1"/>
      <w:marLeft w:val="0"/>
      <w:marRight w:val="0"/>
      <w:marTop w:val="0"/>
      <w:marBottom w:val="0"/>
      <w:divBdr>
        <w:top w:val="none" w:sz="0" w:space="0" w:color="auto"/>
        <w:left w:val="none" w:sz="0" w:space="0" w:color="auto"/>
        <w:bottom w:val="none" w:sz="0" w:space="0" w:color="auto"/>
        <w:right w:val="none" w:sz="0" w:space="0" w:color="auto"/>
      </w:divBdr>
    </w:div>
    <w:div w:id="154801580">
      <w:bodyDiv w:val="1"/>
      <w:marLeft w:val="0"/>
      <w:marRight w:val="0"/>
      <w:marTop w:val="0"/>
      <w:marBottom w:val="0"/>
      <w:divBdr>
        <w:top w:val="none" w:sz="0" w:space="0" w:color="auto"/>
        <w:left w:val="none" w:sz="0" w:space="0" w:color="auto"/>
        <w:bottom w:val="none" w:sz="0" w:space="0" w:color="auto"/>
        <w:right w:val="none" w:sz="0" w:space="0" w:color="auto"/>
      </w:divBdr>
    </w:div>
    <w:div w:id="379670248">
      <w:bodyDiv w:val="1"/>
      <w:marLeft w:val="0"/>
      <w:marRight w:val="0"/>
      <w:marTop w:val="0"/>
      <w:marBottom w:val="0"/>
      <w:divBdr>
        <w:top w:val="none" w:sz="0" w:space="0" w:color="auto"/>
        <w:left w:val="none" w:sz="0" w:space="0" w:color="auto"/>
        <w:bottom w:val="none" w:sz="0" w:space="0" w:color="auto"/>
        <w:right w:val="none" w:sz="0" w:space="0" w:color="auto"/>
      </w:divBdr>
    </w:div>
    <w:div w:id="938829889">
      <w:bodyDiv w:val="1"/>
      <w:marLeft w:val="0"/>
      <w:marRight w:val="0"/>
      <w:marTop w:val="0"/>
      <w:marBottom w:val="0"/>
      <w:divBdr>
        <w:top w:val="none" w:sz="0" w:space="0" w:color="auto"/>
        <w:left w:val="none" w:sz="0" w:space="0" w:color="auto"/>
        <w:bottom w:val="none" w:sz="0" w:space="0" w:color="auto"/>
        <w:right w:val="none" w:sz="0" w:space="0" w:color="auto"/>
      </w:divBdr>
    </w:div>
    <w:div w:id="1028413642">
      <w:bodyDiv w:val="1"/>
      <w:marLeft w:val="0"/>
      <w:marRight w:val="0"/>
      <w:marTop w:val="0"/>
      <w:marBottom w:val="0"/>
      <w:divBdr>
        <w:top w:val="none" w:sz="0" w:space="0" w:color="auto"/>
        <w:left w:val="none" w:sz="0" w:space="0" w:color="auto"/>
        <w:bottom w:val="none" w:sz="0" w:space="0" w:color="auto"/>
        <w:right w:val="none" w:sz="0" w:space="0" w:color="auto"/>
      </w:divBdr>
    </w:div>
    <w:div w:id="1578248197">
      <w:bodyDiv w:val="1"/>
      <w:marLeft w:val="0"/>
      <w:marRight w:val="0"/>
      <w:marTop w:val="0"/>
      <w:marBottom w:val="0"/>
      <w:divBdr>
        <w:top w:val="none" w:sz="0" w:space="0" w:color="auto"/>
        <w:left w:val="none" w:sz="0" w:space="0" w:color="auto"/>
        <w:bottom w:val="none" w:sz="0" w:space="0" w:color="auto"/>
        <w:right w:val="none" w:sz="0" w:space="0" w:color="auto"/>
      </w:divBdr>
    </w:div>
    <w:div w:id="1796678098">
      <w:bodyDiv w:val="1"/>
      <w:marLeft w:val="0"/>
      <w:marRight w:val="0"/>
      <w:marTop w:val="0"/>
      <w:marBottom w:val="0"/>
      <w:divBdr>
        <w:top w:val="none" w:sz="0" w:space="0" w:color="auto"/>
        <w:left w:val="none" w:sz="0" w:space="0" w:color="auto"/>
        <w:bottom w:val="none" w:sz="0" w:space="0" w:color="auto"/>
        <w:right w:val="none" w:sz="0" w:space="0" w:color="auto"/>
      </w:divBdr>
    </w:div>
    <w:div w:id="1843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91C8-AF1F-4483-9922-723E87EA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Mullinix</dc:creator>
  <cp:lastModifiedBy>Author</cp:lastModifiedBy>
  <cp:revision>4</cp:revision>
  <cp:lastPrinted>2018-09-19T21:19:00Z</cp:lastPrinted>
  <dcterms:created xsi:type="dcterms:W3CDTF">2019-07-12T12:15:00Z</dcterms:created>
  <dcterms:modified xsi:type="dcterms:W3CDTF">2019-07-23T16:02:00Z</dcterms:modified>
</cp:coreProperties>
</file>