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OEA/Ser.L/XVII.4.2.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r>
              <w:rPr>
                <w:b/>
                <w:sz w:val="22"/>
                <w:szCs w:val="22"/>
              </w:rPr>
              <w:t>english</w:t>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szCs w:val="24"/>
              </w:rPr>
              <w:t>U.S. PROPOSAL</w:t>
            </w:r>
            <w:r w:rsidRPr="00273988">
              <w:rPr>
                <w:b/>
                <w:sz w:val="24"/>
                <w:szCs w:val="24"/>
              </w:rPr>
              <w:t xml:space="preserve"> ON WRC-19 AGENDA ITEM 1.1</w:t>
            </w:r>
            <w:r>
              <w:rPr>
                <w:b/>
                <w:sz w:val="24"/>
                <w:szCs w:val="24"/>
              </w:rPr>
              <w:t>0</w:t>
            </w: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(Item on the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(Document submitted by the delegation of the United States of America)</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the </w:t>
      </w:r>
      <w:r w:rsidR="006325FC">
        <w:rPr>
          <w:sz w:val="22"/>
          <w:szCs w:val="22"/>
        </w:rPr>
        <w:t xml:space="preserve">updated </w:t>
      </w:r>
      <w:r>
        <w:rPr>
          <w:sz w:val="22"/>
          <w:szCs w:val="22"/>
        </w:rPr>
        <w:t>USA proposal on WRC-19 Agenda Item 1.10 for consideration in CITEL’s preparation to WRC-19 Agenda Item 1.10</w:t>
      </w:r>
      <w:r w:rsidR="006325FC">
        <w:rPr>
          <w:sz w:val="22"/>
          <w:szCs w:val="22"/>
        </w:rPr>
        <w:t xml:space="preserve"> taking into account the output of the Conference Preparatory Meeting</w:t>
      </w:r>
      <w:r>
        <w:rPr>
          <w:sz w:val="22"/>
          <w:szCs w:val="22"/>
        </w:rPr>
        <w:t>.</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3902FE" w:rsidRDefault="003902FE" w:rsidP="003902FE">
      <w:pPr>
        <w:pStyle w:val="NormalWeb"/>
        <w:spacing w:after="120" w:afterAutospacing="0"/>
        <w:rPr>
          <w:i/>
          <w:color w:val="000000"/>
          <w:sz w:val="22"/>
          <w:szCs w:val="18"/>
        </w:rPr>
      </w:pPr>
      <w:r>
        <w:rPr>
          <w:b/>
        </w:rPr>
        <w:t xml:space="preserve">Agenda Item </w:t>
      </w:r>
      <w:r>
        <w:rPr>
          <w:b/>
          <w:bCs/>
          <w:color w:val="000000"/>
        </w:rPr>
        <w:t>1.10:</w:t>
      </w:r>
      <w:r>
        <w:rPr>
          <w:i/>
          <w:iCs/>
          <w:lang w:val="en-GB"/>
        </w:rPr>
        <w:tab/>
        <w:t xml:space="preserve">to consider spectrum needs and regulatory provisions for the introduction and use of the Global Aeronautical Distress and Safety System (GADSS), in accordance with Resolution </w:t>
      </w:r>
      <w:r>
        <w:rPr>
          <w:b/>
          <w:bCs/>
          <w:i/>
          <w:iCs/>
          <w:lang w:val="en-GB"/>
        </w:rPr>
        <w:t>426 (WRC-15)</w:t>
      </w:r>
      <w:r>
        <w:rPr>
          <w:i/>
          <w:iCs/>
          <w:lang w:val="en-GB"/>
        </w:rPr>
        <w:t>;</w:t>
      </w:r>
    </w:p>
    <w:p w:rsidR="003902FE" w:rsidRDefault="003902FE" w:rsidP="003902FE">
      <w:pPr>
        <w:spacing w:after="120"/>
        <w:rPr>
          <w:b/>
          <w:sz w:val="24"/>
        </w:rPr>
      </w:pPr>
    </w:p>
    <w:p w:rsidR="003902FE" w:rsidRPr="003902FE" w:rsidRDefault="003902FE" w:rsidP="003902FE">
      <w:pPr>
        <w:spacing w:after="120"/>
        <w:rPr>
          <w:sz w:val="24"/>
          <w:szCs w:val="24"/>
        </w:rPr>
      </w:pPr>
      <w:r w:rsidRPr="003902FE">
        <w:rPr>
          <w:b/>
          <w:sz w:val="24"/>
          <w:szCs w:val="24"/>
        </w:rPr>
        <w:t>Background</w:t>
      </w:r>
      <w:r w:rsidRPr="003902FE">
        <w:rPr>
          <w:sz w:val="24"/>
          <w:szCs w:val="24"/>
        </w:rPr>
        <w:t xml:space="preserve">:  </w:t>
      </w:r>
    </w:p>
    <w:p w:rsidR="003902FE" w:rsidRPr="003902FE" w:rsidRDefault="003902FE" w:rsidP="003902FE">
      <w:pPr>
        <w:spacing w:after="120"/>
        <w:rPr>
          <w:sz w:val="24"/>
          <w:szCs w:val="24"/>
        </w:rPr>
      </w:pPr>
      <w:r w:rsidRPr="003902FE">
        <w:rPr>
          <w:sz w:val="24"/>
          <w:szCs w:val="24"/>
        </w:rPr>
        <w:t>The International Civil Aviation Organization (ICAO) has developed a concept of operations (ConOps) to support future development of a Global Aeronautical Distress and Safety System (GADSS).</w:t>
      </w:r>
    </w:p>
    <w:p w:rsidR="003902FE" w:rsidRPr="003902FE" w:rsidRDefault="003902FE" w:rsidP="003902FE">
      <w:pPr>
        <w:spacing w:after="120"/>
        <w:rPr>
          <w:sz w:val="24"/>
          <w:szCs w:val="24"/>
        </w:rPr>
      </w:pPr>
    </w:p>
    <w:p w:rsidR="003902FE" w:rsidRPr="003902FE" w:rsidRDefault="003902FE" w:rsidP="003902FE">
      <w:pPr>
        <w:spacing w:after="120"/>
        <w:rPr>
          <w:sz w:val="24"/>
          <w:szCs w:val="24"/>
        </w:rPr>
      </w:pPr>
      <w:r w:rsidRPr="003902FE">
        <w:rPr>
          <w:sz w:val="24"/>
          <w:szCs w:val="24"/>
        </w:rPr>
        <w:t>That ConOps describes in particular the following functions:</w:t>
      </w:r>
    </w:p>
    <w:p w:rsidR="003902FE" w:rsidRPr="003902FE" w:rsidRDefault="003902FE" w:rsidP="003902FE">
      <w:pPr>
        <w:spacing w:after="120"/>
        <w:ind w:left="720" w:hanging="720"/>
        <w:rPr>
          <w:sz w:val="24"/>
          <w:szCs w:val="24"/>
        </w:rPr>
      </w:pPr>
      <w:r w:rsidRPr="003902FE">
        <w:rPr>
          <w:sz w:val="24"/>
          <w:szCs w:val="24"/>
        </w:rPr>
        <w:t>–</w:t>
      </w:r>
      <w:r w:rsidRPr="003902FE">
        <w:rPr>
          <w:sz w:val="24"/>
          <w:szCs w:val="24"/>
        </w:rPr>
        <w:tab/>
        <w:t>Aircraft tracking:  Typically leverages existing technologies to assist in the timely identification and location of aircraft. Provides an automated reporting function every 15 minutes or less. Aircraft tracking may be accomplished by multiple different systems over the duration of a flight.</w:t>
      </w:r>
    </w:p>
    <w:p w:rsidR="003902FE" w:rsidRPr="003902FE" w:rsidRDefault="003902FE" w:rsidP="003902FE">
      <w:pPr>
        <w:spacing w:after="120"/>
        <w:ind w:left="720" w:hanging="720"/>
        <w:rPr>
          <w:sz w:val="24"/>
          <w:szCs w:val="24"/>
        </w:rPr>
      </w:pPr>
      <w:r w:rsidRPr="003902FE">
        <w:rPr>
          <w:sz w:val="24"/>
          <w:szCs w:val="24"/>
        </w:rPr>
        <w:t>–</w:t>
      </w:r>
      <w:r w:rsidRPr="003902FE">
        <w:rPr>
          <w:sz w:val="24"/>
          <w:szCs w:val="24"/>
        </w:rPr>
        <w:tab/>
        <w:t>Autonomous distress tracking:  An automated method of position reporting at intervals of one minute or less to support search and rescue (SAR), triggered by indications that an aircraft is in distress which may result in an accident. Distress tracking aims to establish the location of a potential accident site within a six nautical mile (11.11 km) radius.</w:t>
      </w:r>
    </w:p>
    <w:p w:rsidR="003902FE" w:rsidRPr="003902FE" w:rsidRDefault="003902FE" w:rsidP="003902FE">
      <w:pPr>
        <w:spacing w:after="120"/>
        <w:ind w:left="720" w:hanging="720"/>
        <w:rPr>
          <w:sz w:val="24"/>
          <w:szCs w:val="24"/>
        </w:rPr>
      </w:pPr>
      <w:r w:rsidRPr="003902FE">
        <w:rPr>
          <w:sz w:val="24"/>
          <w:szCs w:val="24"/>
        </w:rPr>
        <w:t>–</w:t>
      </w:r>
      <w:r w:rsidRPr="003902FE">
        <w:rPr>
          <w:sz w:val="24"/>
          <w:szCs w:val="24"/>
        </w:rPr>
        <w:tab/>
        <w:t>Post flight localization and recovery:  A combination of both the immediate need to locate and rescue possible survivors after an air accident using emergency location beacons and other methods to an accuracy of less than 1 nautical mile (&lt;1.85 km), and the timely collection of aircraft components and data that will assist in the accident investigation.</w:t>
      </w:r>
    </w:p>
    <w:p w:rsidR="003902FE" w:rsidRPr="003902FE" w:rsidRDefault="003902FE" w:rsidP="003902FE">
      <w:pPr>
        <w:spacing w:after="120"/>
        <w:ind w:left="720" w:hanging="720"/>
        <w:rPr>
          <w:iCs/>
          <w:sz w:val="24"/>
          <w:szCs w:val="24"/>
        </w:rPr>
      </w:pPr>
      <w:r w:rsidRPr="003902FE">
        <w:rPr>
          <w:sz w:val="24"/>
          <w:szCs w:val="24"/>
        </w:rPr>
        <w:t>–</w:t>
      </w:r>
      <w:r w:rsidRPr="003902FE">
        <w:rPr>
          <w:sz w:val="24"/>
          <w:szCs w:val="24"/>
        </w:rPr>
        <w:tab/>
        <w:t>Procedures and information management:  The method of data collection and notification of flight tracking data to the relevant search and rescue coordination centres.</w:t>
      </w:r>
    </w:p>
    <w:p w:rsidR="003902FE" w:rsidRPr="003902FE" w:rsidRDefault="003902FE" w:rsidP="003902FE">
      <w:pPr>
        <w:spacing w:after="120"/>
        <w:rPr>
          <w:sz w:val="24"/>
          <w:szCs w:val="24"/>
        </w:rPr>
      </w:pPr>
    </w:p>
    <w:p w:rsidR="003902FE" w:rsidRPr="003902FE" w:rsidRDefault="003902FE" w:rsidP="003902FE">
      <w:pPr>
        <w:spacing w:after="120"/>
        <w:rPr>
          <w:iCs/>
          <w:sz w:val="24"/>
          <w:szCs w:val="24"/>
        </w:rPr>
      </w:pPr>
      <w:r w:rsidRPr="003902FE">
        <w:rPr>
          <w:sz w:val="24"/>
          <w:szCs w:val="24"/>
        </w:rPr>
        <w:t xml:space="preserve">The ConOps is the guidelines for the development of ICAO performance-based standards, outlining specific technical and operational requirements that an aircraft must meet. It does not identify </w:t>
      </w:r>
      <w:r w:rsidRPr="003902FE">
        <w:rPr>
          <w:iCs/>
          <w:sz w:val="24"/>
          <w:szCs w:val="24"/>
        </w:rPr>
        <w:t>specific systems proposed to contribute to GADSS; rather ICAO intends to use systems operating under appropriate existing allocations in accordance with the provisions of the Radio Regulations.</w:t>
      </w:r>
    </w:p>
    <w:p w:rsidR="003902FE" w:rsidRPr="003902FE" w:rsidRDefault="003902FE" w:rsidP="003902FE">
      <w:pPr>
        <w:spacing w:after="120"/>
        <w:rPr>
          <w:iCs/>
          <w:sz w:val="24"/>
          <w:szCs w:val="24"/>
        </w:rPr>
      </w:pPr>
    </w:p>
    <w:p w:rsidR="003902FE" w:rsidRPr="003902FE" w:rsidRDefault="003902FE" w:rsidP="003902FE">
      <w:pPr>
        <w:tabs>
          <w:tab w:val="left" w:pos="5103"/>
          <w:tab w:val="left" w:pos="5954"/>
          <w:tab w:val="left" w:pos="8789"/>
        </w:tabs>
        <w:spacing w:after="120"/>
        <w:rPr>
          <w:sz w:val="24"/>
          <w:szCs w:val="24"/>
        </w:rPr>
      </w:pPr>
      <w:r w:rsidRPr="003902FE">
        <w:rPr>
          <w:sz w:val="24"/>
          <w:szCs w:val="24"/>
        </w:rPr>
        <w:t xml:space="preserve">In accordance with Resolution </w:t>
      </w:r>
      <w:r w:rsidRPr="003902FE">
        <w:rPr>
          <w:b/>
          <w:sz w:val="24"/>
          <w:szCs w:val="24"/>
        </w:rPr>
        <w:t>426 (WRC-15)</w:t>
      </w:r>
      <w:r w:rsidRPr="003902FE">
        <w:rPr>
          <w:bCs/>
          <w:sz w:val="24"/>
          <w:szCs w:val="24"/>
        </w:rPr>
        <w:t>,</w:t>
      </w:r>
      <w:r w:rsidRPr="003902FE">
        <w:rPr>
          <w:sz w:val="24"/>
          <w:szCs w:val="24"/>
        </w:rPr>
        <w:t xml:space="preserve"> ITU-R considered spectrum needs and regulatory provisions for the introduction and use of (GADSS).</w:t>
      </w:r>
    </w:p>
    <w:p w:rsidR="003902FE" w:rsidRPr="003902FE" w:rsidRDefault="003902FE" w:rsidP="003902FE">
      <w:pPr>
        <w:tabs>
          <w:tab w:val="left" w:pos="5103"/>
          <w:tab w:val="left" w:pos="5954"/>
          <w:tab w:val="left" w:pos="8789"/>
        </w:tabs>
        <w:spacing w:after="120"/>
        <w:rPr>
          <w:sz w:val="24"/>
          <w:szCs w:val="24"/>
        </w:rPr>
      </w:pPr>
      <w:r>
        <w:rPr>
          <w:b/>
        </w:rPr>
        <w:br w:type="page"/>
      </w:r>
      <w:r w:rsidRPr="003902FE">
        <w:rPr>
          <w:b/>
          <w:sz w:val="24"/>
          <w:szCs w:val="24"/>
        </w:rPr>
        <w:lastRenderedPageBreak/>
        <w:t>Proposal</w:t>
      </w:r>
      <w:r w:rsidRPr="003902FE">
        <w:rPr>
          <w:sz w:val="24"/>
          <w:szCs w:val="24"/>
        </w:rPr>
        <w:t>:</w:t>
      </w:r>
    </w:p>
    <w:p w:rsidR="003902FE" w:rsidRDefault="003902FE" w:rsidP="003902FE">
      <w:pPr>
        <w:keepNext/>
        <w:keepLines/>
        <w:spacing w:before="480" w:after="120"/>
        <w:jc w:val="center"/>
        <w:rPr>
          <w:rFonts w:eastAsia="SimSun"/>
          <w:caps/>
          <w:sz w:val="28"/>
        </w:rPr>
      </w:pPr>
      <w:r>
        <w:rPr>
          <w:rFonts w:eastAsia="SimSun"/>
          <w:caps/>
          <w:sz w:val="28"/>
        </w:rPr>
        <w:t>ARTICLE 5</w:t>
      </w:r>
    </w:p>
    <w:p w:rsidR="003902FE" w:rsidRDefault="003902FE" w:rsidP="003902FE">
      <w:pPr>
        <w:tabs>
          <w:tab w:val="left" w:pos="1080"/>
          <w:tab w:val="left" w:pos="5103"/>
          <w:tab w:val="left" w:pos="5954"/>
          <w:tab w:val="left" w:pos="8789"/>
        </w:tabs>
        <w:spacing w:after="120"/>
        <w:jc w:val="center"/>
        <w:rPr>
          <w:b/>
          <w:sz w:val="24"/>
          <w:szCs w:val="22"/>
          <w:u w:val="single"/>
        </w:rPr>
      </w:pPr>
      <w:r>
        <w:rPr>
          <w:rFonts w:eastAsia="SimSun"/>
          <w:b/>
          <w:sz w:val="28"/>
        </w:rPr>
        <w:t>Frequency allocations</w:t>
      </w:r>
    </w:p>
    <w:p w:rsidR="003902FE" w:rsidRDefault="003902FE" w:rsidP="003902FE">
      <w:pPr>
        <w:tabs>
          <w:tab w:val="left" w:pos="1080"/>
          <w:tab w:val="left" w:pos="5103"/>
          <w:tab w:val="left" w:pos="5954"/>
          <w:tab w:val="left" w:pos="8789"/>
        </w:tabs>
        <w:spacing w:after="120"/>
        <w:rPr>
          <w:b/>
          <w:szCs w:val="22"/>
          <w:u w:val="single"/>
        </w:rPr>
      </w:pPr>
    </w:p>
    <w:p w:rsidR="003902FE" w:rsidRPr="003902FE" w:rsidRDefault="003902FE" w:rsidP="003902FE">
      <w:pPr>
        <w:tabs>
          <w:tab w:val="left" w:pos="1080"/>
          <w:tab w:val="left" w:pos="5103"/>
          <w:tab w:val="left" w:pos="5954"/>
          <w:tab w:val="left" w:pos="8789"/>
        </w:tabs>
        <w:spacing w:after="120"/>
        <w:rPr>
          <w:bCs/>
          <w:sz w:val="24"/>
          <w:szCs w:val="24"/>
        </w:rPr>
      </w:pPr>
      <w:r w:rsidRPr="003902FE">
        <w:rPr>
          <w:b/>
          <w:sz w:val="24"/>
          <w:szCs w:val="24"/>
          <w:u w:val="single"/>
        </w:rPr>
        <w:t>NOC</w:t>
      </w:r>
      <w:r w:rsidRPr="003902FE">
        <w:rPr>
          <w:sz w:val="24"/>
          <w:szCs w:val="24"/>
        </w:rPr>
        <w:tab/>
      </w:r>
      <w:r w:rsidRPr="003902FE">
        <w:rPr>
          <w:bCs/>
          <w:sz w:val="24"/>
          <w:szCs w:val="24"/>
        </w:rPr>
        <w:t>USA/1.10/1</w:t>
      </w:r>
    </w:p>
    <w:p w:rsidR="003902FE" w:rsidRPr="003902FE" w:rsidRDefault="003902FE" w:rsidP="003902FE">
      <w:pPr>
        <w:spacing w:after="120"/>
        <w:jc w:val="both"/>
        <w:rPr>
          <w:sz w:val="24"/>
          <w:szCs w:val="24"/>
        </w:rPr>
      </w:pPr>
    </w:p>
    <w:p w:rsidR="003902FE" w:rsidRPr="003902FE" w:rsidRDefault="003902FE" w:rsidP="003902FE">
      <w:pPr>
        <w:spacing w:after="120"/>
        <w:rPr>
          <w:sz w:val="24"/>
          <w:szCs w:val="24"/>
          <w:lang w:eastAsia="x-none"/>
        </w:rPr>
      </w:pPr>
      <w:r w:rsidRPr="003902FE">
        <w:rPr>
          <w:b/>
          <w:sz w:val="24"/>
          <w:szCs w:val="24"/>
        </w:rPr>
        <w:t>Reasons</w:t>
      </w:r>
      <w:r w:rsidRPr="003902FE">
        <w:rPr>
          <w:sz w:val="24"/>
          <w:szCs w:val="24"/>
        </w:rPr>
        <w:t xml:space="preserve">:  </w:t>
      </w:r>
      <w:r w:rsidRPr="003902FE">
        <w:rPr>
          <w:iCs/>
          <w:sz w:val="24"/>
          <w:szCs w:val="24"/>
        </w:rPr>
        <w:t xml:space="preserve">As ICAO has concluded that the GADSS requirements can be satisfied using systems operating within existing aeronautical frequency allocations or distress spectrum, and also that for WRC-19 no additional spectrum allocations are required, </w:t>
      </w:r>
      <w:r w:rsidRPr="003902FE">
        <w:rPr>
          <w:sz w:val="24"/>
          <w:szCs w:val="24"/>
        </w:rPr>
        <w:t xml:space="preserve">then no changes are required to the Radio Regulations Article </w:t>
      </w:r>
      <w:r w:rsidRPr="003902FE">
        <w:rPr>
          <w:b/>
          <w:bCs/>
          <w:sz w:val="24"/>
          <w:szCs w:val="24"/>
        </w:rPr>
        <w:t>5</w:t>
      </w:r>
      <w:r w:rsidRPr="003902FE">
        <w:rPr>
          <w:sz w:val="24"/>
          <w:szCs w:val="24"/>
        </w:rPr>
        <w:t>.</w:t>
      </w:r>
    </w:p>
    <w:p w:rsidR="003902FE" w:rsidRDefault="003902FE" w:rsidP="003902FE">
      <w:pPr>
        <w:spacing w:after="120"/>
        <w:rPr>
          <w:u w:val="single"/>
        </w:rPr>
      </w:pPr>
    </w:p>
    <w:p w:rsidR="003902FE" w:rsidRDefault="003902FE" w:rsidP="003902FE">
      <w:pPr>
        <w:keepNext/>
        <w:keepLines/>
        <w:spacing w:before="240" w:after="120"/>
        <w:jc w:val="center"/>
        <w:rPr>
          <w:b/>
          <w:sz w:val="28"/>
        </w:rPr>
      </w:pPr>
      <w:bookmarkStart w:id="1" w:name="_Toc451865351"/>
      <w:r>
        <w:rPr>
          <w:b/>
          <w:sz w:val="28"/>
        </w:rPr>
        <w:t>Distress and safety communications</w:t>
      </w:r>
      <w:bookmarkEnd w:id="1"/>
    </w:p>
    <w:p w:rsidR="003902FE" w:rsidRDefault="003902FE" w:rsidP="003902FE">
      <w:pPr>
        <w:keepNext/>
        <w:keepLines/>
        <w:spacing w:before="240" w:after="120"/>
        <w:jc w:val="center"/>
        <w:rPr>
          <w:sz w:val="28"/>
        </w:rPr>
      </w:pPr>
    </w:p>
    <w:p w:rsidR="003902FE" w:rsidRDefault="003902FE" w:rsidP="003902FE">
      <w:pPr>
        <w:keepNext/>
        <w:keepLines/>
        <w:spacing w:after="120"/>
        <w:jc w:val="center"/>
        <w:rPr>
          <w:caps/>
          <w:sz w:val="28"/>
          <w:szCs w:val="28"/>
          <w:lang w:val="en-AU"/>
        </w:rPr>
      </w:pPr>
      <w:bookmarkStart w:id="2" w:name="_Toc451865291"/>
      <w:r>
        <w:rPr>
          <w:caps/>
          <w:sz w:val="28"/>
          <w:szCs w:val="28"/>
        </w:rPr>
        <w:t>ARTICLE</w:t>
      </w:r>
      <w:r>
        <w:rPr>
          <w:caps/>
          <w:sz w:val="28"/>
          <w:szCs w:val="28"/>
          <w:lang w:val="en-AU"/>
        </w:rPr>
        <w:t xml:space="preserve"> </w:t>
      </w:r>
      <w:bookmarkEnd w:id="2"/>
      <w:r>
        <w:rPr>
          <w:rFonts w:eastAsia="SimSun"/>
          <w:caps/>
          <w:color w:val="000000"/>
          <w:sz w:val="28"/>
          <w:szCs w:val="28"/>
          <w:lang w:val="en-AU"/>
        </w:rPr>
        <w:t>30</w:t>
      </w:r>
    </w:p>
    <w:p w:rsidR="003902FE" w:rsidRDefault="003902FE" w:rsidP="003902FE">
      <w:pPr>
        <w:keepNext/>
        <w:keepLines/>
        <w:spacing w:before="240" w:after="120"/>
        <w:jc w:val="center"/>
        <w:rPr>
          <w:b/>
          <w:sz w:val="28"/>
          <w:szCs w:val="28"/>
          <w:lang w:val="en-GB"/>
        </w:rPr>
      </w:pPr>
      <w:bookmarkStart w:id="3" w:name="_Toc451865292"/>
      <w:bookmarkStart w:id="4" w:name="_Toc327956583"/>
      <w:r>
        <w:rPr>
          <w:b/>
          <w:sz w:val="28"/>
          <w:szCs w:val="28"/>
        </w:rPr>
        <w:t>General Provisions</w:t>
      </w:r>
      <w:bookmarkEnd w:id="3"/>
      <w:bookmarkEnd w:id="4"/>
    </w:p>
    <w:p w:rsidR="003902FE" w:rsidRPr="003902FE" w:rsidRDefault="003902FE" w:rsidP="003902FE">
      <w:pPr>
        <w:keepNext/>
        <w:spacing w:before="240" w:after="120"/>
        <w:jc w:val="center"/>
        <w:rPr>
          <w:rFonts w:hAnsi="Times New Roman Bold"/>
          <w:sz w:val="24"/>
          <w:szCs w:val="24"/>
        </w:rPr>
      </w:pPr>
      <w:r w:rsidRPr="003902FE">
        <w:rPr>
          <w:rFonts w:hAnsi="Times New Roman Bold"/>
          <w:sz w:val="24"/>
          <w:szCs w:val="24"/>
        </w:rPr>
        <w:t>Section</w:t>
      </w:r>
      <w:r w:rsidRPr="003902FE">
        <w:rPr>
          <w:rFonts w:hAnsi="Times New Roman Bold"/>
          <w:sz w:val="24"/>
          <w:szCs w:val="24"/>
          <w:lang w:val="en-AU"/>
        </w:rPr>
        <w:t xml:space="preserve"> I </w:t>
      </w:r>
      <w:r w:rsidRPr="003902FE">
        <w:rPr>
          <w:rFonts w:hAnsi="Times New Roman Bold"/>
          <w:sz w:val="24"/>
          <w:szCs w:val="24"/>
          <w:lang w:val="en-AU"/>
        </w:rPr>
        <w:t>–</w:t>
      </w:r>
      <w:r w:rsidRPr="003902FE">
        <w:rPr>
          <w:rFonts w:hAnsi="Times New Roman Bold"/>
          <w:sz w:val="24"/>
          <w:szCs w:val="24"/>
          <w:lang w:val="en-AU"/>
        </w:rPr>
        <w:t xml:space="preserve"> Introduction</w:t>
      </w:r>
    </w:p>
    <w:p w:rsidR="003902FE" w:rsidRPr="003902FE" w:rsidRDefault="003902FE" w:rsidP="003902FE">
      <w:pPr>
        <w:spacing w:after="120"/>
        <w:rPr>
          <w:bCs/>
          <w:sz w:val="24"/>
          <w:szCs w:val="24"/>
        </w:rPr>
      </w:pPr>
      <w:r w:rsidRPr="003902FE">
        <w:rPr>
          <w:rFonts w:hAnsi="Times New Roman Bold"/>
          <w:b/>
          <w:sz w:val="24"/>
          <w:szCs w:val="24"/>
        </w:rPr>
        <w:t>MOD</w:t>
      </w:r>
      <w:r w:rsidRPr="003902FE">
        <w:rPr>
          <w:rFonts w:hAnsi="Times New Roman Bold"/>
          <w:b/>
          <w:sz w:val="24"/>
          <w:szCs w:val="24"/>
        </w:rPr>
        <w:tab/>
      </w:r>
      <w:r w:rsidRPr="003902FE">
        <w:rPr>
          <w:rFonts w:hAnsi="Times New Roman Bold"/>
          <w:b/>
          <w:sz w:val="24"/>
          <w:szCs w:val="24"/>
        </w:rPr>
        <w:tab/>
      </w:r>
      <w:r w:rsidRPr="003902FE">
        <w:rPr>
          <w:bCs/>
          <w:sz w:val="24"/>
          <w:szCs w:val="24"/>
        </w:rPr>
        <w:t>USA/1.10/2</w:t>
      </w:r>
    </w:p>
    <w:p w:rsidR="003902FE" w:rsidRPr="003902FE" w:rsidRDefault="003902FE" w:rsidP="003902FE">
      <w:pPr>
        <w:spacing w:after="120"/>
        <w:rPr>
          <w:bCs/>
          <w:sz w:val="24"/>
          <w:szCs w:val="24"/>
        </w:rPr>
      </w:pPr>
    </w:p>
    <w:p w:rsidR="003902FE" w:rsidRPr="003902FE" w:rsidRDefault="003902FE" w:rsidP="003902FE">
      <w:pPr>
        <w:spacing w:after="120"/>
        <w:rPr>
          <w:bCs/>
          <w:sz w:val="24"/>
          <w:szCs w:val="24"/>
        </w:rPr>
      </w:pPr>
      <w:r w:rsidRPr="003902FE">
        <w:rPr>
          <w:b/>
          <w:sz w:val="24"/>
          <w:szCs w:val="24"/>
        </w:rPr>
        <w:t>30.1</w:t>
      </w:r>
      <w:r w:rsidRPr="003902FE">
        <w:rPr>
          <w:sz w:val="24"/>
          <w:szCs w:val="24"/>
        </w:rPr>
        <w:tab/>
        <w:t>§ 1</w:t>
      </w:r>
      <w:r w:rsidRPr="003902FE">
        <w:rPr>
          <w:sz w:val="24"/>
          <w:szCs w:val="24"/>
        </w:rPr>
        <w:tab/>
      </w:r>
      <w:r w:rsidRPr="003902FE">
        <w:rPr>
          <w:sz w:val="24"/>
          <w:szCs w:val="24"/>
          <w:u w:val="single"/>
        </w:rPr>
        <w:t xml:space="preserve">Nos. </w:t>
      </w:r>
      <w:r w:rsidRPr="003902FE">
        <w:rPr>
          <w:b/>
          <w:bCs/>
          <w:sz w:val="24"/>
          <w:szCs w:val="24"/>
          <w:u w:val="single"/>
        </w:rPr>
        <w:t>30.4</w:t>
      </w:r>
      <w:r w:rsidRPr="003902FE">
        <w:rPr>
          <w:sz w:val="24"/>
          <w:szCs w:val="24"/>
          <w:u w:val="single"/>
        </w:rPr>
        <w:t>-</w:t>
      </w:r>
      <w:r w:rsidRPr="003902FE">
        <w:rPr>
          <w:b/>
          <w:bCs/>
          <w:sz w:val="24"/>
          <w:szCs w:val="24"/>
          <w:u w:val="single"/>
        </w:rPr>
        <w:t>30.13</w:t>
      </w:r>
      <w:r w:rsidRPr="003902FE">
        <w:rPr>
          <w:sz w:val="24"/>
          <w:szCs w:val="24"/>
          <w:u w:val="single"/>
        </w:rPr>
        <w:t xml:space="preserve"> and Articles </w:t>
      </w:r>
      <w:r w:rsidRPr="003902FE">
        <w:rPr>
          <w:b/>
          <w:bCs/>
          <w:sz w:val="24"/>
          <w:szCs w:val="24"/>
          <w:u w:val="single"/>
        </w:rPr>
        <w:t>31</w:t>
      </w:r>
      <w:r w:rsidRPr="003902FE">
        <w:rPr>
          <w:sz w:val="24"/>
          <w:szCs w:val="24"/>
          <w:u w:val="single"/>
        </w:rPr>
        <w:t xml:space="preserve">, </w:t>
      </w:r>
      <w:r w:rsidRPr="003902FE">
        <w:rPr>
          <w:b/>
          <w:bCs/>
          <w:sz w:val="24"/>
          <w:szCs w:val="24"/>
          <w:u w:val="single"/>
        </w:rPr>
        <w:t>32</w:t>
      </w:r>
      <w:r w:rsidRPr="003902FE">
        <w:rPr>
          <w:sz w:val="24"/>
          <w:szCs w:val="24"/>
          <w:u w:val="single"/>
        </w:rPr>
        <w:t xml:space="preserve">, </w:t>
      </w:r>
      <w:r w:rsidRPr="003902FE">
        <w:rPr>
          <w:b/>
          <w:bCs/>
          <w:sz w:val="24"/>
          <w:szCs w:val="24"/>
          <w:u w:val="single"/>
        </w:rPr>
        <w:t>33</w:t>
      </w:r>
      <w:r w:rsidRPr="003902FE">
        <w:rPr>
          <w:sz w:val="24"/>
          <w:szCs w:val="24"/>
          <w:u w:val="single"/>
        </w:rPr>
        <w:t xml:space="preserve"> and </w:t>
      </w:r>
      <w:r w:rsidRPr="003902FE">
        <w:rPr>
          <w:b/>
          <w:bCs/>
          <w:sz w:val="24"/>
          <w:szCs w:val="24"/>
          <w:u w:val="single"/>
        </w:rPr>
        <w:t>34</w:t>
      </w:r>
      <w:r w:rsidRPr="003902FE">
        <w:rPr>
          <w:sz w:val="24"/>
          <w:szCs w:val="24"/>
          <w:u w:val="single"/>
        </w:rPr>
        <w:t xml:space="preserve"> of</w:t>
      </w:r>
      <w:r w:rsidRPr="003902FE">
        <w:rPr>
          <w:sz w:val="24"/>
          <w:szCs w:val="24"/>
        </w:rPr>
        <w:t xml:space="preserve"> </w:t>
      </w:r>
      <w:r w:rsidRPr="003902FE">
        <w:rPr>
          <w:strike/>
          <w:sz w:val="24"/>
          <w:szCs w:val="24"/>
        </w:rPr>
        <w:t>T</w:t>
      </w:r>
      <w:r w:rsidRPr="003902FE">
        <w:rPr>
          <w:sz w:val="24"/>
          <w:szCs w:val="24"/>
          <w:u w:val="single"/>
        </w:rPr>
        <w:t>t</w:t>
      </w:r>
      <w:r w:rsidRPr="003902FE">
        <w:rPr>
          <w:sz w:val="24"/>
          <w:szCs w:val="24"/>
        </w:rPr>
        <w:t>his Chapter contain</w:t>
      </w:r>
      <w:r w:rsidRPr="003902FE">
        <w:rPr>
          <w:strike/>
          <w:sz w:val="24"/>
          <w:szCs w:val="24"/>
        </w:rPr>
        <w:t>s</w:t>
      </w:r>
      <w:r w:rsidRPr="003902FE">
        <w:rPr>
          <w:sz w:val="24"/>
          <w:szCs w:val="24"/>
        </w:rPr>
        <w:t xml:space="preserve"> the provisions for the operational use of the global maritime distress and safety system (GMDSS), whose functional requirements, system elements and equipment carriage requirements are set forth in the International Convention for the Safety of Life at Sea (SOLAS), 1974, as amended. These </w:t>
      </w:r>
      <w:r w:rsidR="00BE041C" w:rsidRPr="00BE041C">
        <w:rPr>
          <w:sz w:val="24"/>
          <w:szCs w:val="24"/>
          <w:u w:val="single"/>
        </w:rPr>
        <w:t>Nos. and A</w:t>
      </w:r>
      <w:r w:rsidR="00BE041C" w:rsidRPr="00BE041C">
        <w:rPr>
          <w:strike/>
          <w:sz w:val="24"/>
          <w:szCs w:val="24"/>
        </w:rPr>
        <w:t>a</w:t>
      </w:r>
      <w:r w:rsidR="00BE041C">
        <w:rPr>
          <w:sz w:val="24"/>
          <w:szCs w:val="24"/>
        </w:rPr>
        <w:t>r</w:t>
      </w:r>
      <w:r w:rsidRPr="003902FE">
        <w:rPr>
          <w:sz w:val="24"/>
          <w:szCs w:val="24"/>
        </w:rPr>
        <w:t>ticles also contain</w:t>
      </w:r>
      <w:r w:rsidRPr="003902FE">
        <w:rPr>
          <w:strike/>
          <w:sz w:val="24"/>
          <w:szCs w:val="24"/>
        </w:rPr>
        <w:t>s</w:t>
      </w:r>
      <w:r w:rsidRPr="003902FE">
        <w:rPr>
          <w:sz w:val="24"/>
          <w:szCs w:val="24"/>
        </w:rPr>
        <w:t xml:space="preserve"> provisions for initiating distress, urgency and safety communications by means of radiotelephony on the frequency 156.8 MHz (VHF channel 16). (WRC</w:t>
      </w:r>
      <w:r w:rsidRPr="003902FE">
        <w:rPr>
          <w:sz w:val="24"/>
          <w:szCs w:val="24"/>
        </w:rPr>
        <w:noBreakHyphen/>
      </w:r>
      <w:r w:rsidRPr="003902FE">
        <w:rPr>
          <w:strike/>
          <w:sz w:val="24"/>
          <w:szCs w:val="24"/>
        </w:rPr>
        <w:t>07</w:t>
      </w:r>
      <w:r w:rsidRPr="003902FE">
        <w:rPr>
          <w:sz w:val="24"/>
          <w:szCs w:val="24"/>
          <w:u w:val="single"/>
        </w:rPr>
        <w:t>19</w:t>
      </w:r>
      <w:r w:rsidRPr="003902FE">
        <w:rPr>
          <w:sz w:val="24"/>
          <w:szCs w:val="24"/>
        </w:rPr>
        <w:t>)</w:t>
      </w:r>
    </w:p>
    <w:p w:rsidR="003902FE" w:rsidRPr="003902FE" w:rsidRDefault="003902FE" w:rsidP="003902FE">
      <w:pPr>
        <w:spacing w:after="120"/>
        <w:rPr>
          <w:bCs/>
          <w:sz w:val="24"/>
          <w:szCs w:val="24"/>
        </w:rPr>
      </w:pPr>
    </w:p>
    <w:p w:rsidR="003902FE" w:rsidRPr="003902FE" w:rsidRDefault="003902FE" w:rsidP="003902FE">
      <w:pPr>
        <w:spacing w:after="120"/>
        <w:rPr>
          <w:bCs/>
          <w:sz w:val="24"/>
          <w:szCs w:val="24"/>
        </w:rPr>
      </w:pPr>
      <w:r w:rsidRPr="003902FE">
        <w:rPr>
          <w:b/>
          <w:sz w:val="24"/>
          <w:szCs w:val="24"/>
        </w:rPr>
        <w:t>Reasons</w:t>
      </w:r>
      <w:r w:rsidRPr="003902FE">
        <w:rPr>
          <w:sz w:val="24"/>
          <w:szCs w:val="24"/>
        </w:rPr>
        <w:t xml:space="preserve">:  </w:t>
      </w:r>
      <w:r w:rsidRPr="003902FE">
        <w:rPr>
          <w:iCs/>
          <w:sz w:val="24"/>
          <w:szCs w:val="24"/>
        </w:rPr>
        <w:t xml:space="preserve">Distinguish which portions of Articles 30-34 deal with GMDSS and/or </w:t>
      </w:r>
      <w:r w:rsidRPr="003902FE">
        <w:rPr>
          <w:sz w:val="24"/>
          <w:szCs w:val="24"/>
        </w:rPr>
        <w:t>distress, urgency and safety communications by means of radiotelephony on the frequency 156.8 MHz (VHF channel 16)</w:t>
      </w:r>
    </w:p>
    <w:p w:rsidR="003902FE" w:rsidRPr="003902FE" w:rsidRDefault="003902FE" w:rsidP="003902FE">
      <w:pPr>
        <w:spacing w:after="120"/>
        <w:rPr>
          <w:b/>
          <w:sz w:val="24"/>
          <w:szCs w:val="24"/>
        </w:rPr>
      </w:pPr>
    </w:p>
    <w:p w:rsidR="003902FE" w:rsidRPr="003902FE" w:rsidRDefault="003902FE" w:rsidP="003902FE">
      <w:pPr>
        <w:spacing w:after="120"/>
        <w:rPr>
          <w:sz w:val="24"/>
          <w:szCs w:val="24"/>
        </w:rPr>
      </w:pPr>
      <w:r w:rsidRPr="003902FE">
        <w:rPr>
          <w:b/>
          <w:sz w:val="24"/>
          <w:szCs w:val="24"/>
        </w:rPr>
        <w:t>ADD</w:t>
      </w:r>
      <w:r w:rsidRPr="003902FE">
        <w:rPr>
          <w:b/>
          <w:sz w:val="24"/>
          <w:szCs w:val="24"/>
        </w:rPr>
        <w:tab/>
      </w:r>
      <w:r w:rsidRPr="003902FE">
        <w:rPr>
          <w:sz w:val="24"/>
          <w:szCs w:val="24"/>
        </w:rPr>
        <w:t>USA/1.10/3</w:t>
      </w:r>
    </w:p>
    <w:p w:rsidR="003902FE" w:rsidRPr="003902FE" w:rsidRDefault="003902FE" w:rsidP="003902FE">
      <w:pPr>
        <w:spacing w:after="120"/>
        <w:rPr>
          <w:sz w:val="24"/>
          <w:szCs w:val="24"/>
        </w:rPr>
      </w:pPr>
      <w:r w:rsidRPr="003902FE">
        <w:rPr>
          <w:b/>
          <w:sz w:val="24"/>
          <w:szCs w:val="24"/>
        </w:rPr>
        <w:t>30.1A</w:t>
      </w:r>
      <w:r w:rsidRPr="003902FE">
        <w:rPr>
          <w:sz w:val="24"/>
          <w:szCs w:val="24"/>
        </w:rPr>
        <w:tab/>
        <w:t xml:space="preserve">Article </w:t>
      </w:r>
      <w:r w:rsidRPr="003902FE">
        <w:rPr>
          <w:b/>
          <w:sz w:val="24"/>
          <w:szCs w:val="24"/>
        </w:rPr>
        <w:t>34A</w:t>
      </w:r>
      <w:r w:rsidRPr="003902FE">
        <w:rPr>
          <w:sz w:val="24"/>
          <w:szCs w:val="24"/>
        </w:rPr>
        <w:t xml:space="preserve"> of this Chapter contains </w:t>
      </w:r>
      <w:r w:rsidR="00F6049E" w:rsidRPr="006325FC">
        <w:rPr>
          <w:sz w:val="24"/>
          <w:szCs w:val="24"/>
        </w:rPr>
        <w:t>a general description of</w:t>
      </w:r>
      <w:r w:rsidRPr="003902FE">
        <w:rPr>
          <w:sz w:val="24"/>
          <w:szCs w:val="24"/>
        </w:rPr>
        <w:t xml:space="preserve"> the global aeronautical distress and safety system (GADSS), whose functional requirements are set forth in the </w:t>
      </w:r>
      <w:r w:rsidR="003E339E" w:rsidRPr="006325FC">
        <w:rPr>
          <w:sz w:val="24"/>
          <w:szCs w:val="24"/>
        </w:rPr>
        <w:t>Annexes to the</w:t>
      </w:r>
      <w:r w:rsidR="003E339E">
        <w:rPr>
          <w:sz w:val="24"/>
          <w:szCs w:val="24"/>
        </w:rPr>
        <w:t xml:space="preserve"> </w:t>
      </w:r>
      <w:r w:rsidRPr="003902FE">
        <w:rPr>
          <w:sz w:val="24"/>
          <w:szCs w:val="24"/>
        </w:rPr>
        <w:t>Convention on International Civil Aviation, as amended.     (WRC</w:t>
      </w:r>
      <w:r w:rsidRPr="003902FE">
        <w:rPr>
          <w:sz w:val="24"/>
          <w:szCs w:val="24"/>
        </w:rPr>
        <w:noBreakHyphen/>
        <w:t>19)</w:t>
      </w:r>
    </w:p>
    <w:p w:rsidR="003902FE" w:rsidRPr="003902FE" w:rsidRDefault="003902FE" w:rsidP="003902FE">
      <w:pPr>
        <w:spacing w:after="120"/>
        <w:rPr>
          <w:color w:val="FF0000"/>
          <w:sz w:val="24"/>
          <w:szCs w:val="24"/>
        </w:rPr>
      </w:pPr>
      <w:r w:rsidRPr="003902FE">
        <w:rPr>
          <w:b/>
          <w:sz w:val="24"/>
          <w:szCs w:val="24"/>
        </w:rPr>
        <w:lastRenderedPageBreak/>
        <w:t>Reasons</w:t>
      </w:r>
      <w:r w:rsidRPr="003902FE">
        <w:rPr>
          <w:sz w:val="24"/>
          <w:szCs w:val="24"/>
        </w:rPr>
        <w:t xml:space="preserve">:  </w:t>
      </w:r>
      <w:r w:rsidRPr="003902FE">
        <w:rPr>
          <w:iCs/>
          <w:sz w:val="24"/>
          <w:szCs w:val="24"/>
        </w:rPr>
        <w:t>Introduce provisions for GADSS as a Distress and Safety Communications system</w:t>
      </w:r>
      <w:r w:rsidRPr="003902FE">
        <w:rPr>
          <w:sz w:val="24"/>
          <w:szCs w:val="24"/>
        </w:rPr>
        <w:t>.</w:t>
      </w:r>
    </w:p>
    <w:p w:rsidR="003902FE" w:rsidRPr="003902FE" w:rsidRDefault="003902FE" w:rsidP="003902FE">
      <w:pPr>
        <w:tabs>
          <w:tab w:val="left" w:pos="1588"/>
          <w:tab w:val="left" w:pos="1985"/>
        </w:tabs>
        <w:spacing w:after="120"/>
        <w:rPr>
          <w:sz w:val="24"/>
          <w:szCs w:val="24"/>
          <w:lang w:eastAsia="ja-JP"/>
        </w:rPr>
      </w:pPr>
    </w:p>
    <w:p w:rsidR="003902FE" w:rsidRPr="003902FE" w:rsidRDefault="003902FE" w:rsidP="003902FE">
      <w:pPr>
        <w:keepNext/>
        <w:spacing w:before="240" w:after="120"/>
        <w:rPr>
          <w:rFonts w:hAnsi="Times New Roman Bold"/>
          <w:sz w:val="24"/>
          <w:szCs w:val="24"/>
        </w:rPr>
      </w:pPr>
      <w:r w:rsidRPr="003902FE">
        <w:rPr>
          <w:rFonts w:hAnsi="Times New Roman Bold"/>
          <w:b/>
          <w:sz w:val="24"/>
          <w:szCs w:val="24"/>
        </w:rPr>
        <w:t>ADD</w:t>
      </w:r>
      <w:r w:rsidRPr="003902FE">
        <w:rPr>
          <w:rFonts w:hAnsi="Times New Roman Bold"/>
          <w:sz w:val="24"/>
          <w:szCs w:val="24"/>
        </w:rPr>
        <w:tab/>
        <w:t>USA/1.10/4</w:t>
      </w:r>
    </w:p>
    <w:p w:rsidR="003902FE" w:rsidRDefault="003902FE" w:rsidP="003902FE">
      <w:pPr>
        <w:keepNext/>
        <w:keepLines/>
        <w:spacing w:before="480" w:after="120"/>
        <w:jc w:val="center"/>
        <w:rPr>
          <w:caps/>
          <w:sz w:val="28"/>
        </w:rPr>
      </w:pPr>
      <w:r>
        <w:rPr>
          <w:caps/>
          <w:sz w:val="28"/>
        </w:rPr>
        <w:t>ARTICLE 34A</w:t>
      </w:r>
    </w:p>
    <w:p w:rsidR="003902FE" w:rsidRDefault="003902FE" w:rsidP="003902FE">
      <w:pPr>
        <w:keepNext/>
        <w:keepLines/>
        <w:spacing w:before="240" w:after="120"/>
        <w:jc w:val="center"/>
        <w:rPr>
          <w:b/>
          <w:sz w:val="28"/>
        </w:rPr>
      </w:pPr>
      <w:r>
        <w:rPr>
          <w:b/>
          <w:sz w:val="28"/>
        </w:rPr>
        <w:t>Global Aeronautical Distress and Safety System</w:t>
      </w:r>
    </w:p>
    <w:p w:rsidR="003902FE" w:rsidRPr="003902FE" w:rsidRDefault="003902FE" w:rsidP="003902FE">
      <w:pPr>
        <w:spacing w:before="360" w:after="120"/>
        <w:rPr>
          <w:sz w:val="24"/>
          <w:szCs w:val="24"/>
        </w:rPr>
      </w:pPr>
      <w:r w:rsidRPr="003902FE">
        <w:rPr>
          <w:b/>
          <w:sz w:val="24"/>
          <w:szCs w:val="24"/>
        </w:rPr>
        <w:t>34A.1</w:t>
      </w:r>
      <w:r w:rsidRPr="003902FE">
        <w:rPr>
          <w:sz w:val="24"/>
          <w:szCs w:val="24"/>
        </w:rPr>
        <w:tab/>
        <w:t xml:space="preserve">The </w:t>
      </w:r>
      <w:r w:rsidR="003E339E" w:rsidRPr="006325FC">
        <w:rPr>
          <w:sz w:val="24"/>
          <w:szCs w:val="24"/>
        </w:rPr>
        <w:t>global aeronautical distress and safety system (</w:t>
      </w:r>
      <w:r w:rsidRPr="003902FE">
        <w:rPr>
          <w:sz w:val="24"/>
          <w:szCs w:val="24"/>
        </w:rPr>
        <w:t>GADSS</w:t>
      </w:r>
      <w:r w:rsidR="003E339E" w:rsidRPr="006325FC">
        <w:rPr>
          <w:sz w:val="24"/>
          <w:szCs w:val="24"/>
        </w:rPr>
        <w:t>)</w:t>
      </w:r>
      <w:r w:rsidRPr="003902FE">
        <w:rPr>
          <w:sz w:val="24"/>
          <w:szCs w:val="24"/>
        </w:rPr>
        <w:t xml:space="preserve"> determines performance requirements for the radiocommunication systems </w:t>
      </w:r>
      <w:r w:rsidR="003E339E" w:rsidRPr="006325FC">
        <w:rPr>
          <w:sz w:val="24"/>
          <w:szCs w:val="24"/>
        </w:rPr>
        <w:t>utilized</w:t>
      </w:r>
      <w:r w:rsidRPr="003902FE">
        <w:rPr>
          <w:sz w:val="24"/>
          <w:szCs w:val="24"/>
        </w:rPr>
        <w:t xml:space="preserve"> for conducting functions such as aircraft tracking, autonomous distress tracking, and post flight localization and recovery. </w:t>
      </w:r>
      <w:bookmarkStart w:id="5" w:name="_GoBack"/>
      <w:bookmarkEnd w:id="5"/>
      <w:r w:rsidRPr="003902FE">
        <w:rPr>
          <w:sz w:val="24"/>
          <w:szCs w:val="24"/>
        </w:rPr>
        <w:t>(WRC</w:t>
      </w:r>
      <w:r w:rsidRPr="003902FE">
        <w:rPr>
          <w:sz w:val="24"/>
          <w:szCs w:val="24"/>
        </w:rPr>
        <w:noBreakHyphen/>
        <w:t>19)</w:t>
      </w:r>
    </w:p>
    <w:p w:rsidR="003902FE" w:rsidRPr="003902FE" w:rsidRDefault="003902FE" w:rsidP="003902FE">
      <w:pPr>
        <w:spacing w:after="120"/>
        <w:rPr>
          <w:sz w:val="24"/>
          <w:szCs w:val="24"/>
        </w:rPr>
      </w:pPr>
      <w:r w:rsidRPr="003902FE">
        <w:rPr>
          <w:b/>
          <w:sz w:val="24"/>
          <w:szCs w:val="24"/>
        </w:rPr>
        <w:t>34A.2</w:t>
      </w:r>
      <w:r w:rsidRPr="003902FE">
        <w:rPr>
          <w:b/>
          <w:sz w:val="24"/>
          <w:szCs w:val="24"/>
        </w:rPr>
        <w:tab/>
      </w:r>
      <w:r w:rsidRPr="003902FE">
        <w:rPr>
          <w:sz w:val="24"/>
          <w:szCs w:val="24"/>
        </w:rPr>
        <w:t xml:space="preserve">The type of radiocommunication service to be used by systems contributing to the GADSS depends on the requirements of the specific GADSS function. </w:t>
      </w:r>
      <w:r w:rsidR="003E339E">
        <w:rPr>
          <w:sz w:val="24"/>
          <w:szCs w:val="24"/>
        </w:rPr>
        <w:t>Radiocommunication s</w:t>
      </w:r>
      <w:r w:rsidRPr="003902FE">
        <w:rPr>
          <w:sz w:val="24"/>
          <w:szCs w:val="24"/>
        </w:rPr>
        <w:t xml:space="preserve">ystems contributing to the GADSS </w:t>
      </w:r>
      <w:r w:rsidR="007A7DC5" w:rsidRPr="006325FC">
        <w:rPr>
          <w:sz w:val="24"/>
          <w:szCs w:val="24"/>
        </w:rPr>
        <w:t xml:space="preserve">shall be operated in conformity with the Radio Regulations but these systems </w:t>
      </w:r>
      <w:r w:rsidRPr="006325FC">
        <w:rPr>
          <w:sz w:val="24"/>
          <w:szCs w:val="24"/>
        </w:rPr>
        <w:t xml:space="preserve">shall not </w:t>
      </w:r>
      <w:r w:rsidR="007A7DC5" w:rsidRPr="006325FC">
        <w:rPr>
          <w:sz w:val="24"/>
          <w:szCs w:val="24"/>
        </w:rPr>
        <w:t xml:space="preserve">be </w:t>
      </w:r>
      <w:r w:rsidRPr="006325FC">
        <w:rPr>
          <w:sz w:val="24"/>
          <w:szCs w:val="24"/>
        </w:rPr>
        <w:t>operate</w:t>
      </w:r>
      <w:r w:rsidR="007A7DC5" w:rsidRPr="006325FC">
        <w:rPr>
          <w:sz w:val="24"/>
          <w:szCs w:val="24"/>
        </w:rPr>
        <w:t>d</w:t>
      </w:r>
      <w:r w:rsidRPr="006325FC">
        <w:rPr>
          <w:sz w:val="24"/>
          <w:szCs w:val="24"/>
        </w:rPr>
        <w:t xml:space="preserve"> under the provisions of Article 4.4. (WRC</w:t>
      </w:r>
      <w:r w:rsidRPr="006325FC">
        <w:rPr>
          <w:sz w:val="24"/>
          <w:szCs w:val="24"/>
        </w:rPr>
        <w:noBreakHyphen/>
        <w:t>19)</w:t>
      </w:r>
      <w:r w:rsidR="007A7DC5" w:rsidRPr="006325FC">
        <w:rPr>
          <w:sz w:val="24"/>
          <w:szCs w:val="24"/>
        </w:rPr>
        <w:t xml:space="preserve">. </w:t>
      </w:r>
      <w:r w:rsidR="007A7DC5" w:rsidRPr="006325FC">
        <w:rPr>
          <w:color w:val="000000"/>
          <w:sz w:val="24"/>
          <w:szCs w:val="24"/>
        </w:rPr>
        <w:t>In addition, the use of a particular system contributing to the GADSS shall not establish any additional priority or protection in the Radio Regulations for the radiocommunication service under which that system operates</w:t>
      </w:r>
      <w:r w:rsidR="007A7DC5" w:rsidRPr="006325FC">
        <w:rPr>
          <w:sz w:val="24"/>
          <w:szCs w:val="24"/>
        </w:rPr>
        <w:t>.</w:t>
      </w:r>
      <w:r w:rsidRPr="003902FE">
        <w:rPr>
          <w:sz w:val="24"/>
          <w:szCs w:val="24"/>
        </w:rPr>
        <w:t xml:space="preserve">   </w:t>
      </w:r>
    </w:p>
    <w:p w:rsidR="003902FE" w:rsidRPr="003902FE" w:rsidRDefault="003902FE" w:rsidP="003902FE">
      <w:pPr>
        <w:spacing w:after="120"/>
        <w:rPr>
          <w:b/>
          <w:sz w:val="24"/>
          <w:szCs w:val="24"/>
        </w:rPr>
      </w:pPr>
    </w:p>
    <w:p w:rsidR="003902FE" w:rsidRPr="003902FE" w:rsidRDefault="003902FE" w:rsidP="003902FE">
      <w:pPr>
        <w:spacing w:after="120"/>
        <w:rPr>
          <w:sz w:val="24"/>
          <w:szCs w:val="24"/>
        </w:rPr>
      </w:pPr>
      <w:r w:rsidRPr="003902FE">
        <w:rPr>
          <w:b/>
          <w:sz w:val="24"/>
          <w:szCs w:val="24"/>
        </w:rPr>
        <w:t>Reasons</w:t>
      </w:r>
      <w:r w:rsidRPr="003902FE">
        <w:rPr>
          <w:sz w:val="24"/>
          <w:szCs w:val="24"/>
        </w:rPr>
        <w:t xml:space="preserve">:  </w:t>
      </w:r>
      <w:r w:rsidRPr="003902FE">
        <w:rPr>
          <w:iCs/>
          <w:sz w:val="24"/>
          <w:szCs w:val="24"/>
        </w:rPr>
        <w:t>Introduce provisions for GADSS as a Distress and Safety Communications system.</w:t>
      </w:r>
    </w:p>
    <w:p w:rsidR="003902FE" w:rsidRPr="003902FE" w:rsidRDefault="003902FE" w:rsidP="003902FE">
      <w:pPr>
        <w:spacing w:after="120"/>
        <w:rPr>
          <w:sz w:val="24"/>
          <w:szCs w:val="24"/>
        </w:rPr>
      </w:pPr>
    </w:p>
    <w:p w:rsidR="003902FE" w:rsidRPr="003902FE" w:rsidRDefault="003902FE" w:rsidP="003902FE">
      <w:pPr>
        <w:spacing w:after="120"/>
        <w:rPr>
          <w:sz w:val="24"/>
          <w:szCs w:val="24"/>
        </w:rPr>
      </w:pPr>
      <w:r w:rsidRPr="003902FE">
        <w:rPr>
          <w:b/>
          <w:sz w:val="24"/>
          <w:szCs w:val="24"/>
        </w:rPr>
        <w:t>SUP</w:t>
      </w:r>
      <w:r w:rsidRPr="003902FE">
        <w:rPr>
          <w:rFonts w:hAnsi="Times New Roman Bold"/>
          <w:sz w:val="24"/>
          <w:szCs w:val="24"/>
        </w:rPr>
        <w:tab/>
        <w:t>USA/1.10/5</w:t>
      </w:r>
    </w:p>
    <w:p w:rsidR="003902FE" w:rsidRDefault="003902FE" w:rsidP="003902FE">
      <w:pPr>
        <w:spacing w:after="120"/>
        <w:jc w:val="center"/>
        <w:rPr>
          <w:sz w:val="28"/>
          <w:szCs w:val="28"/>
        </w:rPr>
      </w:pPr>
    </w:p>
    <w:p w:rsidR="003902FE" w:rsidRDefault="003902FE" w:rsidP="003902FE">
      <w:pPr>
        <w:spacing w:after="120"/>
        <w:jc w:val="center"/>
        <w:rPr>
          <w:b/>
          <w:sz w:val="28"/>
          <w:szCs w:val="28"/>
        </w:rPr>
      </w:pPr>
      <w:r>
        <w:rPr>
          <w:b/>
          <w:sz w:val="28"/>
          <w:szCs w:val="28"/>
        </w:rPr>
        <w:t>RESOLUTION</w:t>
      </w:r>
      <w:r>
        <w:rPr>
          <w:sz w:val="28"/>
          <w:szCs w:val="28"/>
        </w:rPr>
        <w:t xml:space="preserve"> </w:t>
      </w:r>
      <w:r>
        <w:rPr>
          <w:b/>
          <w:sz w:val="28"/>
          <w:szCs w:val="28"/>
        </w:rPr>
        <w:t>426</w:t>
      </w:r>
      <w:r>
        <w:rPr>
          <w:sz w:val="28"/>
          <w:szCs w:val="28"/>
        </w:rPr>
        <w:t xml:space="preserve"> </w:t>
      </w:r>
      <w:r>
        <w:rPr>
          <w:b/>
          <w:sz w:val="28"/>
          <w:szCs w:val="28"/>
        </w:rPr>
        <w:t>(WRC-15)</w:t>
      </w:r>
    </w:p>
    <w:p w:rsidR="003902FE" w:rsidRDefault="003902FE" w:rsidP="003902FE">
      <w:pPr>
        <w:spacing w:after="120"/>
        <w:jc w:val="center"/>
        <w:rPr>
          <w:sz w:val="28"/>
          <w:szCs w:val="28"/>
        </w:rPr>
      </w:pPr>
    </w:p>
    <w:p w:rsidR="003902FE" w:rsidRDefault="003902FE" w:rsidP="003902FE">
      <w:pPr>
        <w:spacing w:after="120"/>
        <w:jc w:val="center"/>
        <w:rPr>
          <w:b/>
          <w:sz w:val="28"/>
          <w:szCs w:val="28"/>
        </w:rPr>
      </w:pPr>
      <w:r>
        <w:rPr>
          <w:b/>
          <w:sz w:val="28"/>
          <w:szCs w:val="28"/>
        </w:rPr>
        <w:t>Studies on spectrum needs and regulatory provisions for the introduction and use of the Global Aeronautical Distress and Safety System</w:t>
      </w:r>
    </w:p>
    <w:p w:rsidR="003902FE" w:rsidRDefault="003902FE" w:rsidP="003902FE">
      <w:pPr>
        <w:spacing w:after="120"/>
        <w:rPr>
          <w:sz w:val="24"/>
        </w:rPr>
      </w:pPr>
    </w:p>
    <w:p w:rsidR="003902FE" w:rsidRPr="003902FE" w:rsidRDefault="003902FE" w:rsidP="003902FE">
      <w:pPr>
        <w:spacing w:after="120"/>
        <w:rPr>
          <w:sz w:val="24"/>
          <w:szCs w:val="24"/>
        </w:rPr>
      </w:pPr>
      <w:r w:rsidRPr="003902FE">
        <w:rPr>
          <w:b/>
          <w:sz w:val="24"/>
          <w:szCs w:val="24"/>
        </w:rPr>
        <w:t>Reasons</w:t>
      </w:r>
      <w:r w:rsidRPr="003902FE">
        <w:rPr>
          <w:sz w:val="24"/>
          <w:szCs w:val="24"/>
        </w:rPr>
        <w:t xml:space="preserve">:  </w:t>
      </w:r>
      <w:r w:rsidRPr="003902FE">
        <w:rPr>
          <w:iCs/>
          <w:sz w:val="24"/>
          <w:szCs w:val="24"/>
        </w:rPr>
        <w:t>Required actions are completed</w:t>
      </w:r>
      <w:r w:rsidRPr="003902FE">
        <w:rPr>
          <w:sz w:val="24"/>
          <w:szCs w:val="24"/>
        </w:rPr>
        <w:t>.</w:t>
      </w:r>
    </w:p>
    <w:p w:rsidR="003902FE" w:rsidRDefault="003902FE" w:rsidP="003902FE">
      <w:pPr>
        <w:spacing w:after="120"/>
        <w:rPr>
          <w:u w:val="single"/>
        </w:rPr>
      </w:pPr>
    </w:p>
    <w:p w:rsidR="003902FE" w:rsidRDefault="003902FE" w:rsidP="003902FE">
      <w:pPr>
        <w:spacing w:after="120"/>
        <w:ind w:left="-360"/>
        <w:jc w:val="center"/>
      </w:pPr>
      <w:r>
        <w:t>____________________</w:t>
      </w:r>
    </w:p>
    <w:p w:rsidR="003902FE" w:rsidRDefault="003902FE" w:rsidP="003902FE">
      <w:pPr>
        <w:pStyle w:val="Reasons"/>
        <w:tabs>
          <w:tab w:val="clear" w:pos="1588"/>
          <w:tab w:val="clear" w:pos="1985"/>
          <w:tab w:val="left" w:pos="1871"/>
          <w:tab w:val="left" w:pos="2268"/>
        </w:tabs>
      </w:pPr>
    </w:p>
    <w:p w:rsidR="003902FE" w:rsidRPr="003902FE" w:rsidRDefault="003902FE" w:rsidP="003902FE">
      <w:pPr>
        <w:rPr>
          <w:sz w:val="24"/>
        </w:rPr>
      </w:pPr>
    </w:p>
    <w:sectPr w:rsidR="003902FE" w:rsidRPr="003902FE"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FE" w:rsidRDefault="00726BFE">
      <w:r>
        <w:separator/>
      </w:r>
    </w:p>
  </w:endnote>
  <w:endnote w:type="continuationSeparator" w:id="0">
    <w:p w:rsidR="00726BFE" w:rsidRDefault="0072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ZapfHumnst BT">
    <w:altName w:val="Century Gothic"/>
    <w:charset w:val="00"/>
    <w:family w:val="swiss"/>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41C">
      <w:rPr>
        <w:rStyle w:val="PageNumber"/>
        <w:noProof/>
      </w:rPr>
      <w:t>2</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3902FE">
      <w:rPr>
        <w:noProof/>
        <w:snapToGrid w:val="0"/>
      </w:rPr>
      <w:t>Document1</w:t>
    </w:r>
    <w:r>
      <w:rPr>
        <w:snapToGrid w:val="0"/>
      </w:rPr>
      <w:fldChar w:fldCharType="end"/>
    </w:r>
    <w:r>
      <w:tab/>
    </w:r>
    <w:r>
      <w:fldChar w:fldCharType="begin"/>
    </w:r>
    <w:r>
      <w:instrText xml:space="preserve"> savedate \@ dd.MM.yy </w:instrText>
    </w:r>
    <w:r>
      <w:fldChar w:fldCharType="separate"/>
    </w:r>
    <w:r w:rsidR="00BE041C">
      <w:rPr>
        <w:noProof/>
      </w:rPr>
      <w:t>12.03.19</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FE" w:rsidRDefault="00726BFE">
      <w:r>
        <w:separator/>
      </w:r>
    </w:p>
  </w:footnote>
  <w:footnote w:type="continuationSeparator" w:id="0">
    <w:p w:rsidR="00726BFE" w:rsidRDefault="0072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Inter-American Telecommunication Commission</w:t>
          </w:r>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FE"/>
    <w:rsid w:val="00046DAE"/>
    <w:rsid w:val="00083B77"/>
    <w:rsid w:val="000B7255"/>
    <w:rsid w:val="000B7E78"/>
    <w:rsid w:val="000D4C1A"/>
    <w:rsid w:val="000E33A5"/>
    <w:rsid w:val="00106646"/>
    <w:rsid w:val="00130557"/>
    <w:rsid w:val="001D1909"/>
    <w:rsid w:val="002178DF"/>
    <w:rsid w:val="00217EFA"/>
    <w:rsid w:val="00220543"/>
    <w:rsid w:val="002A4514"/>
    <w:rsid w:val="002C569B"/>
    <w:rsid w:val="00313C59"/>
    <w:rsid w:val="003355CC"/>
    <w:rsid w:val="00344FDD"/>
    <w:rsid w:val="00364023"/>
    <w:rsid w:val="003701A5"/>
    <w:rsid w:val="00370D0B"/>
    <w:rsid w:val="003902FE"/>
    <w:rsid w:val="003A6B15"/>
    <w:rsid w:val="003B5116"/>
    <w:rsid w:val="003E339E"/>
    <w:rsid w:val="003E7951"/>
    <w:rsid w:val="003F5838"/>
    <w:rsid w:val="004347FF"/>
    <w:rsid w:val="004937B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26BFE"/>
    <w:rsid w:val="007308E1"/>
    <w:rsid w:val="00744A51"/>
    <w:rsid w:val="00770DF8"/>
    <w:rsid w:val="007A7DC5"/>
    <w:rsid w:val="007C5067"/>
    <w:rsid w:val="007F209B"/>
    <w:rsid w:val="00824595"/>
    <w:rsid w:val="008264D0"/>
    <w:rsid w:val="0084057A"/>
    <w:rsid w:val="00897200"/>
    <w:rsid w:val="008A5015"/>
    <w:rsid w:val="008A61D6"/>
    <w:rsid w:val="008F141E"/>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BE041C"/>
    <w:rsid w:val="00C23474"/>
    <w:rsid w:val="00C4469E"/>
    <w:rsid w:val="00C653E5"/>
    <w:rsid w:val="00C704A8"/>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D5B4502"/>
  <w15:chartTrackingRefBased/>
  <w15:docId w15:val="{3209CD09-C105-46B8-ADDD-9528B4AC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CCPII-2018-31-Templates_i.dot</Template>
  <TotalTime>1</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5653</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USA</cp:lastModifiedBy>
  <cp:revision>2</cp:revision>
  <cp:lastPrinted>1999-10-11T18:56:00Z</cp:lastPrinted>
  <dcterms:created xsi:type="dcterms:W3CDTF">2019-03-12T17:40:00Z</dcterms:created>
  <dcterms:modified xsi:type="dcterms:W3CDTF">2019-03-12T17:40:00Z</dcterms:modified>
</cp:coreProperties>
</file>