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7F208C" w:rsidRDefault="003902FE" w:rsidP="003902FE">
            <w:pPr>
              <w:spacing w:before="120"/>
              <w:jc w:val="center"/>
              <w:rPr>
                <w:b/>
                <w:sz w:val="24"/>
                <w:szCs w:val="24"/>
              </w:rPr>
            </w:pPr>
            <w:r>
              <w:rPr>
                <w:b/>
                <w:sz w:val="24"/>
                <w:szCs w:val="24"/>
              </w:rPr>
              <w:t>U.S. PROPOSAL</w:t>
            </w:r>
            <w:r w:rsidRPr="00273988">
              <w:rPr>
                <w:b/>
                <w:sz w:val="24"/>
                <w:szCs w:val="24"/>
              </w:rPr>
              <w:t xml:space="preserve"> ON WRC-19 AGENDA ITEM 1.1</w:t>
            </w:r>
            <w:r w:rsidR="0035743A">
              <w:rPr>
                <w:b/>
                <w:sz w:val="24"/>
                <w:szCs w:val="24"/>
              </w:rPr>
              <w:t xml:space="preserve">3 </w:t>
            </w:r>
          </w:p>
          <w:p w:rsidR="003902FE" w:rsidRDefault="0035743A" w:rsidP="003902FE">
            <w:pPr>
              <w:spacing w:before="120"/>
              <w:jc w:val="center"/>
              <w:rPr>
                <w:b/>
                <w:sz w:val="24"/>
              </w:rPr>
            </w:pPr>
            <w:r>
              <w:rPr>
                <w:b/>
                <w:sz w:val="24"/>
                <w:szCs w:val="24"/>
              </w:rPr>
              <w:t>(37-43.5 GHz)</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1.1</w:t>
      </w:r>
      <w:r w:rsidR="0035743A">
        <w:rPr>
          <w:sz w:val="22"/>
          <w:szCs w:val="22"/>
        </w:rPr>
        <w:t xml:space="preserve">3 (37 – 43.5 GHz) </w:t>
      </w:r>
      <w:r>
        <w:rPr>
          <w:sz w:val="22"/>
          <w:szCs w:val="22"/>
        </w:rPr>
        <w:t xml:space="preserve"> for consideration in CITEL’s preparation to WRC-19 Agenda Item 1.1</w:t>
      </w:r>
      <w:r w:rsidR="0035743A">
        <w:rPr>
          <w:sz w:val="22"/>
          <w:szCs w:val="22"/>
        </w:rPr>
        <w:t>3.</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35743A" w:rsidRPr="0035743A" w:rsidRDefault="0035743A" w:rsidP="0035743A">
      <w:pPr>
        <w:widowControl w:val="0"/>
        <w:overflowPunct w:val="0"/>
        <w:autoSpaceDE w:val="0"/>
        <w:autoSpaceDN w:val="0"/>
        <w:adjustRightInd w:val="0"/>
        <w:rPr>
          <w:sz w:val="24"/>
          <w:szCs w:val="24"/>
        </w:rPr>
      </w:pPr>
      <w:r w:rsidRPr="0035743A">
        <w:rPr>
          <w:b/>
          <w:bCs/>
          <w:sz w:val="24"/>
          <w:szCs w:val="24"/>
        </w:rPr>
        <w:t>Agenda Item 1.13</w:t>
      </w:r>
      <w:r w:rsidRPr="0035743A">
        <w:rPr>
          <w:sz w:val="24"/>
          <w:szCs w:val="24"/>
        </w:rPr>
        <w:t xml:space="preserve">:  </w:t>
      </w:r>
      <w:r w:rsidRPr="0035743A">
        <w:rPr>
          <w:i/>
          <w:sz w:val="24"/>
          <w:szCs w:val="24"/>
        </w:rPr>
        <w:t xml:space="preserve">to consider identification of frequency bands for the future development of International Mobile Telecommunications (IMT), including possible additional allocations to the mobile service on a primary basis, in accordance with Resolution </w:t>
      </w:r>
      <w:r w:rsidRPr="0035743A">
        <w:rPr>
          <w:b/>
          <w:i/>
          <w:sz w:val="24"/>
          <w:szCs w:val="24"/>
        </w:rPr>
        <w:t>238</w:t>
      </w:r>
      <w:r w:rsidRPr="0035743A">
        <w:rPr>
          <w:i/>
          <w:sz w:val="24"/>
          <w:szCs w:val="24"/>
        </w:rPr>
        <w:t xml:space="preserve"> </w:t>
      </w:r>
      <w:r w:rsidRPr="0035743A">
        <w:rPr>
          <w:b/>
          <w:i/>
          <w:sz w:val="24"/>
          <w:szCs w:val="24"/>
        </w:rPr>
        <w:t>(WRC-15)</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b/>
          <w:bCs/>
          <w:sz w:val="24"/>
          <w:szCs w:val="24"/>
        </w:rPr>
        <w:t>Background Information</w:t>
      </w:r>
      <w:r w:rsidRPr="0035743A">
        <w:rPr>
          <w:sz w:val="24"/>
          <w:szCs w:val="24"/>
        </w:rPr>
        <w:t xml:space="preserve">: </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sz w:val="24"/>
          <w:szCs w:val="24"/>
        </w:rPr>
        <w:t>Broadband plays an increasingly crucial role in providing access to businesses and consumers worldwide.  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w:t>
      </w:r>
      <w:r w:rsidRPr="0035743A">
        <w:rPr>
          <w:sz w:val="24"/>
          <w:szCs w:val="24"/>
          <w:vertAlign w:val="superscript"/>
        </w:rPr>
        <w:footnoteReference w:id="1"/>
      </w:r>
      <w:r w:rsidRPr="0035743A">
        <w:rPr>
          <w:sz w:val="24"/>
          <w:szCs w:val="24"/>
        </w:rPr>
        <w:t xml:space="preserve">  The mobile industry continues to drive technological innovations for International Mobile Telecommunications (IMT) in order to meet evolving and increasing user demands.  In early 2012, ITU-R embarked on a program to develop “IMT for 2020 and beyond.”  In November 2015, ITU-R approved Recommendation ITU-R M.2083 “Framework and overall objectives of the future development of IMT for 2020,” which highlights three key usage scenarios for IMT-2020: enhanced mobile broadband, massive machine-type communications, and ultra-reliable and low-latency communications.  Work within the ITU-R as well as the mobile industry continues on the development of specifications for IMT-2020.</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sz w:val="24"/>
          <w:szCs w:val="24"/>
        </w:rPr>
        <w:t xml:space="preserve">As part of the preparations for WRC-19 agenda item 1.13, ITU-R studies have concluded that sharing between IMT and other incumbent services operating within </w:t>
      </w:r>
      <w:bookmarkStart w:id="1" w:name="_Hlk516739705"/>
      <w:r w:rsidRPr="0035743A">
        <w:rPr>
          <w:sz w:val="24"/>
          <w:szCs w:val="24"/>
        </w:rPr>
        <w:t>the 37 to 43.5 GHz frequency range</w:t>
      </w:r>
      <w:bookmarkEnd w:id="1"/>
      <w:r w:rsidRPr="0035743A">
        <w:rPr>
          <w:sz w:val="24"/>
          <w:szCs w:val="24"/>
        </w:rPr>
        <w:t xml:space="preserve"> is feasible.  For </w:t>
      </w:r>
      <w:proofErr w:type="gramStart"/>
      <w:r w:rsidRPr="0035743A">
        <w:rPr>
          <w:sz w:val="24"/>
          <w:szCs w:val="24"/>
        </w:rPr>
        <w:t>example</w:t>
      </w:r>
      <w:proofErr w:type="gramEnd"/>
      <w:r w:rsidRPr="0035743A">
        <w:rPr>
          <w:sz w:val="24"/>
          <w:szCs w:val="24"/>
        </w:rPr>
        <w:t xml:space="preserve"> with respect to the Fixed Satellite Service (FSS), Mobile Satellite Service (MSS), and Broadcasting Satellite Service (BSS) operating in the space to Earth direction in 37-42.5 GHz, the cross-border interference studies conclude that there were large interference margins</w:t>
      </w:r>
      <w:r w:rsidRPr="0035743A" w:rsidDel="00F43DF2">
        <w:rPr>
          <w:sz w:val="24"/>
          <w:szCs w:val="24"/>
        </w:rPr>
        <w:t xml:space="preserve"> </w:t>
      </w:r>
      <w:r w:rsidRPr="0035743A">
        <w:rPr>
          <w:sz w:val="24"/>
          <w:szCs w:val="24"/>
        </w:rPr>
        <w:t xml:space="preserve">ensuring protection of receive earth stations.   In the Earth-to-space direction in 42.5-43.5 GHz, the studies show sharing is feasible, albeit with smaller interference margins.  For Fixed Service (FS) operations in 37-43.5 GHz, studies showed a few cases of interference when the FS system pointed directly across the IMT deployment area, which is most likely not a realistic scenario as operators typically design their FS links in a dense urban environment to avoid the clutter and noisy conditions.  </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sz w:val="24"/>
          <w:szCs w:val="24"/>
        </w:rPr>
        <w:t xml:space="preserve">International spectrum harmonization is a key component to the success of </w:t>
      </w:r>
      <w:proofErr w:type="gramStart"/>
      <w:r w:rsidRPr="0035743A">
        <w:rPr>
          <w:sz w:val="24"/>
          <w:szCs w:val="24"/>
        </w:rPr>
        <w:t>spectrum based</w:t>
      </w:r>
      <w:proofErr w:type="gramEnd"/>
      <w:r w:rsidRPr="0035743A">
        <w:rPr>
          <w:sz w:val="24"/>
          <w:szCs w:val="24"/>
        </w:rPr>
        <w:t xml:space="preserve"> service offerings, including introduction of mobile broadband services such as IMT.  International spectrum harmonization facilitates global roaming, economies of scale, and commonality of equipment and is not limited to situations in which all regions have identical spectrum allocations.  </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sz w:val="24"/>
          <w:szCs w:val="24"/>
        </w:rPr>
        <w:t>In light of the ITU-R sharing studies showing feasibility of sharing and the benefits of international harmonization, this proposal supports an identification for IMT across the 37-43.5 GHz frequency range as well as upgrading the secondary allocation for the Mobile Service to a co-primary allocation in 40.5-42.5 GHz.</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rPr>
          <w:sz w:val="24"/>
          <w:szCs w:val="24"/>
        </w:rPr>
      </w:pPr>
      <w:r w:rsidRPr="0035743A">
        <w:rPr>
          <w:b/>
          <w:bCs/>
          <w:sz w:val="24"/>
          <w:szCs w:val="24"/>
        </w:rPr>
        <w:t>Proposal</w:t>
      </w:r>
      <w:r w:rsidRPr="0035743A">
        <w:rPr>
          <w:sz w:val="24"/>
          <w:szCs w:val="24"/>
        </w:rPr>
        <w:t>:</w:t>
      </w:r>
    </w:p>
    <w:p w:rsidR="0035743A" w:rsidRPr="0035743A" w:rsidRDefault="0035743A" w:rsidP="0035743A">
      <w:pPr>
        <w:widowControl w:val="0"/>
        <w:overflowPunct w:val="0"/>
        <w:autoSpaceDE w:val="0"/>
        <w:autoSpaceDN w:val="0"/>
        <w:adjustRightInd w:val="0"/>
        <w:rPr>
          <w:sz w:val="24"/>
          <w:szCs w:val="24"/>
        </w:rPr>
      </w:pPr>
    </w:p>
    <w:p w:rsidR="0035743A" w:rsidRPr="0035743A" w:rsidRDefault="0035743A" w:rsidP="0035743A">
      <w:pPr>
        <w:keepNext/>
        <w:keepLines/>
        <w:tabs>
          <w:tab w:val="left" w:pos="1134"/>
          <w:tab w:val="left" w:pos="1871"/>
          <w:tab w:val="left" w:pos="2268"/>
        </w:tabs>
        <w:overflowPunct w:val="0"/>
        <w:autoSpaceDE w:val="0"/>
        <w:autoSpaceDN w:val="0"/>
        <w:adjustRightInd w:val="0"/>
        <w:jc w:val="center"/>
        <w:textAlignment w:val="baseline"/>
        <w:rPr>
          <w:caps/>
          <w:color w:val="000000"/>
          <w:sz w:val="24"/>
          <w:szCs w:val="24"/>
          <w:lang w:val="en-AU"/>
        </w:rPr>
      </w:pPr>
      <w:r w:rsidRPr="0035743A">
        <w:rPr>
          <w:caps/>
          <w:sz w:val="24"/>
          <w:szCs w:val="24"/>
          <w:lang w:val="en-GB"/>
        </w:rPr>
        <w:t>ARTICLE</w:t>
      </w:r>
      <w:r w:rsidRPr="0035743A">
        <w:rPr>
          <w:caps/>
          <w:sz w:val="24"/>
          <w:szCs w:val="24"/>
          <w:lang w:val="en-AU"/>
        </w:rPr>
        <w:t xml:space="preserve"> </w:t>
      </w:r>
      <w:r w:rsidRPr="0035743A">
        <w:rPr>
          <w:caps/>
          <w:color w:val="000000"/>
          <w:sz w:val="24"/>
          <w:szCs w:val="24"/>
          <w:lang w:val="en-AU"/>
        </w:rPr>
        <w:t>5</w:t>
      </w:r>
    </w:p>
    <w:p w:rsidR="0035743A" w:rsidRPr="0035743A" w:rsidRDefault="0035743A" w:rsidP="0035743A">
      <w:pPr>
        <w:keepNext/>
        <w:keepLines/>
        <w:tabs>
          <w:tab w:val="left" w:pos="1134"/>
          <w:tab w:val="left" w:pos="1871"/>
          <w:tab w:val="left" w:pos="2268"/>
        </w:tabs>
        <w:overflowPunct w:val="0"/>
        <w:autoSpaceDE w:val="0"/>
        <w:autoSpaceDN w:val="0"/>
        <w:adjustRightInd w:val="0"/>
        <w:jc w:val="center"/>
        <w:textAlignment w:val="baseline"/>
        <w:rPr>
          <w:caps/>
          <w:color w:val="000000"/>
          <w:sz w:val="24"/>
          <w:szCs w:val="24"/>
          <w:lang w:val="en-AU"/>
        </w:rPr>
      </w:pPr>
    </w:p>
    <w:p w:rsidR="0035743A" w:rsidRPr="0035743A" w:rsidRDefault="0035743A" w:rsidP="0035743A">
      <w:pPr>
        <w:keepNext/>
        <w:keepLines/>
        <w:tabs>
          <w:tab w:val="left" w:pos="1134"/>
          <w:tab w:val="left" w:pos="1871"/>
          <w:tab w:val="left" w:pos="2268"/>
        </w:tabs>
        <w:overflowPunct w:val="0"/>
        <w:autoSpaceDE w:val="0"/>
        <w:autoSpaceDN w:val="0"/>
        <w:adjustRightInd w:val="0"/>
        <w:jc w:val="center"/>
        <w:textAlignment w:val="baseline"/>
        <w:rPr>
          <w:b/>
          <w:sz w:val="24"/>
          <w:szCs w:val="24"/>
          <w:lang w:val="en-GB"/>
        </w:rPr>
      </w:pPr>
      <w:r w:rsidRPr="0035743A">
        <w:rPr>
          <w:b/>
          <w:sz w:val="24"/>
          <w:szCs w:val="24"/>
          <w:lang w:val="en-GB"/>
        </w:rPr>
        <w:t>Frequency allocations</w:t>
      </w:r>
    </w:p>
    <w:p w:rsidR="0035743A" w:rsidRPr="0035743A" w:rsidRDefault="0035743A" w:rsidP="0035743A">
      <w:pPr>
        <w:keepNext/>
        <w:keepLines/>
        <w:tabs>
          <w:tab w:val="left" w:pos="1134"/>
          <w:tab w:val="left" w:pos="1871"/>
          <w:tab w:val="left" w:pos="2268"/>
        </w:tabs>
        <w:overflowPunct w:val="0"/>
        <w:autoSpaceDE w:val="0"/>
        <w:autoSpaceDN w:val="0"/>
        <w:adjustRightInd w:val="0"/>
        <w:jc w:val="center"/>
        <w:textAlignment w:val="baseline"/>
        <w:rPr>
          <w:b/>
          <w:sz w:val="24"/>
          <w:szCs w:val="24"/>
          <w:lang w:val="en-GB"/>
        </w:rPr>
      </w:pPr>
    </w:p>
    <w:p w:rsidR="0035743A" w:rsidRPr="0035743A" w:rsidRDefault="0035743A" w:rsidP="0035743A">
      <w:pPr>
        <w:tabs>
          <w:tab w:val="left" w:pos="2268"/>
          <w:tab w:val="left" w:pos="5103"/>
          <w:tab w:val="left" w:pos="5954"/>
          <w:tab w:val="left" w:pos="8789"/>
        </w:tabs>
        <w:ind w:left="-360"/>
        <w:jc w:val="center"/>
        <w:rPr>
          <w:b/>
        </w:rPr>
      </w:pPr>
      <w:r w:rsidRPr="0035743A">
        <w:rPr>
          <w:b/>
          <w:sz w:val="24"/>
          <w:szCs w:val="24"/>
        </w:rPr>
        <w:t>Section</w:t>
      </w:r>
      <w:r w:rsidRPr="0035743A">
        <w:rPr>
          <w:b/>
          <w:sz w:val="24"/>
          <w:szCs w:val="24"/>
          <w:lang w:val="en-AU"/>
        </w:rPr>
        <w:t xml:space="preserve"> IV – Table of Frequency Allocations</w:t>
      </w:r>
      <w:r w:rsidRPr="0035743A">
        <w:rPr>
          <w:b/>
          <w:sz w:val="24"/>
          <w:szCs w:val="24"/>
          <w:lang w:val="en-AU"/>
        </w:rPr>
        <w:br/>
      </w:r>
      <w:r w:rsidRPr="0035743A">
        <w:rPr>
          <w:bCs/>
          <w:sz w:val="24"/>
          <w:szCs w:val="24"/>
        </w:rPr>
        <w:t xml:space="preserve">(See No. </w:t>
      </w:r>
      <w:r w:rsidRPr="0035743A">
        <w:rPr>
          <w:b/>
          <w:sz w:val="24"/>
          <w:szCs w:val="24"/>
        </w:rPr>
        <w:t>2.1</w:t>
      </w:r>
      <w:r w:rsidRPr="0035743A">
        <w:rPr>
          <w:bCs/>
          <w:sz w:val="24"/>
          <w:szCs w:val="24"/>
        </w:rPr>
        <w:t>)</w:t>
      </w:r>
      <w:r w:rsidRPr="0035743A">
        <w:rPr>
          <w:bCs/>
        </w:rPr>
        <w:br/>
      </w:r>
    </w:p>
    <w:p w:rsidR="0035743A" w:rsidRPr="0035743A" w:rsidRDefault="0035743A" w:rsidP="0035743A">
      <w:pPr>
        <w:tabs>
          <w:tab w:val="left" w:pos="1872"/>
        </w:tabs>
        <w:rPr>
          <w:sz w:val="24"/>
          <w:szCs w:val="24"/>
        </w:rPr>
      </w:pPr>
      <w:r w:rsidRPr="0035743A">
        <w:rPr>
          <w:b/>
          <w:sz w:val="24"/>
          <w:szCs w:val="24"/>
        </w:rPr>
        <w:t>MOD</w:t>
      </w:r>
      <w:r w:rsidRPr="0035743A">
        <w:rPr>
          <w:sz w:val="24"/>
          <w:szCs w:val="24"/>
        </w:rPr>
        <w:tab/>
      </w:r>
      <w:r w:rsidRPr="0035743A">
        <w:rPr>
          <w:b/>
          <w:sz w:val="24"/>
          <w:szCs w:val="24"/>
        </w:rPr>
        <w:t>USA/1.13/1</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5743A" w:rsidRPr="0035743A" w:rsidTr="00850E5D">
        <w:trPr>
          <w:cantSplit/>
          <w:jc w:val="center"/>
        </w:trPr>
        <w:tc>
          <w:tcPr>
            <w:tcW w:w="9299" w:type="dxa"/>
            <w:gridSpan w:val="3"/>
            <w:tcBorders>
              <w:bottom w:val="single" w:sz="4" w:space="0" w:color="auto"/>
            </w:tcBorders>
          </w:tcPr>
          <w:p w:rsidR="0035743A" w:rsidRPr="0035743A" w:rsidRDefault="0035743A" w:rsidP="0035743A">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35743A">
              <w:rPr>
                <w:rFonts w:ascii="Times New Roman Bold" w:hAnsi="Times New Roman Bold"/>
                <w:b/>
                <w:lang w:val="en-GB"/>
              </w:rPr>
              <w:t>34.2-40 GHz</w:t>
            </w:r>
          </w:p>
        </w:tc>
      </w:tr>
      <w:tr w:rsidR="0035743A" w:rsidRPr="0035743A" w:rsidTr="00850E5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Allocation to services</w:t>
            </w:r>
          </w:p>
        </w:tc>
      </w:tr>
      <w:tr w:rsidR="0035743A" w:rsidRPr="0035743A" w:rsidTr="00850E5D">
        <w:trPr>
          <w:cantSplit/>
          <w:jc w:val="center"/>
        </w:trPr>
        <w:tc>
          <w:tcPr>
            <w:tcW w:w="3099" w:type="dxa"/>
            <w:tcBorders>
              <w:top w:val="single" w:sz="4" w:space="0" w:color="auto"/>
              <w:left w:val="single" w:sz="6" w:space="0" w:color="auto"/>
              <w:bottom w:val="single" w:sz="4" w:space="0" w:color="auto"/>
              <w:right w:val="single" w:sz="6"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2</w:t>
            </w:r>
          </w:p>
        </w:tc>
        <w:tc>
          <w:tcPr>
            <w:tcW w:w="3100" w:type="dxa"/>
            <w:tcBorders>
              <w:top w:val="single" w:sz="4" w:space="0" w:color="auto"/>
              <w:left w:val="single" w:sz="6" w:space="0" w:color="auto"/>
              <w:bottom w:val="single" w:sz="4" w:space="0" w:color="auto"/>
              <w:right w:val="single" w:sz="6"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3</w:t>
            </w:r>
          </w:p>
        </w:tc>
      </w:tr>
      <w:tr w:rsidR="0035743A" w:rsidRPr="0035743A" w:rsidTr="00850E5D">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rsidR="0035743A" w:rsidRPr="0035743A" w:rsidRDefault="0035743A" w:rsidP="0035743A">
            <w:pPr>
              <w:keepNext/>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b/>
                <w:lang w:val="en-GB"/>
              </w:rPr>
              <w:t>37-37.5</w:t>
            </w:r>
            <w:r w:rsidRPr="0035743A">
              <w:rPr>
                <w:color w:val="000000"/>
                <w:lang w:val="en-GB"/>
              </w:rPr>
              <w:tab/>
            </w:r>
            <w:r w:rsidRPr="0035743A">
              <w:rPr>
                <w:color w:val="000000"/>
                <w:lang w:val="en-GB"/>
              </w:rPr>
              <w:tab/>
              <w:t>FIXED</w:t>
            </w:r>
          </w:p>
          <w:p w:rsidR="0035743A" w:rsidRPr="0035743A" w:rsidRDefault="0035743A" w:rsidP="0035743A">
            <w:pPr>
              <w:keepNext/>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 xml:space="preserve">MOBILE except aeronautical mobile </w:t>
            </w:r>
            <w:ins w:id="2" w:author="Author">
              <w:r w:rsidRPr="0035743A">
                <w:rPr>
                  <w:color w:val="000000"/>
                  <w:lang w:val="fr-CH"/>
                </w:rPr>
                <w:t>ADD 5.IMT</w:t>
              </w:r>
            </w:ins>
          </w:p>
          <w:p w:rsidR="0035743A" w:rsidRPr="0035743A" w:rsidRDefault="0035743A" w:rsidP="0035743A">
            <w:pPr>
              <w:keepNext/>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 xml:space="preserve">SPACE RESEARCH (space-to-Earth) </w:t>
            </w:r>
          </w:p>
          <w:p w:rsidR="0035743A" w:rsidRPr="0035743A" w:rsidRDefault="0035743A" w:rsidP="0035743A">
            <w:pPr>
              <w:keepNext/>
              <w:tabs>
                <w:tab w:val="left" w:pos="1134"/>
                <w:tab w:val="left" w:pos="1871"/>
                <w:tab w:val="left" w:pos="2268"/>
              </w:tabs>
              <w:overflowPunct w:val="0"/>
              <w:autoSpaceDE w:val="0"/>
              <w:autoSpaceDN w:val="0"/>
              <w:adjustRightInd w:val="0"/>
              <w:spacing w:before="80" w:after="80"/>
              <w:textAlignment w:val="baseline"/>
              <w:rPr>
                <w:rFonts w:ascii="Times New Roman Bold" w:hAnsi="Times New Roman Bold" w:cs="Times New Roman Bold"/>
                <w:lang w:val="en-GB"/>
              </w:rPr>
            </w:pPr>
            <w:r w:rsidRPr="0035743A">
              <w:rPr>
                <w:rFonts w:ascii="Times New Roman Bold" w:hAnsi="Times New Roman Bold" w:cs="Times New Roman Bold"/>
                <w:color w:val="000000"/>
                <w:lang w:val="en-GB"/>
              </w:rPr>
              <w:t xml:space="preserve">                                                            </w:t>
            </w:r>
            <w:r w:rsidRPr="0035743A">
              <w:rPr>
                <w:color w:val="000000"/>
                <w:lang w:val="en-GB"/>
              </w:rPr>
              <w:t>5.547</w:t>
            </w:r>
          </w:p>
        </w:tc>
      </w:tr>
      <w:tr w:rsidR="0035743A" w:rsidRPr="0035743A" w:rsidTr="00850E5D">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b/>
                <w:lang w:val="en-GB"/>
              </w:rPr>
              <w:t>37.5-38</w:t>
            </w:r>
            <w:r w:rsidRPr="0035743A">
              <w:rPr>
                <w:color w:val="000000"/>
                <w:lang w:val="en-GB"/>
              </w:rPr>
              <w:tab/>
            </w:r>
            <w:r w:rsidRPr="0035743A">
              <w:rPr>
                <w:color w:val="000000"/>
                <w:lang w:val="en-GB"/>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FIXED-SATELLITE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 xml:space="preserve">MOBILE except aeronautical mobile </w:t>
            </w:r>
            <w:ins w:id="3" w:author="Autho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SPACE RESEARCH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GB"/>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t xml:space="preserve">Earth exploration-satellite (space-to-Earth) </w:t>
            </w:r>
          </w:p>
          <w:p w:rsidR="0035743A" w:rsidRPr="0035743A" w:rsidRDefault="0035743A" w:rsidP="0035743A">
            <w:pPr>
              <w:keepNext/>
            </w:pPr>
            <w:r w:rsidRPr="0035743A">
              <w:rPr>
                <w:b/>
                <w:bCs/>
                <w:color w:val="000000"/>
              </w:rPr>
              <w:tab/>
            </w:r>
            <w:r w:rsidRPr="0035743A">
              <w:rPr>
                <w:b/>
                <w:bCs/>
                <w:color w:val="000000"/>
              </w:rPr>
              <w:tab/>
            </w:r>
            <w:r w:rsidRPr="0035743A">
              <w:rPr>
                <w:b/>
                <w:bCs/>
                <w:color w:val="000000"/>
              </w:rPr>
              <w:tab/>
            </w:r>
            <w:r w:rsidRPr="0035743A">
              <w:rPr>
                <w:b/>
                <w:bCs/>
                <w:color w:val="000000"/>
              </w:rPr>
              <w:tab/>
              <w:t xml:space="preserve">  </w:t>
            </w:r>
            <w:r w:rsidRPr="0035743A">
              <w:rPr>
                <w:color w:val="000000"/>
              </w:rPr>
              <w:t>5.547</w:t>
            </w:r>
          </w:p>
        </w:tc>
      </w:tr>
      <w:tr w:rsidR="0035743A" w:rsidRPr="0035743A" w:rsidTr="00850E5D">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b/>
                <w:lang w:val="en-GB"/>
              </w:rPr>
              <w:t>38-39.5</w:t>
            </w:r>
            <w:r w:rsidRPr="0035743A">
              <w:rPr>
                <w:color w:val="000000"/>
                <w:lang w:val="en-AU"/>
              </w:rPr>
              <w:tab/>
            </w:r>
            <w:r w:rsidRPr="0035743A">
              <w:rPr>
                <w:color w:val="000000"/>
                <w:lang w:val="en-AU"/>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FIXED-SATELLITE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 xml:space="preserve">MOBILE </w:t>
            </w:r>
            <w:ins w:id="4" w:author="Autho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Earth exploration-satellite (space-to-Earth)</w:t>
            </w:r>
            <w:r w:rsidRPr="0035743A">
              <w:rPr>
                <w:color w:val="000000"/>
              </w:rPr>
              <w:t xml:space="preserve"> </w:t>
            </w:r>
          </w:p>
          <w:p w:rsidR="0035743A" w:rsidRPr="0035743A" w:rsidRDefault="0035743A" w:rsidP="0035743A">
            <w:r w:rsidRPr="0035743A">
              <w:rPr>
                <w:b/>
                <w:bCs/>
                <w:color w:val="000000"/>
                <w:lang w:val="en-AU"/>
              </w:rPr>
              <w:tab/>
            </w:r>
            <w:r w:rsidRPr="0035743A">
              <w:rPr>
                <w:b/>
                <w:bCs/>
                <w:color w:val="000000"/>
                <w:lang w:val="en-AU"/>
              </w:rPr>
              <w:tab/>
            </w:r>
            <w:r w:rsidRPr="0035743A">
              <w:rPr>
                <w:b/>
                <w:bCs/>
                <w:color w:val="000000"/>
                <w:lang w:val="en-AU"/>
              </w:rPr>
              <w:tab/>
            </w:r>
            <w:r w:rsidRPr="0035743A">
              <w:rPr>
                <w:b/>
                <w:bCs/>
                <w:color w:val="000000"/>
                <w:lang w:val="en-AU"/>
              </w:rPr>
              <w:tab/>
              <w:t xml:space="preserve">  </w:t>
            </w:r>
            <w:r w:rsidRPr="0035743A">
              <w:rPr>
                <w:color w:val="000000"/>
              </w:rPr>
              <w:t>5.547</w:t>
            </w:r>
          </w:p>
        </w:tc>
      </w:tr>
      <w:tr w:rsidR="0035743A" w:rsidRPr="0035743A" w:rsidTr="00850E5D">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b/>
                <w:lang w:val="en-GB"/>
              </w:rPr>
              <w:t>39.5-40</w:t>
            </w:r>
            <w:r w:rsidRPr="0035743A">
              <w:rPr>
                <w:color w:val="000000"/>
                <w:lang w:val="en-AU"/>
              </w:rPr>
              <w:tab/>
            </w:r>
            <w:r w:rsidRPr="0035743A">
              <w:rPr>
                <w:color w:val="000000"/>
                <w:lang w:val="en-AU"/>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FIXED-SATELLITE (space-to-Earth</w:t>
            </w:r>
            <w:proofErr w:type="gramStart"/>
            <w:r w:rsidRPr="0035743A">
              <w:rPr>
                <w:color w:val="000000"/>
                <w:lang w:val="en-AU"/>
              </w:rPr>
              <w:t xml:space="preserve">)  </w:t>
            </w:r>
            <w:r w:rsidRPr="0035743A">
              <w:rPr>
                <w:color w:val="000000"/>
                <w:lang w:val="en-GB"/>
              </w:rPr>
              <w:t>5.516B</w:t>
            </w:r>
            <w:proofErr w:type="gramEnd"/>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 xml:space="preserve">MOBILE </w:t>
            </w:r>
            <w:ins w:id="5" w:author="Autho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MOBILE-SATELLITE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Earth exploration-satellite (space-to-Earth)</w:t>
            </w:r>
            <w:r w:rsidRPr="0035743A">
              <w:rPr>
                <w:color w:val="000000"/>
              </w:rPr>
              <w:t xml:space="preserve"> </w:t>
            </w:r>
          </w:p>
          <w:p w:rsidR="0035743A" w:rsidRPr="0035743A" w:rsidRDefault="0035743A" w:rsidP="0035743A">
            <w:r w:rsidRPr="0035743A">
              <w:rPr>
                <w:b/>
                <w:bCs/>
                <w:color w:val="000000"/>
                <w:lang w:val="en-AU"/>
              </w:rPr>
              <w:tab/>
            </w:r>
            <w:r w:rsidRPr="0035743A">
              <w:rPr>
                <w:b/>
                <w:bCs/>
                <w:color w:val="000000"/>
                <w:lang w:val="en-AU"/>
              </w:rPr>
              <w:tab/>
            </w:r>
            <w:r w:rsidRPr="0035743A">
              <w:rPr>
                <w:b/>
                <w:bCs/>
                <w:color w:val="000000"/>
                <w:lang w:val="en-AU"/>
              </w:rPr>
              <w:tab/>
            </w:r>
            <w:r w:rsidRPr="0035743A">
              <w:rPr>
                <w:b/>
                <w:bCs/>
                <w:color w:val="000000"/>
                <w:lang w:val="en-AU"/>
              </w:rPr>
              <w:tab/>
              <w:t xml:space="preserve">  </w:t>
            </w:r>
            <w:r w:rsidRPr="0035743A">
              <w:rPr>
                <w:color w:val="000000"/>
              </w:rPr>
              <w:t>5.547</w:t>
            </w:r>
          </w:p>
        </w:tc>
      </w:tr>
    </w:tbl>
    <w:p w:rsidR="00C62E90" w:rsidRDefault="00C62E90" w:rsidP="00C62E90">
      <w:pPr>
        <w:widowControl w:val="0"/>
        <w:autoSpaceDE w:val="0"/>
        <w:autoSpaceDN w:val="0"/>
        <w:adjustRightInd w:val="0"/>
        <w:rPr>
          <w:b/>
          <w:color w:val="000000"/>
          <w:sz w:val="24"/>
          <w:szCs w:val="24"/>
        </w:rPr>
      </w:pPr>
    </w:p>
    <w:p w:rsidR="00C62E90" w:rsidRPr="0035743A" w:rsidRDefault="00C62E90" w:rsidP="00C62E90">
      <w:pPr>
        <w:widowControl w:val="0"/>
        <w:autoSpaceDE w:val="0"/>
        <w:autoSpaceDN w:val="0"/>
        <w:adjustRightInd w:val="0"/>
        <w:rPr>
          <w:sz w:val="24"/>
          <w:szCs w:val="24"/>
        </w:rPr>
      </w:pPr>
      <w:r w:rsidRPr="0035743A">
        <w:rPr>
          <w:b/>
          <w:color w:val="000000"/>
          <w:sz w:val="24"/>
          <w:szCs w:val="24"/>
        </w:rPr>
        <w:t xml:space="preserve">Reasons: </w:t>
      </w:r>
      <w:r w:rsidRPr="0035743A">
        <w:rPr>
          <w:color w:val="000000"/>
          <w:sz w:val="24"/>
          <w:szCs w:val="24"/>
        </w:rPr>
        <w:t xml:space="preserve"> As studies show sharing with other services operating in 37-43.5 GHz is feasible, these modifications provide an identification for IMT in the frequency range 37-43.5 GHz</w:t>
      </w:r>
      <w:bookmarkStart w:id="6" w:name="_GoBack"/>
      <w:bookmarkEnd w:id="6"/>
      <w:r w:rsidRPr="0035743A">
        <w:rPr>
          <w:color w:val="000000"/>
          <w:sz w:val="24"/>
          <w:szCs w:val="24"/>
        </w:rPr>
        <w:t xml:space="preserve">.  </w:t>
      </w:r>
    </w:p>
    <w:p w:rsidR="0035743A" w:rsidRPr="0035743A" w:rsidRDefault="0035743A" w:rsidP="0035743A">
      <w:pPr>
        <w:widowControl w:val="0"/>
        <w:autoSpaceDE w:val="0"/>
        <w:autoSpaceDN w:val="0"/>
        <w:adjustRightInd w:val="0"/>
        <w:spacing w:line="319" w:lineRule="exact"/>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35743A" w:rsidRPr="0035743A" w:rsidTr="00850E5D">
        <w:trPr>
          <w:cantSplit/>
          <w:jc w:val="center"/>
        </w:trPr>
        <w:tc>
          <w:tcPr>
            <w:tcW w:w="9299" w:type="dxa"/>
            <w:gridSpan w:val="3"/>
            <w:tcBorders>
              <w:top w:val="nil"/>
              <w:left w:val="nil"/>
              <w:bottom w:val="single" w:sz="4" w:space="0" w:color="auto"/>
              <w:right w:val="nil"/>
            </w:tcBorders>
          </w:tcPr>
          <w:p w:rsidR="00C62E90" w:rsidRDefault="00C62E90" w:rsidP="0035743A">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p>
          <w:p w:rsidR="00C62E90" w:rsidRPr="0035743A" w:rsidRDefault="00C62E90" w:rsidP="00C62E90">
            <w:pPr>
              <w:tabs>
                <w:tab w:val="left" w:pos="1872"/>
              </w:tabs>
              <w:rPr>
                <w:sz w:val="24"/>
                <w:szCs w:val="24"/>
              </w:rPr>
            </w:pPr>
            <w:r w:rsidRPr="0035743A">
              <w:rPr>
                <w:b/>
                <w:sz w:val="24"/>
                <w:szCs w:val="24"/>
              </w:rPr>
              <w:t>MOD</w:t>
            </w:r>
            <w:r w:rsidRPr="0035743A">
              <w:rPr>
                <w:sz w:val="24"/>
                <w:szCs w:val="24"/>
              </w:rPr>
              <w:tab/>
            </w:r>
            <w:r w:rsidRPr="0035743A">
              <w:rPr>
                <w:b/>
                <w:sz w:val="24"/>
                <w:szCs w:val="24"/>
              </w:rPr>
              <w:t>USA/1.13/</w:t>
            </w:r>
            <w:r>
              <w:rPr>
                <w:b/>
                <w:sz w:val="24"/>
                <w:szCs w:val="24"/>
              </w:rPr>
              <w:t>2</w:t>
            </w:r>
          </w:p>
          <w:p w:rsidR="00C62E90" w:rsidRDefault="00C62E90" w:rsidP="00C62E90">
            <w:pPr>
              <w:keepNext/>
              <w:keepLines/>
              <w:tabs>
                <w:tab w:val="left" w:pos="1134"/>
                <w:tab w:val="left" w:pos="1871"/>
                <w:tab w:val="left" w:pos="2268"/>
              </w:tabs>
              <w:overflowPunct w:val="0"/>
              <w:autoSpaceDE w:val="0"/>
              <w:autoSpaceDN w:val="0"/>
              <w:adjustRightInd w:val="0"/>
              <w:spacing w:after="120"/>
              <w:textAlignment w:val="baseline"/>
              <w:rPr>
                <w:rFonts w:ascii="Times New Roman Bold" w:hAnsi="Times New Roman Bold"/>
                <w:b/>
                <w:lang w:val="en-GB"/>
              </w:rPr>
            </w:pPr>
          </w:p>
          <w:p w:rsidR="0035743A" w:rsidRPr="0035743A" w:rsidRDefault="0035743A" w:rsidP="0035743A">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35743A">
              <w:rPr>
                <w:rFonts w:ascii="Times New Roman Bold" w:hAnsi="Times New Roman Bold"/>
                <w:b/>
                <w:lang w:val="en-GB"/>
              </w:rPr>
              <w:t>40-47.5 GHz</w:t>
            </w:r>
          </w:p>
        </w:tc>
      </w:tr>
      <w:tr w:rsidR="0035743A" w:rsidRPr="0035743A" w:rsidTr="00850E5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Allocation to services</w:t>
            </w:r>
          </w:p>
        </w:tc>
      </w:tr>
      <w:tr w:rsidR="0035743A" w:rsidRPr="0035743A" w:rsidTr="00850E5D">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1</w:t>
            </w:r>
          </w:p>
        </w:tc>
        <w:tc>
          <w:tcPr>
            <w:tcW w:w="3099" w:type="dxa"/>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35743A">
              <w:rPr>
                <w:rFonts w:ascii="Times New Roman Bold" w:hAnsi="Times New Roman Bold" w:cs="Times New Roman Bold"/>
                <w:b/>
                <w:lang w:val="en-GB"/>
              </w:rPr>
              <w:t>Region 3</w:t>
            </w:r>
          </w:p>
        </w:tc>
      </w:tr>
      <w:tr w:rsidR="0035743A" w:rsidRPr="0035743A" w:rsidTr="00850E5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b/>
                <w:lang w:val="en-GB"/>
              </w:rPr>
              <w:t>40-40.5</w:t>
            </w:r>
            <w:r w:rsidRPr="0035743A">
              <w:rPr>
                <w:color w:val="000000"/>
                <w:lang w:val="en-AU"/>
              </w:rPr>
              <w:tab/>
            </w:r>
            <w:r w:rsidRPr="0035743A">
              <w:rPr>
                <w:color w:val="000000"/>
                <w:lang w:val="en-AU"/>
              </w:rPr>
              <w:tab/>
              <w:t>EARTH EXPLORATION-SATELLITE (Earth-to-space)</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FIXED-SATELLITE (space-to-Earth</w:t>
            </w:r>
            <w:proofErr w:type="gramStart"/>
            <w:r w:rsidRPr="0035743A">
              <w:rPr>
                <w:color w:val="000000"/>
                <w:lang w:val="en-AU"/>
              </w:rPr>
              <w:t>)  5.516B</w:t>
            </w:r>
            <w:proofErr w:type="gramEnd"/>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 xml:space="preserve">MOBILE </w:t>
            </w:r>
            <w:ins w:id="7" w:author="Autho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MOBILE-SATELLITE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SPACE RESEARCH (Earth-to-space)</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Earth exploration-satellite (space-to-Earth)</w:t>
            </w:r>
          </w:p>
        </w:tc>
      </w:tr>
      <w:tr w:rsidR="0035743A" w:rsidRPr="0035743A" w:rsidTr="00850E5D">
        <w:trPr>
          <w:cantSplit/>
          <w:jc w:val="center"/>
        </w:trPr>
        <w:tc>
          <w:tcPr>
            <w:tcW w:w="3100" w:type="dxa"/>
            <w:tcBorders>
              <w:top w:val="single" w:sz="4" w:space="0" w:color="auto"/>
              <w:left w:val="single" w:sz="4" w:space="0" w:color="auto"/>
              <w:bottom w:val="single" w:sz="4" w:space="0" w:color="auto"/>
              <w:right w:val="single" w:sz="4" w:space="0" w:color="auto"/>
            </w:tcBorders>
          </w:tcPr>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b/>
                <w:lang w:val="en-GB"/>
              </w:rPr>
            </w:pPr>
            <w:r w:rsidRPr="0035743A">
              <w:rPr>
                <w:b/>
                <w:lang w:val="en-GB"/>
              </w:rPr>
              <w:t>40.5-41</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FIXED</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70" w:hanging="170"/>
              <w:jc w:val="both"/>
              <w:textAlignment w:val="baseline"/>
              <w:rPr>
                <w:color w:val="000000"/>
                <w:lang w:val="en-GB"/>
              </w:rPr>
            </w:pPr>
            <w:r w:rsidRPr="0035743A">
              <w:rPr>
                <w:color w:val="000000"/>
                <w:lang w:val="en-GB"/>
              </w:rPr>
              <w:t xml:space="preserve">FIXED-SATELLITE </w:t>
            </w:r>
            <w:r w:rsidRPr="0035743A">
              <w:rPr>
                <w:color w:val="000000"/>
                <w:lang w:val="en-GB"/>
              </w:rPr>
              <w:br/>
              <w:t>(space-to-Earth)</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BROADCASTING-SATELLITE</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rPr>
            </w:pPr>
            <w:del w:id="8" w:author="Author">
              <w:r w:rsidRPr="0035743A" w:rsidDel="003D0A81">
                <w:rPr>
                  <w:lang w:val="en-GB"/>
                </w:rPr>
                <w:delText>Mobile</w:delText>
              </w:r>
            </w:del>
            <w:ins w:id="9" w:author="Author">
              <w:r w:rsidRPr="0035743A">
                <w:rPr>
                  <w:lang w:val="en-GB"/>
                </w:rPr>
                <w:t xml:space="preserve">MOBILE </w:t>
              </w:r>
              <w:r w:rsidRPr="0035743A">
                <w:rPr>
                  <w:color w:val="000000"/>
                  <w:lang w:val="fr-CH"/>
                </w:rPr>
                <w:t>ADD 5.IMT</w:t>
              </w:r>
            </w:ins>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s-ES_tradnl"/>
              </w:rPr>
            </w:pPr>
            <w:r w:rsidRPr="0035743A">
              <w:rPr>
                <w:color w:val="000000"/>
                <w:lang w:val="en-GB"/>
              </w:rPr>
              <w:t>5.547</w:t>
            </w:r>
          </w:p>
        </w:tc>
        <w:tc>
          <w:tcPr>
            <w:tcW w:w="3099" w:type="dxa"/>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b/>
                <w:lang w:val="en-GB"/>
              </w:rPr>
            </w:pPr>
            <w:r w:rsidRPr="0035743A">
              <w:rPr>
                <w:b/>
                <w:lang w:val="en-GB"/>
              </w:rPr>
              <w:t>40.5-41</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FIXED</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70" w:hanging="170"/>
              <w:jc w:val="both"/>
              <w:textAlignment w:val="baseline"/>
              <w:rPr>
                <w:lang w:val="en-GB"/>
              </w:rPr>
            </w:pPr>
            <w:r w:rsidRPr="0035743A">
              <w:rPr>
                <w:lang w:val="en-GB"/>
              </w:rPr>
              <w:t xml:space="preserve">FIXED-SATELLITE </w:t>
            </w:r>
            <w:r w:rsidRPr="0035743A">
              <w:rPr>
                <w:lang w:val="en-GB"/>
              </w:rPr>
              <w:br/>
              <w:t>(space-to-Earth</w:t>
            </w:r>
            <w:proofErr w:type="gramStart"/>
            <w:r w:rsidRPr="0035743A">
              <w:rPr>
                <w:lang w:val="en-GB"/>
              </w:rPr>
              <w:t xml:space="preserve">)  </w:t>
            </w:r>
            <w:r w:rsidRPr="0035743A">
              <w:rPr>
                <w:color w:val="000000"/>
                <w:lang w:val="en-GB"/>
              </w:rPr>
              <w:t>5.516B</w:t>
            </w:r>
            <w:proofErr w:type="gramEnd"/>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BROADCASTING-SATELLITE</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rPr>
            </w:pPr>
            <w:del w:id="10" w:author="Author">
              <w:r w:rsidRPr="0035743A" w:rsidDel="003D0A81">
                <w:rPr>
                  <w:lang w:val="en-GB"/>
                </w:rPr>
                <w:delText>Mobile</w:delText>
              </w:r>
            </w:del>
            <w:ins w:id="11" w:author="Author">
              <w:r w:rsidRPr="0035743A">
                <w:rPr>
                  <w:lang w:val="en-GB"/>
                </w:rPr>
                <w:t xml:space="preserve">MOBILE </w:t>
              </w:r>
              <w:r w:rsidRPr="0035743A">
                <w:rPr>
                  <w:color w:val="000000"/>
                  <w:lang w:val="fr-CH"/>
                </w:rPr>
                <w:t>ADD 5.IMT</w:t>
              </w:r>
            </w:ins>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70" w:hanging="170"/>
              <w:jc w:val="both"/>
              <w:textAlignment w:val="baseline"/>
              <w:rPr>
                <w:color w:val="000000"/>
                <w:lang w:val="en-GB"/>
              </w:rPr>
            </w:pPr>
            <w:r w:rsidRPr="0035743A">
              <w:rPr>
                <w:color w:val="000000"/>
                <w:lang w:val="en-GB"/>
              </w:rPr>
              <w:t>Mobile-satellite (space-to-Earth)</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s-ES_tradnl"/>
              </w:rPr>
            </w:pPr>
            <w:r w:rsidRPr="0035743A">
              <w:rPr>
                <w:color w:val="000000"/>
                <w:lang w:val="en-GB"/>
              </w:rPr>
              <w:t>5.547</w:t>
            </w:r>
          </w:p>
        </w:tc>
        <w:tc>
          <w:tcPr>
            <w:tcW w:w="3100" w:type="dxa"/>
            <w:tcBorders>
              <w:top w:val="single" w:sz="4" w:space="0" w:color="auto"/>
              <w:left w:val="single" w:sz="4" w:space="0" w:color="auto"/>
              <w:bottom w:val="single" w:sz="4" w:space="0" w:color="auto"/>
              <w:right w:val="single" w:sz="4" w:space="0" w:color="auto"/>
            </w:tcBorders>
          </w:tcPr>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b/>
                <w:lang w:val="en-GB"/>
              </w:rPr>
            </w:pPr>
            <w:r w:rsidRPr="0035743A">
              <w:rPr>
                <w:b/>
                <w:lang w:val="en-GB"/>
              </w:rPr>
              <w:t>40.5-41</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FIXED</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70" w:hanging="170"/>
              <w:jc w:val="both"/>
              <w:textAlignment w:val="baseline"/>
              <w:rPr>
                <w:lang w:val="en-GB"/>
              </w:rPr>
            </w:pPr>
            <w:r w:rsidRPr="0035743A">
              <w:rPr>
                <w:lang w:val="en-GB"/>
              </w:rPr>
              <w:t xml:space="preserve">FIXED-SATELLITE </w:t>
            </w:r>
            <w:r w:rsidRPr="0035743A">
              <w:rPr>
                <w:lang w:val="en-GB"/>
              </w:rPr>
              <w:br/>
              <w:t>(space-to-Earth)</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lang w:val="en-GB"/>
              </w:rPr>
              <w:t>BROADCASTING-SATELLITE</w:t>
            </w:r>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rPr>
            </w:pPr>
            <w:del w:id="12" w:author="Author">
              <w:r w:rsidRPr="0035743A" w:rsidDel="003D0A81">
                <w:rPr>
                  <w:lang w:val="en-GB"/>
                </w:rPr>
                <w:delText>Mobile</w:delText>
              </w:r>
            </w:del>
            <w:ins w:id="13" w:author="Author">
              <w:r w:rsidRPr="0035743A">
                <w:rPr>
                  <w:lang w:val="en-GB"/>
                </w:rPr>
                <w:t xml:space="preserve">MOBILE </w:t>
              </w:r>
              <w:r w:rsidRPr="0035743A">
                <w:rPr>
                  <w:color w:val="000000"/>
                  <w:lang w:val="fr-CH"/>
                </w:rPr>
                <w:t>ADD 5.IMT</w:t>
              </w:r>
            </w:ins>
          </w:p>
          <w:p w:rsidR="0035743A" w:rsidRPr="0035743A" w:rsidRDefault="0035743A" w:rsidP="0035743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s-ES_tradnl"/>
              </w:rPr>
            </w:pPr>
            <w:r w:rsidRPr="0035743A">
              <w:rPr>
                <w:color w:val="000000"/>
                <w:lang w:val="en-GB"/>
              </w:rPr>
              <w:t>5.547</w:t>
            </w:r>
          </w:p>
        </w:tc>
      </w:tr>
      <w:tr w:rsidR="0035743A" w:rsidRPr="0035743A" w:rsidTr="00850E5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tabs>
                <w:tab w:val="left" w:pos="284"/>
                <w:tab w:val="left" w:pos="2987"/>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35743A">
              <w:rPr>
                <w:b/>
                <w:lang w:val="en-GB"/>
              </w:rPr>
              <w:t>41-42.5</w:t>
            </w:r>
            <w:r w:rsidRPr="0035743A">
              <w:rPr>
                <w:lang w:val="en-GB"/>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lang w:val="en-GB"/>
              </w:rPr>
            </w:pPr>
            <w:r w:rsidRPr="0035743A">
              <w:rPr>
                <w:lang w:val="en-GB"/>
              </w:rPr>
              <w:tab/>
            </w:r>
            <w:r w:rsidRPr="0035743A">
              <w:rPr>
                <w:lang w:val="en-GB"/>
              </w:rPr>
              <w:tab/>
            </w:r>
            <w:r w:rsidRPr="0035743A">
              <w:rPr>
                <w:lang w:val="en-GB"/>
              </w:rPr>
              <w:tab/>
            </w:r>
            <w:r w:rsidRPr="0035743A">
              <w:rPr>
                <w:lang w:val="en-GB"/>
              </w:rPr>
              <w:tab/>
              <w:t>FIXED-SATELLITE (space-to-Earth</w:t>
            </w:r>
            <w:proofErr w:type="gramStart"/>
            <w:r w:rsidRPr="0035743A">
              <w:rPr>
                <w:lang w:val="en-GB"/>
              </w:rPr>
              <w:t xml:space="preserve">)  </w:t>
            </w:r>
            <w:r w:rsidRPr="0035743A">
              <w:rPr>
                <w:color w:val="000000"/>
                <w:lang w:val="en-GB"/>
              </w:rPr>
              <w:t>5.516B</w:t>
            </w:r>
            <w:proofErr w:type="gramEnd"/>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lang w:val="en-GB"/>
              </w:rPr>
            </w:pPr>
            <w:r w:rsidRPr="0035743A">
              <w:rPr>
                <w:lang w:val="en-GB"/>
              </w:rPr>
              <w:tab/>
            </w:r>
            <w:r w:rsidRPr="0035743A">
              <w:rPr>
                <w:lang w:val="en-GB"/>
              </w:rPr>
              <w:tab/>
            </w:r>
            <w:r w:rsidRPr="0035743A">
              <w:rPr>
                <w:lang w:val="en-GB"/>
              </w:rPr>
              <w:tab/>
            </w:r>
            <w:r w:rsidRPr="0035743A">
              <w:rPr>
                <w:lang w:val="en-GB"/>
              </w:rPr>
              <w:tab/>
              <w:t>BROADCASTING</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lang w:val="en-GB"/>
              </w:rPr>
            </w:pPr>
            <w:r w:rsidRPr="0035743A">
              <w:rPr>
                <w:lang w:val="en-GB"/>
              </w:rPr>
              <w:tab/>
            </w:r>
            <w:r w:rsidRPr="0035743A">
              <w:rPr>
                <w:lang w:val="en-GB"/>
              </w:rPr>
              <w:tab/>
            </w:r>
            <w:r w:rsidRPr="0035743A">
              <w:rPr>
                <w:lang w:val="en-GB"/>
              </w:rPr>
              <w:tab/>
            </w:r>
            <w:r w:rsidRPr="0035743A">
              <w:rPr>
                <w:lang w:val="en-GB"/>
              </w:rPr>
              <w:tab/>
              <w:t>BROADCASTING-SATELLITE</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lang w:val="en-GB"/>
              </w:rPr>
            </w:pPr>
            <w:r w:rsidRPr="0035743A">
              <w:rPr>
                <w:lang w:val="en-GB"/>
              </w:rPr>
              <w:tab/>
            </w:r>
            <w:r w:rsidRPr="0035743A">
              <w:rPr>
                <w:lang w:val="en-GB"/>
              </w:rPr>
              <w:tab/>
            </w:r>
            <w:r w:rsidRPr="0035743A">
              <w:rPr>
                <w:lang w:val="en-GB"/>
              </w:rPr>
              <w:tab/>
            </w:r>
            <w:r w:rsidRPr="0035743A">
              <w:rPr>
                <w:lang w:val="en-GB"/>
              </w:rPr>
              <w:tab/>
            </w:r>
            <w:del w:id="14" w:author="Author">
              <w:r w:rsidRPr="0035743A" w:rsidDel="003D0A81">
                <w:rPr>
                  <w:lang w:val="en-GB"/>
                </w:rPr>
                <w:delText>Mobile</w:delText>
              </w:r>
            </w:del>
            <w:ins w:id="15" w:author="Author">
              <w:r w:rsidRPr="0035743A">
                <w:rPr>
                  <w:lang w:val="en-GB"/>
                </w:rPr>
                <w:t xml:space="preserve">MOBILE </w:t>
              </w: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GB"/>
              </w:rPr>
              <w:tab/>
            </w:r>
            <w:r w:rsidRPr="0035743A">
              <w:rPr>
                <w:color w:val="000000"/>
                <w:lang w:val="en-GB"/>
              </w:rPr>
              <w:tab/>
            </w:r>
            <w:r w:rsidRPr="0035743A">
              <w:rPr>
                <w:color w:val="000000"/>
                <w:lang w:val="en-GB"/>
              </w:rPr>
              <w:tab/>
            </w:r>
            <w:r w:rsidRPr="0035743A">
              <w:rPr>
                <w:color w:val="000000"/>
                <w:lang w:val="en-GB"/>
              </w:rPr>
              <w:tab/>
            </w:r>
            <w:proofErr w:type="gramStart"/>
            <w:r w:rsidRPr="0035743A">
              <w:rPr>
                <w:color w:val="000000"/>
                <w:lang w:val="en-GB"/>
              </w:rPr>
              <w:t>5.547  5.551F</w:t>
            </w:r>
            <w:proofErr w:type="gramEnd"/>
            <w:r w:rsidRPr="0035743A">
              <w:rPr>
                <w:color w:val="000000"/>
                <w:lang w:val="en-GB"/>
              </w:rPr>
              <w:t xml:space="preserve">  5.551H  5.551I</w:t>
            </w:r>
          </w:p>
        </w:tc>
      </w:tr>
      <w:tr w:rsidR="0035743A" w:rsidRPr="0035743A" w:rsidTr="00850E5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b/>
                <w:lang w:val="en-GB"/>
              </w:rPr>
              <w:t>42.5-43.5</w:t>
            </w:r>
            <w:r w:rsidRPr="0035743A">
              <w:rPr>
                <w:color w:val="000000"/>
                <w:lang w:val="en-AU"/>
              </w:rPr>
              <w:tab/>
              <w:t>FIXED</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t>FIXED-SATELLITE (Earth-to-space</w:t>
            </w:r>
            <w:proofErr w:type="gramStart"/>
            <w:r w:rsidRPr="0035743A">
              <w:rPr>
                <w:color w:val="000000"/>
                <w:lang w:val="en-AU"/>
              </w:rPr>
              <w:t>)  5.552</w:t>
            </w:r>
            <w:proofErr w:type="gramEnd"/>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fr-FR"/>
              </w:rPr>
            </w:pPr>
            <w:r w:rsidRPr="0035743A">
              <w:rPr>
                <w:color w:val="000000"/>
                <w:lang w:val="en-AU"/>
              </w:rPr>
              <w:tab/>
            </w:r>
            <w:r w:rsidRPr="0035743A">
              <w:rPr>
                <w:color w:val="000000"/>
                <w:lang w:val="en-AU"/>
              </w:rPr>
              <w:tab/>
            </w:r>
            <w:r w:rsidRPr="0035743A">
              <w:rPr>
                <w:color w:val="000000"/>
                <w:lang w:val="en-AU"/>
              </w:rPr>
              <w:tab/>
            </w:r>
            <w:r w:rsidRPr="0035743A">
              <w:rPr>
                <w:color w:val="000000"/>
                <w:lang w:val="en-AU"/>
              </w:rPr>
              <w:tab/>
            </w:r>
            <w:r w:rsidRPr="0035743A">
              <w:rPr>
                <w:color w:val="000000"/>
                <w:lang w:val="fr-CH"/>
              </w:rPr>
              <w:t xml:space="preserve">MOBILE </w:t>
            </w:r>
            <w:proofErr w:type="spellStart"/>
            <w:r w:rsidRPr="0035743A">
              <w:rPr>
                <w:color w:val="000000"/>
                <w:lang w:val="fr-CH"/>
              </w:rPr>
              <w:t>except</w:t>
            </w:r>
            <w:proofErr w:type="spellEnd"/>
            <w:r w:rsidRPr="0035743A">
              <w:rPr>
                <w:color w:val="000000"/>
                <w:lang w:val="fr-CH"/>
              </w:rPr>
              <w:t xml:space="preserve"> </w:t>
            </w:r>
            <w:proofErr w:type="spellStart"/>
            <w:r w:rsidRPr="0035743A">
              <w:rPr>
                <w:color w:val="000000"/>
                <w:lang w:val="fr-CH"/>
              </w:rPr>
              <w:t>aeronautical</w:t>
            </w:r>
            <w:proofErr w:type="spellEnd"/>
            <w:r w:rsidRPr="0035743A">
              <w:rPr>
                <w:color w:val="000000"/>
                <w:lang w:val="fr-CH"/>
              </w:rPr>
              <w:t xml:space="preserve"> mobile </w:t>
            </w:r>
            <w:ins w:id="16" w:author="Author">
              <w:r w:rsidRPr="0035743A">
                <w:rPr>
                  <w:color w:val="000000"/>
                  <w:lang w:val="fr-CH"/>
                </w:rPr>
                <w:t>ADD 5.IMT</w:t>
              </w:r>
            </w:ins>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fr-CH"/>
              </w:rPr>
            </w:pPr>
            <w:r w:rsidRPr="0035743A">
              <w:rPr>
                <w:color w:val="000000"/>
                <w:lang w:val="fr-CH"/>
              </w:rPr>
              <w:tab/>
            </w:r>
            <w:r w:rsidRPr="0035743A">
              <w:rPr>
                <w:color w:val="000000"/>
                <w:lang w:val="fr-CH"/>
              </w:rPr>
              <w:tab/>
            </w:r>
            <w:r w:rsidRPr="0035743A">
              <w:rPr>
                <w:color w:val="000000"/>
                <w:lang w:val="fr-CH"/>
              </w:rPr>
              <w:tab/>
            </w:r>
            <w:r w:rsidRPr="0035743A">
              <w:rPr>
                <w:color w:val="000000"/>
                <w:lang w:val="fr-CH"/>
              </w:rPr>
              <w:tab/>
              <w:t>RADIO ASTRONOMY</w:t>
            </w:r>
          </w:p>
          <w:p w:rsidR="0035743A" w:rsidRPr="0035743A" w:rsidRDefault="0035743A" w:rsidP="0035743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4"/>
                <w:szCs w:val="24"/>
                <w:lang w:val="en-AU"/>
              </w:rPr>
            </w:pPr>
            <w:r w:rsidRPr="0035743A">
              <w:rPr>
                <w:color w:val="000000"/>
                <w:lang w:val="fr-CH"/>
              </w:rPr>
              <w:tab/>
            </w:r>
            <w:r w:rsidRPr="0035743A">
              <w:rPr>
                <w:color w:val="000000"/>
                <w:lang w:val="fr-CH"/>
              </w:rPr>
              <w:tab/>
            </w:r>
            <w:r w:rsidRPr="0035743A">
              <w:rPr>
                <w:color w:val="000000"/>
                <w:lang w:val="fr-CH"/>
              </w:rPr>
              <w:tab/>
            </w:r>
            <w:r w:rsidRPr="0035743A">
              <w:rPr>
                <w:color w:val="000000"/>
                <w:lang w:val="fr-CH"/>
              </w:rPr>
              <w:tab/>
            </w:r>
            <w:proofErr w:type="gramStart"/>
            <w:r w:rsidRPr="0035743A">
              <w:rPr>
                <w:color w:val="000000"/>
                <w:lang w:val="en-GB"/>
              </w:rPr>
              <w:t>5.149  5</w:t>
            </w:r>
            <w:proofErr w:type="gramEnd"/>
            <w:r w:rsidRPr="0035743A">
              <w:rPr>
                <w:color w:val="000000"/>
                <w:lang w:val="en-GB"/>
              </w:rPr>
              <w:t>.547</w:t>
            </w:r>
          </w:p>
        </w:tc>
      </w:tr>
    </w:tbl>
    <w:p w:rsidR="0035743A" w:rsidRPr="0035743A" w:rsidRDefault="0035743A" w:rsidP="0035743A">
      <w:pPr>
        <w:widowControl w:val="0"/>
        <w:autoSpaceDE w:val="0"/>
        <w:autoSpaceDN w:val="0"/>
        <w:adjustRightInd w:val="0"/>
        <w:spacing w:line="319" w:lineRule="exact"/>
      </w:pPr>
    </w:p>
    <w:p w:rsidR="0035743A" w:rsidRPr="0035743A" w:rsidRDefault="0035743A" w:rsidP="0035743A">
      <w:pPr>
        <w:widowControl w:val="0"/>
        <w:autoSpaceDE w:val="0"/>
        <w:autoSpaceDN w:val="0"/>
        <w:adjustRightInd w:val="0"/>
        <w:rPr>
          <w:sz w:val="24"/>
          <w:szCs w:val="24"/>
        </w:rPr>
      </w:pPr>
      <w:r w:rsidRPr="0035743A">
        <w:rPr>
          <w:b/>
          <w:color w:val="000000"/>
          <w:sz w:val="24"/>
          <w:szCs w:val="24"/>
        </w:rPr>
        <w:t xml:space="preserve">Reasons: </w:t>
      </w:r>
      <w:r w:rsidRPr="0035743A">
        <w:rPr>
          <w:color w:val="000000"/>
          <w:sz w:val="24"/>
          <w:szCs w:val="24"/>
        </w:rPr>
        <w:t xml:space="preserve"> As studies show sharing with other services operating in 37-43.5 GHz is feasible, these modifications provide an identification for IMT in the frequency range 37-43.5 GHz and the Mobile Service is upgraded from a secondary allocation to a primary allocation in 40.5-42.5 GHz.  </w:t>
      </w:r>
    </w:p>
    <w:p w:rsidR="0035743A" w:rsidRPr="0035743A" w:rsidRDefault="0035743A" w:rsidP="0035743A">
      <w:pPr>
        <w:widowControl w:val="0"/>
        <w:autoSpaceDE w:val="0"/>
        <w:autoSpaceDN w:val="0"/>
        <w:adjustRightInd w:val="0"/>
        <w:rPr>
          <w:sz w:val="24"/>
          <w:szCs w:val="24"/>
        </w:rPr>
      </w:pPr>
    </w:p>
    <w:p w:rsidR="0035743A" w:rsidRPr="0035743A" w:rsidRDefault="0035743A" w:rsidP="0035743A">
      <w:pPr>
        <w:tabs>
          <w:tab w:val="left" w:pos="2268"/>
          <w:tab w:val="left" w:pos="5103"/>
          <w:tab w:val="left" w:pos="5954"/>
          <w:tab w:val="left" w:pos="8789"/>
        </w:tabs>
        <w:rPr>
          <w:bCs/>
          <w:sz w:val="24"/>
          <w:szCs w:val="24"/>
          <w:lang w:val="en-GB"/>
        </w:rPr>
      </w:pPr>
      <w:r w:rsidRPr="0035743A">
        <w:rPr>
          <w:b/>
          <w:bCs/>
          <w:sz w:val="24"/>
          <w:szCs w:val="24"/>
          <w:lang w:val="en-GB"/>
        </w:rPr>
        <w:t>ADD       USA/1.13/</w:t>
      </w:r>
      <w:r w:rsidR="00C62E90">
        <w:rPr>
          <w:b/>
          <w:bCs/>
          <w:sz w:val="24"/>
          <w:szCs w:val="24"/>
          <w:lang w:val="en-GB"/>
        </w:rPr>
        <w:t>3</w:t>
      </w:r>
      <w:r w:rsidRPr="0035743A">
        <w:rPr>
          <w:bCs/>
          <w:sz w:val="24"/>
          <w:szCs w:val="24"/>
          <w:lang w:val="en-GB"/>
        </w:rPr>
        <w:t xml:space="preserve">   </w:t>
      </w:r>
    </w:p>
    <w:p w:rsidR="0035743A" w:rsidRPr="0035743A" w:rsidRDefault="0035743A" w:rsidP="0035743A">
      <w:pPr>
        <w:tabs>
          <w:tab w:val="left" w:pos="2268"/>
          <w:tab w:val="left" w:pos="5103"/>
          <w:tab w:val="left" w:pos="5954"/>
          <w:tab w:val="left" w:pos="8789"/>
        </w:tabs>
        <w:rPr>
          <w:bCs/>
          <w:sz w:val="24"/>
          <w:szCs w:val="24"/>
          <w:lang w:val="en-GB"/>
        </w:rPr>
      </w:pPr>
    </w:p>
    <w:p w:rsidR="0035743A" w:rsidRPr="0035743A" w:rsidRDefault="0035743A" w:rsidP="0035743A">
      <w:pPr>
        <w:widowControl w:val="0"/>
        <w:autoSpaceDE w:val="0"/>
        <w:autoSpaceDN w:val="0"/>
        <w:adjustRightInd w:val="0"/>
        <w:rPr>
          <w:sz w:val="24"/>
          <w:szCs w:val="24"/>
        </w:rPr>
      </w:pPr>
      <w:r w:rsidRPr="0035743A">
        <w:rPr>
          <w:b/>
          <w:sz w:val="24"/>
          <w:szCs w:val="24"/>
        </w:rPr>
        <w:t xml:space="preserve">5.IMT  </w:t>
      </w:r>
      <w:r w:rsidRPr="0035743A">
        <w:rPr>
          <w:sz w:val="24"/>
          <w:szCs w:val="24"/>
        </w:rPr>
        <w:t>The 37-43.5 GHz frequency range is identified for use by administrations wishing to implement International Mobile Telecommunications (IMT) in accordance with Resolution [</w:t>
      </w:r>
      <w:r w:rsidRPr="0035743A">
        <w:rPr>
          <w:b/>
          <w:sz w:val="24"/>
          <w:szCs w:val="24"/>
        </w:rPr>
        <w:t>IMT – 40GHZ]</w:t>
      </w:r>
      <w:r w:rsidRPr="0035743A">
        <w:rPr>
          <w:sz w:val="24"/>
          <w:szCs w:val="24"/>
        </w:rPr>
        <w:t xml:space="preserve">.  This identification does not preclude the use of this band </w:t>
      </w:r>
      <w:bookmarkStart w:id="17" w:name="_Hlk514405982"/>
      <w:r w:rsidRPr="0035743A">
        <w:rPr>
          <w:sz w:val="24"/>
          <w:szCs w:val="24"/>
        </w:rPr>
        <w:t xml:space="preserve">by any application of the services to which it is allocated and does not establish priority in the Radio Regulations.  </w:t>
      </w:r>
      <w:bookmarkEnd w:id="17"/>
    </w:p>
    <w:p w:rsidR="0035743A" w:rsidRPr="0035743A" w:rsidRDefault="0035743A" w:rsidP="0035743A">
      <w:pPr>
        <w:widowControl w:val="0"/>
        <w:autoSpaceDE w:val="0"/>
        <w:autoSpaceDN w:val="0"/>
        <w:adjustRightInd w:val="0"/>
        <w:rPr>
          <w:b/>
          <w:color w:val="000000"/>
          <w:sz w:val="24"/>
          <w:szCs w:val="24"/>
        </w:rPr>
      </w:pPr>
    </w:p>
    <w:p w:rsidR="0035743A" w:rsidRPr="0035743A" w:rsidRDefault="0035743A" w:rsidP="0035743A">
      <w:pPr>
        <w:widowControl w:val="0"/>
        <w:autoSpaceDE w:val="0"/>
        <w:autoSpaceDN w:val="0"/>
        <w:adjustRightInd w:val="0"/>
        <w:rPr>
          <w:sz w:val="24"/>
          <w:szCs w:val="24"/>
        </w:rPr>
      </w:pPr>
      <w:r w:rsidRPr="0035743A">
        <w:rPr>
          <w:b/>
          <w:color w:val="000000"/>
          <w:sz w:val="24"/>
          <w:szCs w:val="24"/>
        </w:rPr>
        <w:t xml:space="preserve">Reasons:  </w:t>
      </w:r>
      <w:r w:rsidRPr="0035743A">
        <w:rPr>
          <w:color w:val="000000"/>
          <w:sz w:val="24"/>
          <w:szCs w:val="24"/>
        </w:rPr>
        <w:t xml:space="preserve">As studies show sharing with other services operating in 37-43.5 GHz is feasible, these modifications provide an identification for IMT in the frequency range 37-43.5 GHz and the Mobile Service is upgraded from a secondary allocation to a co-primary allocation in 40.5-42.5 GHz.  </w:t>
      </w:r>
    </w:p>
    <w:p w:rsidR="0035743A" w:rsidRPr="0035743A" w:rsidRDefault="0035743A" w:rsidP="0035743A">
      <w:pPr>
        <w:widowControl w:val="0"/>
        <w:autoSpaceDE w:val="0"/>
        <w:autoSpaceDN w:val="0"/>
        <w:adjustRightInd w:val="0"/>
        <w:rPr>
          <w:sz w:val="24"/>
          <w:szCs w:val="24"/>
        </w:rPr>
      </w:pPr>
    </w:p>
    <w:p w:rsidR="0035743A" w:rsidRPr="0035743A" w:rsidRDefault="0035743A" w:rsidP="0035743A">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sidRPr="0035743A">
        <w:rPr>
          <w:b/>
          <w:sz w:val="24"/>
          <w:szCs w:val="24"/>
          <w:lang w:val="en-GB"/>
        </w:rPr>
        <w:t>ADD</w:t>
      </w:r>
      <w:r w:rsidRPr="0035743A">
        <w:rPr>
          <w:b/>
          <w:sz w:val="24"/>
          <w:szCs w:val="24"/>
          <w:lang w:val="en-GB"/>
        </w:rPr>
        <w:tab/>
        <w:t>USA/1.13/</w:t>
      </w:r>
      <w:r w:rsidR="00C62E90">
        <w:rPr>
          <w:b/>
          <w:sz w:val="24"/>
          <w:szCs w:val="24"/>
          <w:lang w:val="en-GB"/>
        </w:rPr>
        <w:t>4</w:t>
      </w:r>
    </w:p>
    <w:p w:rsidR="0035743A" w:rsidRPr="0035743A" w:rsidRDefault="0035743A" w:rsidP="0035743A">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p>
    <w:p w:rsidR="0035743A" w:rsidRPr="0035743A" w:rsidRDefault="0035743A" w:rsidP="0035743A">
      <w:pPr>
        <w:jc w:val="center"/>
        <w:rPr>
          <w:sz w:val="24"/>
          <w:szCs w:val="24"/>
        </w:rPr>
      </w:pPr>
      <w:r w:rsidRPr="0035743A">
        <w:rPr>
          <w:sz w:val="24"/>
          <w:szCs w:val="24"/>
        </w:rPr>
        <w:t>DRAFT NEW RESOLUTION [IMT-40GHZ] (WRC</w:t>
      </w:r>
      <w:r w:rsidRPr="0035743A">
        <w:rPr>
          <w:sz w:val="24"/>
          <w:szCs w:val="24"/>
        </w:rPr>
        <w:noBreakHyphen/>
        <w:t>19)</w:t>
      </w:r>
    </w:p>
    <w:p w:rsidR="0035743A" w:rsidRPr="0035743A" w:rsidRDefault="0035743A" w:rsidP="0035743A">
      <w:pPr>
        <w:jc w:val="center"/>
        <w:rPr>
          <w:b/>
          <w:sz w:val="24"/>
          <w:szCs w:val="24"/>
        </w:rPr>
      </w:pPr>
    </w:p>
    <w:p w:rsidR="0035743A" w:rsidRPr="0035743A" w:rsidRDefault="0035743A" w:rsidP="0035743A">
      <w:pPr>
        <w:jc w:val="center"/>
        <w:rPr>
          <w:b/>
          <w:sz w:val="24"/>
          <w:szCs w:val="24"/>
        </w:rPr>
      </w:pPr>
      <w:r w:rsidRPr="0035743A">
        <w:rPr>
          <w:b/>
          <w:sz w:val="24"/>
          <w:szCs w:val="24"/>
        </w:rPr>
        <w:t>Terrestrial Component of International Mobile Telecommunications in the frequency band 37-43.5 GHz</w:t>
      </w:r>
    </w:p>
    <w:p w:rsidR="0035743A" w:rsidRPr="0035743A" w:rsidRDefault="0035743A" w:rsidP="0035743A">
      <w:pPr>
        <w:tabs>
          <w:tab w:val="left" w:pos="1134"/>
          <w:tab w:val="left" w:pos="1871"/>
          <w:tab w:val="left" w:pos="2268"/>
        </w:tabs>
        <w:overflowPunct w:val="0"/>
        <w:autoSpaceDE w:val="0"/>
        <w:autoSpaceDN w:val="0"/>
        <w:adjustRightInd w:val="0"/>
        <w:spacing w:before="280"/>
        <w:textAlignment w:val="baseline"/>
        <w:rPr>
          <w:sz w:val="24"/>
          <w:szCs w:val="24"/>
          <w:lang w:val="en-GB"/>
        </w:rPr>
      </w:pPr>
      <w:r w:rsidRPr="0035743A">
        <w:rPr>
          <w:sz w:val="24"/>
          <w:szCs w:val="24"/>
          <w:lang w:val="en-GB"/>
        </w:rPr>
        <w:t>The World Radiocommunication Conference (Sharm-El-Sheikh, 2019),</w:t>
      </w:r>
    </w:p>
    <w:p w:rsidR="0035743A" w:rsidRPr="0035743A" w:rsidRDefault="0035743A" w:rsidP="0035743A">
      <w:pPr>
        <w:rPr>
          <w:b/>
          <w:sz w:val="24"/>
          <w:szCs w:val="24"/>
          <w:lang w:val="en-GB"/>
        </w:rPr>
      </w:pPr>
    </w:p>
    <w:p w:rsidR="0035743A" w:rsidRPr="0035743A" w:rsidRDefault="0035743A" w:rsidP="0035743A">
      <w:pPr>
        <w:keepNext/>
        <w:keepLines/>
        <w:spacing w:before="160"/>
        <w:ind w:left="1134"/>
        <w:rPr>
          <w:i/>
          <w:sz w:val="24"/>
          <w:szCs w:val="24"/>
        </w:rPr>
      </w:pPr>
      <w:r w:rsidRPr="0035743A" w:rsidDel="00F82216">
        <w:rPr>
          <w:sz w:val="24"/>
          <w:szCs w:val="24"/>
          <w:lang w:val="en-GB"/>
        </w:rPr>
        <w:t xml:space="preserve"> </w:t>
      </w:r>
      <w:r w:rsidRPr="0035743A">
        <w:rPr>
          <w:i/>
          <w:sz w:val="24"/>
          <w:szCs w:val="24"/>
        </w:rPr>
        <w:t>considering</w:t>
      </w:r>
    </w:p>
    <w:p w:rsidR="0035743A" w:rsidRPr="0035743A" w:rsidRDefault="0035743A" w:rsidP="0035743A">
      <w:pPr>
        <w:jc w:val="both"/>
        <w:rPr>
          <w:sz w:val="24"/>
          <w:szCs w:val="24"/>
        </w:rPr>
      </w:pPr>
      <w:r w:rsidRPr="0035743A">
        <w:rPr>
          <w:i/>
          <w:sz w:val="24"/>
          <w:szCs w:val="24"/>
        </w:rPr>
        <w:t>a)</w:t>
      </w:r>
      <w:r w:rsidRPr="0035743A">
        <w:rPr>
          <w:sz w:val="24"/>
          <w:szCs w:val="24"/>
        </w:rPr>
        <w:tab/>
        <w:t>that International Mobile Telecommunications (IMT), including IMT-2000, IMT</w:t>
      </w:r>
      <w:r w:rsidRPr="0035743A">
        <w:rPr>
          <w:sz w:val="24"/>
          <w:szCs w:val="24"/>
        </w:rPr>
        <w:noBreakHyphen/>
        <w:t>Advanced and IMT</w:t>
      </w:r>
      <w:r w:rsidRPr="0035743A">
        <w:rPr>
          <w:sz w:val="24"/>
          <w:szCs w:val="24"/>
        </w:rPr>
        <w:noBreakHyphen/>
        <w:t xml:space="preserve">2020, is the ITU vision of global mobile access; </w:t>
      </w:r>
    </w:p>
    <w:p w:rsidR="0035743A" w:rsidRPr="0035743A" w:rsidRDefault="0035743A" w:rsidP="0035743A">
      <w:pPr>
        <w:jc w:val="both"/>
        <w:rPr>
          <w:sz w:val="24"/>
          <w:szCs w:val="24"/>
        </w:rPr>
      </w:pPr>
      <w:r w:rsidRPr="0035743A">
        <w:rPr>
          <w:rFonts w:eastAsia="???"/>
          <w:i/>
          <w:iCs/>
          <w:sz w:val="24"/>
          <w:szCs w:val="24"/>
        </w:rPr>
        <w:t>b)</w:t>
      </w:r>
      <w:r w:rsidRPr="0035743A">
        <w:rPr>
          <w:rFonts w:eastAsia="???"/>
          <w:sz w:val="24"/>
          <w:szCs w:val="24"/>
        </w:rPr>
        <w:tab/>
        <w:t>that the evolution of IMT is being studied within ITU</w:t>
      </w:r>
      <w:r w:rsidRPr="0035743A">
        <w:rPr>
          <w:rFonts w:eastAsia="???"/>
          <w:sz w:val="24"/>
          <w:szCs w:val="24"/>
        </w:rPr>
        <w:noBreakHyphen/>
        <w:t xml:space="preserve">R; </w:t>
      </w:r>
    </w:p>
    <w:p w:rsidR="0035743A" w:rsidRPr="0035743A" w:rsidRDefault="0035743A" w:rsidP="0035743A">
      <w:pPr>
        <w:jc w:val="both"/>
        <w:rPr>
          <w:sz w:val="24"/>
          <w:szCs w:val="24"/>
        </w:rPr>
      </w:pPr>
      <w:r w:rsidRPr="0035743A">
        <w:rPr>
          <w:i/>
          <w:color w:val="000000"/>
          <w:sz w:val="24"/>
          <w:szCs w:val="24"/>
        </w:rPr>
        <w:t>c)</w:t>
      </w:r>
      <w:r w:rsidRPr="0035743A">
        <w:rPr>
          <w:i/>
          <w:color w:val="000000"/>
          <w:sz w:val="24"/>
          <w:szCs w:val="24"/>
        </w:rPr>
        <w:tab/>
      </w:r>
      <w:r w:rsidRPr="0035743A">
        <w:rPr>
          <w:sz w:val="24"/>
          <w:szCs w:val="24"/>
        </w:rPr>
        <w:t>that IMT systems are envisaged to provide increased peak data rates and capacity that may require a larger bandwidth;</w:t>
      </w:r>
    </w:p>
    <w:p w:rsidR="0035743A" w:rsidRPr="0035743A" w:rsidRDefault="0035743A" w:rsidP="0035743A">
      <w:pPr>
        <w:jc w:val="both"/>
        <w:rPr>
          <w:sz w:val="24"/>
          <w:szCs w:val="24"/>
        </w:rPr>
      </w:pPr>
      <w:r w:rsidRPr="0035743A">
        <w:rPr>
          <w:i/>
          <w:sz w:val="24"/>
          <w:szCs w:val="24"/>
        </w:rPr>
        <w:t>d)</w:t>
      </w:r>
      <w:r w:rsidRPr="0035743A">
        <w:rPr>
          <w:sz w:val="24"/>
          <w:szCs w:val="24"/>
        </w:rPr>
        <w:tab/>
        <w:t xml:space="preserve">that there is a need to continually take advantage of technological developments in order to increase the efficient use of spectrum and facilitate spectrum access; </w:t>
      </w:r>
    </w:p>
    <w:p w:rsidR="0035743A" w:rsidRPr="0035743A" w:rsidRDefault="0035743A" w:rsidP="0035743A">
      <w:pPr>
        <w:jc w:val="both"/>
        <w:rPr>
          <w:sz w:val="24"/>
          <w:szCs w:val="24"/>
          <w:lang w:eastAsia="nl-NL"/>
        </w:rPr>
      </w:pPr>
      <w:r w:rsidRPr="0035743A">
        <w:rPr>
          <w:i/>
          <w:iCs/>
          <w:sz w:val="24"/>
          <w:szCs w:val="24"/>
          <w:lang w:eastAsia="nl-NL"/>
        </w:rPr>
        <w:t>e)</w:t>
      </w:r>
      <w:r w:rsidRPr="0035743A">
        <w:rPr>
          <w:sz w:val="24"/>
          <w:szCs w:val="24"/>
          <w:lang w:eastAsia="nl-NL"/>
        </w:rPr>
        <w:tab/>
      </w:r>
      <w:r w:rsidRPr="0035743A">
        <w:rPr>
          <w:sz w:val="24"/>
          <w:szCs w:val="24"/>
        </w:rPr>
        <w:t xml:space="preserve">that </w:t>
      </w:r>
      <w:r w:rsidRPr="0035743A">
        <w:rPr>
          <w:sz w:val="24"/>
          <w:szCs w:val="24"/>
          <w:lang w:eastAsia="ko-KR"/>
        </w:rPr>
        <w:t xml:space="preserve">IMT systems are now being evolved to provide diverse usage scenarios and applications such as enhanced mobile broadband, massive machine-type communications and ultra-reliable and low-latency communications; </w:t>
      </w:r>
    </w:p>
    <w:p w:rsidR="0035743A" w:rsidRPr="0035743A" w:rsidRDefault="0035743A" w:rsidP="0035743A">
      <w:pPr>
        <w:jc w:val="both"/>
        <w:rPr>
          <w:sz w:val="24"/>
          <w:szCs w:val="24"/>
        </w:rPr>
      </w:pPr>
      <w:r w:rsidRPr="0035743A">
        <w:rPr>
          <w:i/>
          <w:sz w:val="24"/>
          <w:szCs w:val="24"/>
        </w:rPr>
        <w:t>f)</w:t>
      </w:r>
      <w:r w:rsidRPr="0035743A">
        <w:rPr>
          <w:sz w:val="24"/>
          <w:szCs w:val="24"/>
        </w:rPr>
        <w:tab/>
        <w:t>that ultra-low latency and very high bit rate applications of IMT will require larger contiguous blocks of spectrum than those available in frequency bands that are currently identified for use by administrations wishing to implement IMT;</w:t>
      </w:r>
    </w:p>
    <w:p w:rsidR="0035743A" w:rsidRPr="0035743A" w:rsidRDefault="0035743A" w:rsidP="0035743A">
      <w:pPr>
        <w:jc w:val="both"/>
        <w:rPr>
          <w:sz w:val="24"/>
          <w:szCs w:val="24"/>
        </w:rPr>
      </w:pPr>
      <w:r w:rsidRPr="0035743A">
        <w:rPr>
          <w:i/>
          <w:sz w:val="24"/>
          <w:szCs w:val="24"/>
        </w:rPr>
        <w:t>g)</w:t>
      </w:r>
      <w:r w:rsidRPr="0035743A">
        <w:rPr>
          <w:sz w:val="24"/>
          <w:szCs w:val="24"/>
        </w:rPr>
        <w:tab/>
        <w:t>that the properties of higher frequency bands, such as shorter wavelength, would better enable the use of advanced antenna systems including MIMO and beam-forming techniques in supporting enhanced broadband;</w:t>
      </w:r>
    </w:p>
    <w:p w:rsidR="0035743A" w:rsidRPr="0035743A" w:rsidRDefault="0035743A" w:rsidP="0035743A">
      <w:pPr>
        <w:jc w:val="both"/>
        <w:rPr>
          <w:sz w:val="24"/>
          <w:szCs w:val="24"/>
        </w:rPr>
      </w:pPr>
      <w:r w:rsidRPr="0035743A">
        <w:rPr>
          <w:i/>
          <w:sz w:val="24"/>
          <w:szCs w:val="24"/>
        </w:rPr>
        <w:t>h)</w:t>
      </w:r>
      <w:r w:rsidRPr="0035743A">
        <w:rPr>
          <w:sz w:val="24"/>
          <w:szCs w:val="24"/>
        </w:rPr>
        <w:t xml:space="preserve">       that harmonized worldwide bands for IMT are desirable in order to achieve global roaming and the benefits of economies of scale; </w:t>
      </w:r>
    </w:p>
    <w:p w:rsidR="0035743A" w:rsidRPr="0035743A" w:rsidRDefault="0035743A" w:rsidP="0035743A">
      <w:pPr>
        <w:jc w:val="both"/>
        <w:rPr>
          <w:sz w:val="24"/>
          <w:szCs w:val="24"/>
          <w:lang w:eastAsia="nl-NL"/>
        </w:rPr>
      </w:pPr>
      <w:r w:rsidRPr="0035743A">
        <w:rPr>
          <w:rFonts w:eastAsia="Batang"/>
          <w:i/>
          <w:color w:val="000000"/>
          <w:sz w:val="24"/>
          <w:szCs w:val="24"/>
          <w:lang w:eastAsia="ko-KR"/>
        </w:rPr>
        <w:t>i)</w:t>
      </w:r>
      <w:r w:rsidRPr="0035743A">
        <w:rPr>
          <w:rFonts w:eastAsia="Batang"/>
          <w:color w:val="000000"/>
          <w:sz w:val="24"/>
          <w:szCs w:val="24"/>
          <w:lang w:eastAsia="ko-KR"/>
        </w:rPr>
        <w:tab/>
      </w:r>
      <w:r w:rsidRPr="0035743A">
        <w:rPr>
          <w:sz w:val="24"/>
          <w:szCs w:val="24"/>
        </w:rPr>
        <w:t xml:space="preserve">that adequate and timely availability of spectrum and supporting regulatory provisions is essential to </w:t>
      </w:r>
      <w:r w:rsidRPr="0035743A">
        <w:rPr>
          <w:sz w:val="24"/>
          <w:szCs w:val="24"/>
          <w:lang w:eastAsia="ko-KR"/>
        </w:rPr>
        <w:t>realize the objectives in Recommendation ITU</w:t>
      </w:r>
      <w:r w:rsidRPr="0035743A">
        <w:rPr>
          <w:sz w:val="24"/>
          <w:szCs w:val="24"/>
          <w:lang w:eastAsia="ko-KR"/>
        </w:rPr>
        <w:noBreakHyphen/>
        <w:t>R M.2083</w:t>
      </w:r>
      <w:r w:rsidRPr="0035743A">
        <w:rPr>
          <w:sz w:val="24"/>
          <w:szCs w:val="24"/>
        </w:rPr>
        <w:t>;</w:t>
      </w:r>
    </w:p>
    <w:p w:rsidR="0035743A" w:rsidRPr="0035743A" w:rsidRDefault="0035743A" w:rsidP="0035743A">
      <w:pPr>
        <w:keepNext/>
        <w:keepLines/>
        <w:spacing w:before="160"/>
        <w:ind w:left="1134"/>
        <w:jc w:val="both"/>
        <w:rPr>
          <w:i/>
          <w:sz w:val="24"/>
          <w:szCs w:val="24"/>
        </w:rPr>
      </w:pPr>
      <w:r w:rsidRPr="0035743A">
        <w:rPr>
          <w:i/>
          <w:sz w:val="24"/>
          <w:szCs w:val="24"/>
        </w:rPr>
        <w:t>noting</w:t>
      </w:r>
    </w:p>
    <w:p w:rsidR="0035743A" w:rsidRPr="0035743A" w:rsidRDefault="0035743A" w:rsidP="0035743A">
      <w:pPr>
        <w:jc w:val="both"/>
        <w:rPr>
          <w:rFonts w:eastAsia="???"/>
          <w:sz w:val="24"/>
          <w:szCs w:val="24"/>
        </w:rPr>
      </w:pPr>
      <w:r w:rsidRPr="0035743A">
        <w:rPr>
          <w:rFonts w:eastAsia="???"/>
          <w:i/>
          <w:iCs/>
          <w:sz w:val="24"/>
          <w:szCs w:val="24"/>
        </w:rPr>
        <w:t>a)</w:t>
      </w:r>
      <w:r w:rsidRPr="0035743A">
        <w:rPr>
          <w:rFonts w:eastAsia="???"/>
          <w:sz w:val="24"/>
          <w:szCs w:val="24"/>
        </w:rPr>
        <w:tab/>
        <w:t>Resolutions </w:t>
      </w:r>
      <w:r w:rsidRPr="0035743A">
        <w:rPr>
          <w:rFonts w:eastAsia="???"/>
          <w:b/>
          <w:bCs/>
          <w:sz w:val="24"/>
          <w:szCs w:val="24"/>
        </w:rPr>
        <w:t>223 (Rev.WRC-15)</w:t>
      </w:r>
      <w:r w:rsidRPr="0035743A">
        <w:rPr>
          <w:rFonts w:eastAsia="???"/>
          <w:sz w:val="24"/>
          <w:szCs w:val="24"/>
        </w:rPr>
        <w:t xml:space="preserve"> and </w:t>
      </w:r>
      <w:r w:rsidRPr="0035743A">
        <w:rPr>
          <w:b/>
          <w:sz w:val="24"/>
          <w:szCs w:val="24"/>
        </w:rPr>
        <w:t>224 (Rev.WRC</w:t>
      </w:r>
      <w:r w:rsidRPr="0035743A">
        <w:rPr>
          <w:b/>
          <w:sz w:val="24"/>
          <w:szCs w:val="24"/>
        </w:rPr>
        <w:noBreakHyphen/>
        <w:t>15)</w:t>
      </w:r>
      <w:r w:rsidRPr="0035743A">
        <w:rPr>
          <w:rFonts w:eastAsia="???"/>
          <w:sz w:val="24"/>
          <w:szCs w:val="24"/>
        </w:rPr>
        <w:t xml:space="preserve"> which also relate to the terrestrial component of IMT; </w:t>
      </w:r>
    </w:p>
    <w:p w:rsidR="0035743A" w:rsidRPr="0035743A" w:rsidRDefault="0035743A" w:rsidP="0035743A">
      <w:pPr>
        <w:jc w:val="both"/>
        <w:rPr>
          <w:rFonts w:eastAsia="???"/>
          <w:sz w:val="24"/>
          <w:szCs w:val="24"/>
        </w:rPr>
      </w:pPr>
      <w:r w:rsidRPr="0035743A">
        <w:rPr>
          <w:rFonts w:eastAsia="???"/>
          <w:i/>
          <w:sz w:val="24"/>
          <w:szCs w:val="24"/>
        </w:rPr>
        <w:t>b</w:t>
      </w:r>
      <w:r w:rsidRPr="0035743A">
        <w:rPr>
          <w:rFonts w:eastAsia="???"/>
          <w:sz w:val="24"/>
          <w:szCs w:val="24"/>
        </w:rPr>
        <w:t xml:space="preserve">) </w:t>
      </w:r>
      <w:r w:rsidRPr="0035743A">
        <w:rPr>
          <w:rFonts w:eastAsia="???"/>
          <w:sz w:val="24"/>
          <w:szCs w:val="24"/>
        </w:rPr>
        <w:tab/>
        <w:t>Resolution 75 (Rev. WRC-12) – “</w:t>
      </w:r>
      <w:r w:rsidRPr="0035743A">
        <w:rPr>
          <w:color w:val="000000"/>
          <w:sz w:val="24"/>
          <w:szCs w:val="24"/>
        </w:rPr>
        <w:t xml:space="preserve">Development of the technical basis for determining the coordination area for coordination of a receiving earth station in the space research service (deep space) with transmitting stations of high-density applications in the fixed service in the 31.8-32.3 GHz and 37-38 GHz bands’; </w:t>
      </w:r>
    </w:p>
    <w:p w:rsidR="0035743A" w:rsidRPr="0035743A" w:rsidRDefault="0035743A" w:rsidP="0035743A">
      <w:pPr>
        <w:widowControl w:val="0"/>
        <w:autoSpaceDE w:val="0"/>
        <w:autoSpaceDN w:val="0"/>
        <w:adjustRightInd w:val="0"/>
        <w:spacing w:after="240" w:line="300" w:lineRule="atLeast"/>
        <w:rPr>
          <w:rFonts w:ascii="Times Roman" w:hAnsi="Times Roman" w:cs="Times Roman"/>
          <w:color w:val="000000"/>
          <w:sz w:val="24"/>
          <w:szCs w:val="24"/>
        </w:rPr>
      </w:pPr>
      <w:r w:rsidRPr="0035743A">
        <w:rPr>
          <w:rFonts w:eastAsia="???"/>
          <w:i/>
          <w:iCs/>
          <w:sz w:val="24"/>
          <w:szCs w:val="24"/>
        </w:rPr>
        <w:lastRenderedPageBreak/>
        <w:t>c)</w:t>
      </w:r>
      <w:r w:rsidRPr="0035743A">
        <w:rPr>
          <w:rFonts w:eastAsia="???"/>
          <w:iCs/>
          <w:sz w:val="24"/>
          <w:szCs w:val="24"/>
        </w:rPr>
        <w:tab/>
      </w:r>
      <w:r w:rsidRPr="0035743A">
        <w:rPr>
          <w:rFonts w:eastAsia="???"/>
          <w:sz w:val="24"/>
          <w:szCs w:val="24"/>
        </w:rPr>
        <w:t>Resolution 143 (Rev. WRC-07) – “Guidelines for the implementation of high-density applications in the fixed satellite service in frequency bands identified for these applications”;</w:t>
      </w:r>
    </w:p>
    <w:p w:rsidR="0035743A" w:rsidRPr="0035743A" w:rsidRDefault="0035743A" w:rsidP="0035743A">
      <w:pPr>
        <w:widowControl w:val="0"/>
        <w:autoSpaceDE w:val="0"/>
        <w:autoSpaceDN w:val="0"/>
        <w:adjustRightInd w:val="0"/>
        <w:spacing w:after="240" w:line="300" w:lineRule="atLeast"/>
        <w:rPr>
          <w:rFonts w:eastAsia="MS Mincho"/>
          <w:sz w:val="24"/>
          <w:szCs w:val="24"/>
        </w:rPr>
      </w:pPr>
      <w:r w:rsidRPr="0035743A">
        <w:rPr>
          <w:rFonts w:eastAsia="???"/>
          <w:i/>
          <w:iCs/>
          <w:sz w:val="24"/>
          <w:szCs w:val="24"/>
        </w:rPr>
        <w:t>d)</w:t>
      </w:r>
      <w:r w:rsidRPr="0035743A">
        <w:rPr>
          <w:rFonts w:eastAsia="???"/>
          <w:i/>
          <w:iCs/>
          <w:sz w:val="24"/>
          <w:szCs w:val="24"/>
        </w:rPr>
        <w:tab/>
        <w:t xml:space="preserve"> </w:t>
      </w:r>
      <w:r w:rsidRPr="0035743A">
        <w:rPr>
          <w:rFonts w:eastAsia="MS Mincho"/>
          <w:sz w:val="24"/>
          <w:szCs w:val="24"/>
        </w:rPr>
        <w:t>Resolution ITU</w:t>
      </w:r>
      <w:r w:rsidRPr="0035743A">
        <w:rPr>
          <w:rFonts w:eastAsia="MS Mincho"/>
          <w:sz w:val="24"/>
          <w:szCs w:val="24"/>
        </w:rPr>
        <w:noBreakHyphen/>
        <w:t>R 65 addresses the principles for the process of development of IMT for 2020 and beyond, and that Question ITU</w:t>
      </w:r>
      <w:r w:rsidRPr="0035743A">
        <w:rPr>
          <w:rFonts w:eastAsia="MS Mincho"/>
          <w:sz w:val="24"/>
          <w:szCs w:val="24"/>
        </w:rPr>
        <w:noBreakHyphen/>
        <w:t>R 77</w:t>
      </w:r>
      <w:r w:rsidRPr="0035743A">
        <w:rPr>
          <w:rFonts w:eastAsia="MS Mincho"/>
          <w:sz w:val="24"/>
          <w:szCs w:val="24"/>
        </w:rPr>
        <w:noBreakHyphen/>
        <w:t xml:space="preserve">7/5 considers the needs of developing countries in the development and implementation of IMT; </w:t>
      </w:r>
    </w:p>
    <w:p w:rsidR="0035743A" w:rsidRPr="0035743A" w:rsidRDefault="0035743A" w:rsidP="0035743A">
      <w:pPr>
        <w:widowControl w:val="0"/>
        <w:autoSpaceDE w:val="0"/>
        <w:autoSpaceDN w:val="0"/>
        <w:adjustRightInd w:val="0"/>
        <w:spacing w:after="240" w:line="300" w:lineRule="atLeast"/>
        <w:rPr>
          <w:rFonts w:eastAsia="MS Mincho"/>
          <w:sz w:val="24"/>
          <w:szCs w:val="24"/>
        </w:rPr>
      </w:pPr>
      <w:r w:rsidRPr="0035743A">
        <w:rPr>
          <w:rFonts w:eastAsia="MS Mincho"/>
          <w:sz w:val="24"/>
          <w:szCs w:val="24"/>
        </w:rPr>
        <w:t xml:space="preserve">e) </w:t>
      </w:r>
      <w:r w:rsidRPr="0035743A">
        <w:rPr>
          <w:rFonts w:eastAsia="MS Mincho"/>
          <w:sz w:val="24"/>
          <w:szCs w:val="24"/>
        </w:rPr>
        <w:tab/>
      </w:r>
      <w:r w:rsidRPr="0035743A">
        <w:rPr>
          <w:rFonts w:eastAsia="???"/>
          <w:iCs/>
          <w:sz w:val="24"/>
          <w:szCs w:val="24"/>
        </w:rPr>
        <w:t>Recommendation ITU-R M.2083 provides IMT Vision - "Framework and overall objectives of the future development of IMT for 2020 and beyond";</w:t>
      </w:r>
      <w:r w:rsidRPr="0035743A">
        <w:rPr>
          <w:rFonts w:eastAsia="MS Mincho"/>
          <w:sz w:val="24"/>
          <w:szCs w:val="24"/>
        </w:rPr>
        <w:tab/>
        <w:t xml:space="preserve"> </w:t>
      </w:r>
    </w:p>
    <w:p w:rsidR="0035743A" w:rsidRPr="0035743A" w:rsidRDefault="0035743A" w:rsidP="0035743A">
      <w:pPr>
        <w:jc w:val="both"/>
        <w:rPr>
          <w:sz w:val="24"/>
          <w:szCs w:val="24"/>
        </w:rPr>
      </w:pPr>
      <w:r w:rsidRPr="0035743A">
        <w:rPr>
          <w:i/>
          <w:sz w:val="24"/>
          <w:szCs w:val="24"/>
        </w:rPr>
        <w:t>f)</w:t>
      </w:r>
      <w:r w:rsidRPr="0035743A">
        <w:rPr>
          <w:sz w:val="24"/>
          <w:szCs w:val="24"/>
        </w:rPr>
        <w:tab/>
        <w:t>Report ITU</w:t>
      </w:r>
      <w:r w:rsidRPr="0035743A">
        <w:rPr>
          <w:sz w:val="24"/>
          <w:szCs w:val="24"/>
        </w:rPr>
        <w:noBreakHyphen/>
        <w:t>R M.2376, on technical feasibility of the terrestrial component IMT in the frequency bands above 6 GHz;</w:t>
      </w:r>
    </w:p>
    <w:p w:rsidR="0035743A" w:rsidRPr="0035743A" w:rsidRDefault="0035743A" w:rsidP="0035743A">
      <w:pPr>
        <w:jc w:val="both"/>
        <w:rPr>
          <w:sz w:val="24"/>
          <w:szCs w:val="24"/>
        </w:rPr>
      </w:pPr>
      <w:r w:rsidRPr="0035743A">
        <w:rPr>
          <w:i/>
          <w:sz w:val="24"/>
          <w:szCs w:val="24"/>
        </w:rPr>
        <w:t>g)</w:t>
      </w:r>
      <w:r w:rsidRPr="0035743A">
        <w:rPr>
          <w:sz w:val="24"/>
          <w:szCs w:val="24"/>
        </w:rPr>
        <w:tab/>
        <w:t>Report ITU</w:t>
      </w:r>
      <w:r w:rsidRPr="0035743A">
        <w:rPr>
          <w:sz w:val="24"/>
          <w:szCs w:val="24"/>
        </w:rPr>
        <w:noBreakHyphen/>
        <w:t>R M.2370, on trends impacting future IMT traffic growth beyond the year 2020 and estimates global traffic demands for the period 2020 to 2030,</w:t>
      </w:r>
    </w:p>
    <w:p w:rsidR="0035743A" w:rsidRPr="0035743A" w:rsidRDefault="0035743A" w:rsidP="0035743A">
      <w:pPr>
        <w:keepNext/>
        <w:keepLines/>
        <w:spacing w:before="160"/>
        <w:ind w:left="1134"/>
        <w:jc w:val="both"/>
        <w:rPr>
          <w:i/>
          <w:sz w:val="24"/>
          <w:szCs w:val="24"/>
        </w:rPr>
      </w:pPr>
      <w:r w:rsidRPr="0035743A">
        <w:rPr>
          <w:i/>
          <w:sz w:val="24"/>
          <w:szCs w:val="24"/>
        </w:rPr>
        <w:t>recognizing</w:t>
      </w:r>
    </w:p>
    <w:p w:rsidR="0035743A" w:rsidRPr="0035743A" w:rsidRDefault="0035743A" w:rsidP="0035743A">
      <w:pPr>
        <w:jc w:val="both"/>
        <w:rPr>
          <w:sz w:val="24"/>
          <w:szCs w:val="24"/>
        </w:rPr>
      </w:pPr>
      <w:r w:rsidRPr="0035743A">
        <w:rPr>
          <w:i/>
          <w:sz w:val="24"/>
          <w:szCs w:val="24"/>
        </w:rPr>
        <w:t>a)</w:t>
      </w:r>
      <w:r w:rsidRPr="0035743A">
        <w:rPr>
          <w:i/>
          <w:sz w:val="24"/>
          <w:szCs w:val="24"/>
        </w:rPr>
        <w:tab/>
      </w:r>
      <w:r w:rsidRPr="0035743A">
        <w:rPr>
          <w:sz w:val="24"/>
          <w:szCs w:val="24"/>
        </w:rPr>
        <w:t xml:space="preserve">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 </w:t>
      </w:r>
    </w:p>
    <w:p w:rsidR="0035743A" w:rsidRPr="0035743A" w:rsidRDefault="0035743A" w:rsidP="0035743A">
      <w:pPr>
        <w:jc w:val="both"/>
        <w:rPr>
          <w:sz w:val="24"/>
          <w:szCs w:val="24"/>
        </w:rPr>
      </w:pPr>
      <w:r w:rsidRPr="0035743A">
        <w:rPr>
          <w:i/>
          <w:sz w:val="24"/>
          <w:szCs w:val="24"/>
        </w:rPr>
        <w:t>b)</w:t>
      </w:r>
      <w:r w:rsidRPr="0035743A">
        <w:rPr>
          <w:i/>
          <w:sz w:val="24"/>
          <w:szCs w:val="24"/>
        </w:rPr>
        <w:tab/>
      </w:r>
      <w:r w:rsidRPr="0035743A">
        <w:rPr>
          <w:sz w:val="24"/>
          <w:szCs w:val="24"/>
        </w:rPr>
        <w:t>the identification of high-density applications in the fixed-satellite service in the space-to-Earth direction in the bands 39.5-40 GHz in Region 1, 40-40.5 GHz in all Regions and 40.5-42 GHz in Region 2  (see No. 5.516B);</w:t>
      </w:r>
    </w:p>
    <w:p w:rsidR="0035743A" w:rsidRPr="0035743A" w:rsidRDefault="0035743A" w:rsidP="0035743A">
      <w:pPr>
        <w:jc w:val="both"/>
        <w:rPr>
          <w:color w:val="000000"/>
          <w:sz w:val="24"/>
          <w:szCs w:val="24"/>
        </w:rPr>
      </w:pPr>
      <w:r w:rsidRPr="0035743A">
        <w:rPr>
          <w:i/>
          <w:sz w:val="24"/>
          <w:szCs w:val="24"/>
        </w:rPr>
        <w:t>c)</w:t>
      </w:r>
      <w:r w:rsidRPr="0035743A">
        <w:rPr>
          <w:color w:val="000000"/>
          <w:sz w:val="24"/>
          <w:szCs w:val="24"/>
        </w:rPr>
        <w:tab/>
        <w:t xml:space="preserve">that Resolution 752 (WRC-07) established a power limit of -10 </w:t>
      </w:r>
      <w:proofErr w:type="spellStart"/>
      <w:r w:rsidRPr="0035743A">
        <w:rPr>
          <w:color w:val="000000"/>
          <w:sz w:val="24"/>
          <w:szCs w:val="24"/>
        </w:rPr>
        <w:t>dBW</w:t>
      </w:r>
      <w:proofErr w:type="spellEnd"/>
      <w:r w:rsidRPr="0035743A">
        <w:rPr>
          <w:color w:val="000000"/>
          <w:sz w:val="24"/>
          <w:szCs w:val="24"/>
        </w:rPr>
        <w:t xml:space="preserve"> for stations in the mobile service in the 36-37 GHz band in order to facilitate sharing between active and passive services in this band; </w:t>
      </w:r>
    </w:p>
    <w:p w:rsidR="0035743A" w:rsidRPr="0035743A" w:rsidRDefault="0035743A" w:rsidP="0035743A">
      <w:pPr>
        <w:jc w:val="both"/>
        <w:rPr>
          <w:sz w:val="24"/>
          <w:szCs w:val="24"/>
        </w:rPr>
      </w:pPr>
      <w:r w:rsidRPr="0035743A">
        <w:rPr>
          <w:i/>
          <w:color w:val="000000"/>
          <w:sz w:val="24"/>
          <w:szCs w:val="24"/>
        </w:rPr>
        <w:t>d)</w:t>
      </w:r>
      <w:r w:rsidRPr="0035743A">
        <w:rPr>
          <w:color w:val="000000"/>
          <w:sz w:val="24"/>
          <w:szCs w:val="24"/>
        </w:rPr>
        <w:tab/>
        <w:t>that the relevant standards organizations have standardized an unwanted emission level of -13 dBm/MHz from IMT stations operating in the 37-40 GHz band, which is below the limit in recognizing c);</w:t>
      </w:r>
    </w:p>
    <w:p w:rsidR="0035743A" w:rsidRPr="0035743A" w:rsidRDefault="0035743A" w:rsidP="0035743A">
      <w:pPr>
        <w:jc w:val="both"/>
        <w:rPr>
          <w:sz w:val="24"/>
          <w:szCs w:val="24"/>
        </w:rPr>
      </w:pPr>
    </w:p>
    <w:p w:rsidR="0035743A" w:rsidRPr="0035743A" w:rsidRDefault="0035743A" w:rsidP="0035743A">
      <w:pPr>
        <w:keepNext/>
        <w:keepLines/>
        <w:spacing w:before="160"/>
        <w:ind w:left="1134"/>
        <w:jc w:val="both"/>
        <w:rPr>
          <w:i/>
          <w:sz w:val="24"/>
          <w:szCs w:val="24"/>
        </w:rPr>
      </w:pPr>
      <w:r w:rsidRPr="0035743A">
        <w:rPr>
          <w:i/>
          <w:sz w:val="24"/>
          <w:szCs w:val="24"/>
        </w:rPr>
        <w:t>resolves</w:t>
      </w:r>
    </w:p>
    <w:p w:rsidR="0035743A" w:rsidRPr="0035743A" w:rsidRDefault="0035743A" w:rsidP="0035743A">
      <w:pPr>
        <w:keepNext/>
        <w:keepLines/>
        <w:spacing w:before="160"/>
        <w:ind w:left="1134"/>
        <w:jc w:val="both"/>
        <w:rPr>
          <w:i/>
          <w:sz w:val="24"/>
          <w:szCs w:val="24"/>
        </w:rPr>
      </w:pPr>
    </w:p>
    <w:p w:rsidR="0035743A" w:rsidRPr="0035743A" w:rsidRDefault="0035743A" w:rsidP="0035743A">
      <w:pPr>
        <w:jc w:val="both"/>
        <w:rPr>
          <w:sz w:val="24"/>
          <w:szCs w:val="24"/>
        </w:rPr>
      </w:pPr>
      <w:r w:rsidRPr="0035743A">
        <w:rPr>
          <w:sz w:val="24"/>
          <w:szCs w:val="24"/>
        </w:rPr>
        <w:t xml:space="preserve">that administrations wishing to implement the terrestrial component of IMT consider the use of frequency band </w:t>
      </w:r>
      <w:r w:rsidRPr="0035743A">
        <w:rPr>
          <w:sz w:val="24"/>
          <w:szCs w:val="24"/>
          <w:lang w:eastAsia="ja-JP"/>
        </w:rPr>
        <w:t xml:space="preserve">37-43.5 </w:t>
      </w:r>
      <w:r w:rsidRPr="0035743A">
        <w:rPr>
          <w:sz w:val="24"/>
          <w:szCs w:val="24"/>
        </w:rPr>
        <w:t>GHz, or parts thereof,</w:t>
      </w:r>
      <w:r w:rsidRPr="0035743A">
        <w:rPr>
          <w:sz w:val="24"/>
          <w:szCs w:val="24"/>
          <w:lang w:eastAsia="ja-JP"/>
        </w:rPr>
        <w:t xml:space="preserve"> </w:t>
      </w:r>
      <w:r w:rsidRPr="0035743A">
        <w:rPr>
          <w:sz w:val="24"/>
          <w:szCs w:val="24"/>
        </w:rPr>
        <w:t xml:space="preserve">identified for IMT in RR </w:t>
      </w:r>
      <w:r w:rsidRPr="0035743A">
        <w:rPr>
          <w:b/>
          <w:sz w:val="24"/>
          <w:szCs w:val="24"/>
        </w:rPr>
        <w:t>No.</w:t>
      </w:r>
      <w:r w:rsidRPr="0035743A">
        <w:rPr>
          <w:sz w:val="24"/>
          <w:szCs w:val="24"/>
        </w:rPr>
        <w:t> </w:t>
      </w:r>
      <w:r w:rsidRPr="0035743A">
        <w:rPr>
          <w:b/>
          <w:sz w:val="24"/>
          <w:szCs w:val="24"/>
          <w:lang w:eastAsia="ja-JP"/>
        </w:rPr>
        <w:t>5.IMT</w:t>
      </w:r>
      <w:r w:rsidRPr="0035743A">
        <w:rPr>
          <w:sz w:val="24"/>
          <w:szCs w:val="24"/>
        </w:rPr>
        <w:t xml:space="preserve"> and the benefits of harmonized utilization of spectrum for the terrestrial component of IMT</w:t>
      </w:r>
      <w:r w:rsidRPr="0035743A">
        <w:rPr>
          <w:sz w:val="24"/>
          <w:szCs w:val="24"/>
          <w:lang w:eastAsia="ja-JP"/>
        </w:rPr>
        <w:t xml:space="preserve"> taking into account the l</w:t>
      </w:r>
      <w:r w:rsidRPr="0035743A">
        <w:rPr>
          <w:sz w:val="24"/>
          <w:szCs w:val="24"/>
        </w:rPr>
        <w:t>atest relevant ITU-R Recommendations;</w:t>
      </w:r>
    </w:p>
    <w:p w:rsidR="0035743A" w:rsidRPr="0035743A" w:rsidRDefault="0035743A" w:rsidP="0035743A">
      <w:pPr>
        <w:jc w:val="both"/>
        <w:rPr>
          <w:sz w:val="24"/>
          <w:szCs w:val="24"/>
          <w:lang w:eastAsia="ja-JP"/>
        </w:rPr>
      </w:pPr>
    </w:p>
    <w:p w:rsidR="0035743A" w:rsidRPr="0035743A" w:rsidRDefault="0035743A" w:rsidP="0035743A">
      <w:pPr>
        <w:keepNext/>
        <w:keepLines/>
        <w:spacing w:before="160"/>
        <w:ind w:left="1134"/>
        <w:jc w:val="both"/>
        <w:rPr>
          <w:i/>
          <w:sz w:val="24"/>
          <w:szCs w:val="24"/>
        </w:rPr>
      </w:pPr>
      <w:r w:rsidRPr="0035743A">
        <w:rPr>
          <w:i/>
          <w:sz w:val="24"/>
          <w:szCs w:val="24"/>
        </w:rPr>
        <w:t>invites ITU</w:t>
      </w:r>
      <w:r w:rsidRPr="0035743A">
        <w:rPr>
          <w:i/>
          <w:sz w:val="24"/>
          <w:szCs w:val="24"/>
        </w:rPr>
        <w:noBreakHyphen/>
        <w:t>R</w:t>
      </w:r>
    </w:p>
    <w:p w:rsidR="0035743A" w:rsidRPr="0035743A" w:rsidRDefault="0035743A" w:rsidP="0035743A">
      <w:pPr>
        <w:keepNext/>
        <w:keepLines/>
        <w:spacing w:before="160"/>
        <w:ind w:left="1134"/>
        <w:jc w:val="both"/>
        <w:rPr>
          <w:i/>
          <w:sz w:val="24"/>
          <w:szCs w:val="24"/>
        </w:rPr>
      </w:pPr>
    </w:p>
    <w:p w:rsidR="0035743A" w:rsidRPr="0035743A" w:rsidRDefault="0035743A" w:rsidP="0035743A">
      <w:pPr>
        <w:jc w:val="both"/>
        <w:rPr>
          <w:sz w:val="24"/>
          <w:szCs w:val="24"/>
          <w:lang w:eastAsia="ja-JP"/>
        </w:rPr>
      </w:pPr>
      <w:r w:rsidRPr="0035743A">
        <w:rPr>
          <w:sz w:val="24"/>
          <w:szCs w:val="24"/>
          <w:lang w:eastAsia="ja-JP"/>
        </w:rPr>
        <w:t>1</w:t>
      </w:r>
      <w:r w:rsidRPr="0035743A">
        <w:rPr>
          <w:sz w:val="24"/>
          <w:szCs w:val="24"/>
          <w:lang w:eastAsia="ja-JP"/>
        </w:rPr>
        <w:tab/>
        <w:t>to develop harmonized frequency arrangements to facilitate IMT deployment in the frequency bands 37-43.5 GHz taking into account the results of sharing and compatibility studies;</w:t>
      </w:r>
    </w:p>
    <w:p w:rsidR="0035743A" w:rsidRPr="0035743A" w:rsidRDefault="0035743A" w:rsidP="0035743A">
      <w:pPr>
        <w:jc w:val="both"/>
        <w:rPr>
          <w:sz w:val="24"/>
          <w:szCs w:val="24"/>
        </w:rPr>
      </w:pPr>
      <w:r w:rsidRPr="0035743A">
        <w:rPr>
          <w:sz w:val="24"/>
          <w:szCs w:val="24"/>
        </w:rPr>
        <w:t>2</w:t>
      </w:r>
      <w:r w:rsidRPr="0035743A">
        <w:rPr>
          <w:sz w:val="24"/>
          <w:szCs w:val="24"/>
        </w:rPr>
        <w:tab/>
        <w:t>to continue providing guidance to ensure that IMT can meet the telecommunication needs of the developing countries and rural areas in the context of the studies referred to above;</w:t>
      </w:r>
    </w:p>
    <w:p w:rsidR="0035743A" w:rsidRPr="0035743A" w:rsidRDefault="0035743A" w:rsidP="0035743A">
      <w:pPr>
        <w:jc w:val="both"/>
        <w:rPr>
          <w:sz w:val="24"/>
          <w:szCs w:val="24"/>
        </w:rPr>
      </w:pPr>
    </w:p>
    <w:p w:rsidR="0035743A" w:rsidRPr="0035743A" w:rsidRDefault="0035743A" w:rsidP="0035743A">
      <w:pPr>
        <w:rPr>
          <w:sz w:val="24"/>
          <w:szCs w:val="24"/>
          <w:lang w:eastAsia="ja-JP"/>
        </w:rPr>
      </w:pPr>
      <w:r w:rsidRPr="0035743A">
        <w:rPr>
          <w:iCs/>
          <w:sz w:val="24"/>
          <w:szCs w:val="24"/>
          <w:lang w:eastAsia="ja-JP"/>
        </w:rPr>
        <w:lastRenderedPageBreak/>
        <w:t>3</w:t>
      </w:r>
      <w:r w:rsidRPr="0035743A">
        <w:rPr>
          <w:i/>
          <w:iCs/>
          <w:sz w:val="24"/>
          <w:szCs w:val="24"/>
        </w:rPr>
        <w:tab/>
      </w:r>
      <w:r w:rsidRPr="0035743A">
        <w:rPr>
          <w:sz w:val="24"/>
          <w:szCs w:val="24"/>
        </w:rPr>
        <w:t>to develop ITU</w:t>
      </w:r>
      <w:r w:rsidRPr="0035743A">
        <w:rPr>
          <w:sz w:val="24"/>
          <w:szCs w:val="24"/>
        </w:rPr>
        <w:noBreakHyphen/>
        <w:t xml:space="preserve">R Recommendations, </w:t>
      </w:r>
      <w:r w:rsidRPr="0035743A">
        <w:rPr>
          <w:sz w:val="24"/>
          <w:szCs w:val="24"/>
          <w:lang w:eastAsia="fr-FR"/>
        </w:rPr>
        <w:t xml:space="preserve">as appropriate, to provide information on possible coordination and protection measures </w:t>
      </w:r>
      <w:r w:rsidRPr="0035743A">
        <w:rPr>
          <w:sz w:val="24"/>
          <w:szCs w:val="24"/>
          <w:lang w:eastAsia="ja-JP"/>
        </w:rPr>
        <w:t xml:space="preserve">for the </w:t>
      </w:r>
      <w:r w:rsidRPr="0035743A">
        <w:rPr>
          <w:sz w:val="24"/>
          <w:szCs w:val="24"/>
        </w:rPr>
        <w:t xml:space="preserve">existing and future SRS earth stations operating in the frequency band </w:t>
      </w:r>
      <w:r w:rsidRPr="0035743A">
        <w:rPr>
          <w:sz w:val="24"/>
          <w:szCs w:val="24"/>
          <w:lang w:eastAsia="ja-JP"/>
        </w:rPr>
        <w:t>37-38</w:t>
      </w:r>
      <w:r w:rsidRPr="0035743A">
        <w:rPr>
          <w:sz w:val="24"/>
          <w:szCs w:val="24"/>
        </w:rPr>
        <w:t xml:space="preserve"> GHz; </w:t>
      </w:r>
    </w:p>
    <w:p w:rsidR="0035743A" w:rsidRPr="0035743A" w:rsidRDefault="0035743A" w:rsidP="0035743A">
      <w:pPr>
        <w:jc w:val="both"/>
        <w:rPr>
          <w:i/>
          <w:sz w:val="24"/>
          <w:szCs w:val="24"/>
          <w:lang w:eastAsia="ja-JP"/>
        </w:rPr>
      </w:pPr>
    </w:p>
    <w:p w:rsidR="0035743A" w:rsidRPr="0035743A" w:rsidRDefault="0035743A" w:rsidP="0035743A">
      <w:pPr>
        <w:jc w:val="both"/>
        <w:rPr>
          <w:sz w:val="24"/>
          <w:szCs w:val="24"/>
          <w:lang w:eastAsia="ja-JP"/>
        </w:rPr>
      </w:pPr>
      <w:r w:rsidRPr="0035743A">
        <w:rPr>
          <w:sz w:val="24"/>
          <w:szCs w:val="24"/>
          <w:lang w:eastAsia="ja-JP"/>
        </w:rPr>
        <w:t>4</w:t>
      </w:r>
      <w:r w:rsidRPr="0035743A">
        <w:rPr>
          <w:sz w:val="24"/>
          <w:szCs w:val="24"/>
          <w:lang w:eastAsia="ja-JP"/>
        </w:rPr>
        <w:tab/>
      </w:r>
      <w:r w:rsidRPr="0035743A">
        <w:rPr>
          <w:sz w:val="24"/>
          <w:szCs w:val="24"/>
          <w:lang w:eastAsia="fr-FR"/>
        </w:rPr>
        <w:t xml:space="preserve">to update existing ITU-R Recommendations or develop new ITU-R Recommendations, as appropriate, to provide information on possible coordination and protection measures </w:t>
      </w:r>
      <w:r w:rsidRPr="0035743A">
        <w:rPr>
          <w:sz w:val="24"/>
          <w:szCs w:val="24"/>
          <w:lang w:eastAsia="ja-JP"/>
        </w:rPr>
        <w:t xml:space="preserve">for the RAS stations in the frequency band 42.5-43.5 GHz; </w:t>
      </w:r>
    </w:p>
    <w:p w:rsidR="0035743A" w:rsidRPr="0035743A" w:rsidRDefault="0035743A" w:rsidP="0035743A">
      <w:pPr>
        <w:jc w:val="both"/>
        <w:rPr>
          <w:sz w:val="24"/>
          <w:szCs w:val="24"/>
          <w:lang w:eastAsia="ja-JP"/>
        </w:rPr>
      </w:pPr>
    </w:p>
    <w:p w:rsidR="0035743A" w:rsidRPr="0035743A" w:rsidRDefault="0035743A" w:rsidP="0035743A">
      <w:pPr>
        <w:jc w:val="both"/>
        <w:rPr>
          <w:sz w:val="24"/>
          <w:szCs w:val="24"/>
          <w:lang w:eastAsia="ja-JP"/>
        </w:rPr>
      </w:pPr>
      <w:r w:rsidRPr="0035743A">
        <w:rPr>
          <w:sz w:val="24"/>
          <w:szCs w:val="24"/>
          <w:lang w:eastAsia="ja-JP"/>
        </w:rPr>
        <w:t>5</w:t>
      </w:r>
      <w:r w:rsidRPr="0035743A">
        <w:rPr>
          <w:sz w:val="24"/>
          <w:szCs w:val="24"/>
          <w:lang w:eastAsia="ja-JP"/>
        </w:rPr>
        <w:tab/>
        <w:t>to develop generic unwanted emission characteristics for mobile and base stations of the terrestrial radio interfaces of IMT-2020.</w:t>
      </w:r>
    </w:p>
    <w:p w:rsidR="0035743A" w:rsidRPr="0035743A" w:rsidRDefault="0035743A" w:rsidP="0035743A">
      <w:pPr>
        <w:jc w:val="both"/>
        <w:rPr>
          <w:sz w:val="24"/>
          <w:szCs w:val="24"/>
          <w:lang w:eastAsia="ja-JP"/>
        </w:rPr>
      </w:pPr>
    </w:p>
    <w:p w:rsidR="0035743A" w:rsidRPr="0035743A" w:rsidRDefault="0035743A" w:rsidP="0035743A">
      <w:pPr>
        <w:jc w:val="both"/>
        <w:rPr>
          <w:sz w:val="24"/>
          <w:szCs w:val="24"/>
          <w:lang w:val="en-GB" w:eastAsia="ja-JP"/>
        </w:rPr>
      </w:pPr>
    </w:p>
    <w:p w:rsidR="0035743A" w:rsidRPr="0035743A" w:rsidRDefault="0035743A" w:rsidP="0035743A">
      <w:pPr>
        <w:jc w:val="both"/>
        <w:rPr>
          <w:sz w:val="24"/>
          <w:szCs w:val="24"/>
        </w:rPr>
      </w:pPr>
      <w:r w:rsidRPr="0035743A">
        <w:rPr>
          <w:b/>
          <w:sz w:val="24"/>
          <w:szCs w:val="24"/>
        </w:rPr>
        <w:t xml:space="preserve">Reasons: </w:t>
      </w:r>
      <w:r w:rsidRPr="0035743A">
        <w:rPr>
          <w:sz w:val="24"/>
          <w:szCs w:val="24"/>
        </w:rPr>
        <w:t xml:space="preserve">The identification of the band 37-43.5 GHz to IMT will help satisfy the need for additional spectrum in the bands above 24 GHz. </w:t>
      </w:r>
    </w:p>
    <w:p w:rsidR="0035743A" w:rsidRPr="0035743A" w:rsidRDefault="0035743A" w:rsidP="0035743A">
      <w:pPr>
        <w:jc w:val="both"/>
        <w:rPr>
          <w:sz w:val="22"/>
          <w:szCs w:val="22"/>
        </w:rPr>
      </w:pPr>
    </w:p>
    <w:p w:rsidR="0035743A" w:rsidRPr="0035743A" w:rsidRDefault="0035743A" w:rsidP="0035743A">
      <w:pPr>
        <w:widowControl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jc w:val="center"/>
        <w:rPr>
          <w:sz w:val="24"/>
          <w:szCs w:val="24"/>
        </w:rPr>
      </w:pPr>
      <w:r w:rsidRPr="0035743A">
        <w:rPr>
          <w:sz w:val="24"/>
          <w:szCs w:val="24"/>
        </w:rPr>
        <w:t>______________________________</w:t>
      </w:r>
    </w:p>
    <w:p w:rsidR="0035743A" w:rsidRPr="0035743A" w:rsidRDefault="0035743A" w:rsidP="0035743A">
      <w:pPr>
        <w:shd w:val="clear" w:color="auto" w:fill="FFFFFF"/>
        <w:spacing w:after="5" w:line="249" w:lineRule="auto"/>
        <w:jc w:val="both"/>
        <w:rPr>
          <w:sz w:val="22"/>
          <w:szCs w:val="22"/>
        </w:rPr>
      </w:pPr>
    </w:p>
    <w:p w:rsidR="0035743A" w:rsidRPr="0035743A" w:rsidRDefault="0035743A" w:rsidP="0035743A">
      <w:pPr>
        <w:rPr>
          <w:sz w:val="24"/>
        </w:rPr>
      </w:pPr>
    </w:p>
    <w:sectPr w:rsidR="0035743A" w:rsidRPr="0035743A"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D9" w:rsidRDefault="00C772D9">
      <w:r>
        <w:separator/>
      </w:r>
    </w:p>
  </w:endnote>
  <w:endnote w:type="continuationSeparator" w:id="0">
    <w:p w:rsidR="00C772D9" w:rsidRDefault="00C7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D9" w:rsidRDefault="00C772D9">
      <w:r>
        <w:separator/>
      </w:r>
    </w:p>
  </w:footnote>
  <w:footnote w:type="continuationSeparator" w:id="0">
    <w:p w:rsidR="00C772D9" w:rsidRDefault="00C772D9">
      <w:r>
        <w:continuationSeparator/>
      </w:r>
    </w:p>
  </w:footnote>
  <w:footnote w:id="1">
    <w:p w:rsidR="0035743A" w:rsidRDefault="0035743A" w:rsidP="0035743A">
      <w:pPr>
        <w:pStyle w:val="FootnoteText"/>
        <w:spacing w:after="120"/>
      </w:pPr>
      <w:r w:rsidRPr="000B03BA">
        <w:rPr>
          <w:rStyle w:val="FootnoteReference"/>
          <w:rFonts w:ascii="Times New Roman" w:hAnsi="Times New Roman"/>
        </w:rPr>
        <w:footnoteRef/>
      </w:r>
      <w:r w:rsidRPr="000B03BA">
        <w:rPr>
          <w:rFonts w:ascii="Times New Roman" w:hAnsi="Times New Roman"/>
        </w:rPr>
        <w:t xml:space="preserve"> ICT Facts and Figures 2017 </w:t>
      </w:r>
      <w:r>
        <w:rPr>
          <w:rFonts w:ascii="Times New Roman" w:hAnsi="Times New Roman"/>
        </w:rPr>
        <w:t xml:space="preserve">at </w:t>
      </w:r>
      <w:r w:rsidRPr="000B03BA">
        <w:rPr>
          <w:rFonts w:ascii="Times New Roman" w:hAnsi="Times New Roman"/>
        </w:rPr>
        <w:t>4 and 5</w:t>
      </w:r>
      <w:r>
        <w:rPr>
          <w:rFonts w:ascii="Times New Roman" w:hAnsi="Times New Roman"/>
        </w:rPr>
        <w:t>,</w:t>
      </w:r>
      <w:r w:rsidRPr="000B03BA">
        <w:rPr>
          <w:rFonts w:ascii="Times New Roman" w:hAnsi="Times New Roman"/>
        </w:rPr>
        <w:t xml:space="preserve"> https://www.itu.int/en/ITU-D/Statistics/Documents/facts/ICTFactsFigures2017.pdf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C1E5B"/>
    <w:rsid w:val="000D4C1A"/>
    <w:rsid w:val="000E33A5"/>
    <w:rsid w:val="001048D1"/>
    <w:rsid w:val="00106646"/>
    <w:rsid w:val="00126802"/>
    <w:rsid w:val="00130557"/>
    <w:rsid w:val="001D1909"/>
    <w:rsid w:val="002178DF"/>
    <w:rsid w:val="00217EFA"/>
    <w:rsid w:val="00220543"/>
    <w:rsid w:val="002A4514"/>
    <w:rsid w:val="002C569B"/>
    <w:rsid w:val="00313C59"/>
    <w:rsid w:val="003202BC"/>
    <w:rsid w:val="003355CC"/>
    <w:rsid w:val="00344FDD"/>
    <w:rsid w:val="0035743A"/>
    <w:rsid w:val="00364023"/>
    <w:rsid w:val="003701A5"/>
    <w:rsid w:val="00370D0B"/>
    <w:rsid w:val="003902FE"/>
    <w:rsid w:val="003A6B15"/>
    <w:rsid w:val="003B5116"/>
    <w:rsid w:val="003E339E"/>
    <w:rsid w:val="003E7951"/>
    <w:rsid w:val="003F5838"/>
    <w:rsid w:val="004347FF"/>
    <w:rsid w:val="004937B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308E1"/>
    <w:rsid w:val="00744A51"/>
    <w:rsid w:val="00770DF8"/>
    <w:rsid w:val="007A7DC5"/>
    <w:rsid w:val="007C5067"/>
    <w:rsid w:val="007F208C"/>
    <w:rsid w:val="007F209B"/>
    <w:rsid w:val="007F27E9"/>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2E90"/>
    <w:rsid w:val="00C653E5"/>
    <w:rsid w:val="00C704A8"/>
    <w:rsid w:val="00C772D9"/>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B9F3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uiPriority w:val="99"/>
    <w:unhideWhenUsed/>
    <w:rsid w:val="0035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2019-03-13T11:36:00Z</dcterms:created>
  <dcterms:modified xsi:type="dcterms:W3CDTF">2019-03-13T11:38:00Z</dcterms:modified>
</cp:coreProperties>
</file>