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653" w:rsidRDefault="00DF6653">
      <w:pPr>
        <w:pStyle w:val="Header"/>
        <w:tabs>
          <w:tab w:val="clear" w:pos="4419"/>
          <w:tab w:val="clear" w:pos="8838"/>
        </w:tabs>
      </w:pPr>
    </w:p>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DF6653" w:rsidRPr="009B3A2A">
        <w:tc>
          <w:tcPr>
            <w:tcW w:w="6570" w:type="dxa"/>
            <w:gridSpan w:val="2"/>
          </w:tcPr>
          <w:p w:rsidR="002C569B" w:rsidRDefault="005C7EB9" w:rsidP="002C569B">
            <w:pPr>
              <w:rPr>
                <w:b/>
                <w:sz w:val="22"/>
                <w:szCs w:val="22"/>
              </w:rPr>
            </w:pPr>
            <w:r>
              <w:rPr>
                <w:b/>
                <w:sz w:val="22"/>
                <w:szCs w:val="22"/>
              </w:rPr>
              <w:t>3</w:t>
            </w:r>
            <w:r w:rsidR="002A631D">
              <w:rPr>
                <w:b/>
                <w:sz w:val="22"/>
                <w:szCs w:val="22"/>
              </w:rPr>
              <w:t>3</w:t>
            </w:r>
            <w:r w:rsidR="002C569B" w:rsidRPr="008264D0">
              <w:rPr>
                <w:b/>
                <w:sz w:val="22"/>
                <w:szCs w:val="22"/>
              </w:rPr>
              <w:t xml:space="preserve"> MEETING OF PERMANENT</w:t>
            </w:r>
          </w:p>
          <w:p w:rsidR="002C569B" w:rsidRDefault="002C569B" w:rsidP="002C569B">
            <w:pPr>
              <w:rPr>
                <w:b/>
                <w:sz w:val="22"/>
                <w:szCs w:val="22"/>
              </w:rPr>
            </w:pPr>
            <w:r w:rsidRPr="008264D0">
              <w:rPr>
                <w:b/>
                <w:sz w:val="22"/>
                <w:szCs w:val="22"/>
              </w:rPr>
              <w:t>CONSULTATIVE</w:t>
            </w:r>
            <w:r>
              <w:rPr>
                <w:b/>
                <w:sz w:val="22"/>
                <w:szCs w:val="22"/>
              </w:rPr>
              <w:t xml:space="preserve"> </w:t>
            </w:r>
            <w:r w:rsidRPr="008264D0">
              <w:rPr>
                <w:b/>
                <w:sz w:val="22"/>
                <w:szCs w:val="22"/>
              </w:rPr>
              <w:t xml:space="preserve">COMMITTEE </w:t>
            </w:r>
            <w:r>
              <w:rPr>
                <w:b/>
                <w:sz w:val="22"/>
                <w:szCs w:val="22"/>
              </w:rPr>
              <w:t>II</w:t>
            </w:r>
            <w:r w:rsidRPr="008264D0">
              <w:rPr>
                <w:b/>
                <w:sz w:val="22"/>
                <w:szCs w:val="22"/>
              </w:rPr>
              <w:t>:</w:t>
            </w:r>
          </w:p>
          <w:p w:rsidR="002C569B" w:rsidRDefault="002C569B" w:rsidP="002C569B">
            <w:pPr>
              <w:rPr>
                <w:b/>
                <w:sz w:val="22"/>
                <w:szCs w:val="22"/>
              </w:rPr>
            </w:pPr>
            <w:r>
              <w:rPr>
                <w:b/>
                <w:sz w:val="22"/>
                <w:szCs w:val="22"/>
              </w:rPr>
              <w:t>RADIOCOMMUNICATIONS</w:t>
            </w:r>
          </w:p>
          <w:p w:rsidR="002C569B" w:rsidRPr="00946638" w:rsidRDefault="002A631D" w:rsidP="002C569B">
            <w:pPr>
              <w:rPr>
                <w:b/>
                <w:sz w:val="22"/>
                <w:szCs w:val="22"/>
                <w:lang w:val="es-ES"/>
              </w:rPr>
            </w:pPr>
            <w:r>
              <w:rPr>
                <w:b/>
                <w:sz w:val="22"/>
                <w:szCs w:val="22"/>
                <w:lang w:val="es-ES"/>
              </w:rPr>
              <w:t xml:space="preserve">April 8 </w:t>
            </w:r>
            <w:proofErr w:type="spellStart"/>
            <w:r>
              <w:rPr>
                <w:b/>
                <w:sz w:val="22"/>
                <w:szCs w:val="22"/>
                <w:lang w:val="es-ES"/>
              </w:rPr>
              <w:t>to</w:t>
            </w:r>
            <w:proofErr w:type="spellEnd"/>
            <w:r>
              <w:rPr>
                <w:b/>
                <w:sz w:val="22"/>
                <w:szCs w:val="22"/>
                <w:lang w:val="es-ES"/>
              </w:rPr>
              <w:t xml:space="preserve"> 12, 2019</w:t>
            </w:r>
          </w:p>
          <w:p w:rsidR="00DF6653" w:rsidRPr="00946638" w:rsidRDefault="002A631D" w:rsidP="002A631D">
            <w:pPr>
              <w:rPr>
                <w:b/>
                <w:sz w:val="22"/>
                <w:szCs w:val="22"/>
                <w:lang w:val="es-ES"/>
              </w:rPr>
            </w:pPr>
            <w:r>
              <w:rPr>
                <w:b/>
                <w:sz w:val="22"/>
                <w:szCs w:val="22"/>
                <w:lang w:val="es-ES"/>
              </w:rPr>
              <w:t>Monterrey, Nuevo Leon, Mexico</w:t>
            </w:r>
          </w:p>
        </w:tc>
        <w:tc>
          <w:tcPr>
            <w:tcW w:w="3600" w:type="dxa"/>
            <w:gridSpan w:val="2"/>
          </w:tcPr>
          <w:p w:rsidR="00F225DB" w:rsidRPr="00824595" w:rsidRDefault="00F225DB" w:rsidP="00F225DB">
            <w:pPr>
              <w:rPr>
                <w:b/>
                <w:sz w:val="22"/>
                <w:szCs w:val="22"/>
              </w:rPr>
            </w:pPr>
            <w:r w:rsidRPr="00824595">
              <w:rPr>
                <w:b/>
                <w:sz w:val="22"/>
                <w:szCs w:val="22"/>
              </w:rPr>
              <w:t>OEA/</w:t>
            </w:r>
            <w:proofErr w:type="spellStart"/>
            <w:r w:rsidRPr="00824595">
              <w:rPr>
                <w:b/>
                <w:sz w:val="22"/>
                <w:szCs w:val="22"/>
              </w:rPr>
              <w:t>Ser.L</w:t>
            </w:r>
            <w:proofErr w:type="spellEnd"/>
            <w:r w:rsidRPr="00824595">
              <w:rPr>
                <w:b/>
                <w:sz w:val="22"/>
                <w:szCs w:val="22"/>
              </w:rPr>
              <w:t>/XVII.4.2</w:t>
            </w:r>
            <w:r w:rsidR="005A7228" w:rsidRPr="00824595">
              <w:rPr>
                <w:b/>
                <w:sz w:val="22"/>
                <w:szCs w:val="22"/>
              </w:rPr>
              <w:t>.</w:t>
            </w:r>
            <w:r w:rsidR="005C7EB9">
              <w:rPr>
                <w:b/>
                <w:sz w:val="22"/>
                <w:szCs w:val="22"/>
              </w:rPr>
              <w:t>3</w:t>
            </w:r>
            <w:r w:rsidR="002A631D">
              <w:rPr>
                <w:b/>
                <w:sz w:val="22"/>
                <w:szCs w:val="22"/>
              </w:rPr>
              <w:t>3</w:t>
            </w:r>
          </w:p>
          <w:p w:rsidR="00F225DB" w:rsidRPr="008264D0" w:rsidRDefault="00F225DB" w:rsidP="00F225DB">
            <w:pPr>
              <w:rPr>
                <w:b/>
                <w:sz w:val="22"/>
                <w:szCs w:val="22"/>
                <w:lang w:val="pt-BR"/>
              </w:rPr>
            </w:pPr>
            <w:r w:rsidRPr="00824595">
              <w:rPr>
                <w:b/>
                <w:sz w:val="22"/>
                <w:szCs w:val="22"/>
              </w:rPr>
              <w:t xml:space="preserve">CCP.II-RADIO/doc. </w:t>
            </w:r>
            <w:r w:rsidR="001C7AF9">
              <w:rPr>
                <w:b/>
                <w:sz w:val="22"/>
                <w:szCs w:val="22"/>
              </w:rPr>
              <w:t>XXXX</w:t>
            </w:r>
            <w:r w:rsidRPr="008264D0">
              <w:rPr>
                <w:b/>
                <w:sz w:val="22"/>
                <w:szCs w:val="22"/>
                <w:lang w:val="pt-BR"/>
              </w:rPr>
              <w:t>/</w:t>
            </w:r>
            <w:r>
              <w:rPr>
                <w:b/>
                <w:sz w:val="22"/>
                <w:szCs w:val="22"/>
                <w:lang w:val="pt-BR"/>
              </w:rPr>
              <w:t>1</w:t>
            </w:r>
            <w:r w:rsidR="002A631D">
              <w:rPr>
                <w:b/>
                <w:sz w:val="22"/>
                <w:szCs w:val="22"/>
                <w:lang w:val="pt-BR"/>
              </w:rPr>
              <w:t>9</w:t>
            </w:r>
          </w:p>
          <w:p w:rsidR="00F225DB" w:rsidRPr="008264D0" w:rsidRDefault="00F225DB" w:rsidP="00F225DB">
            <w:pPr>
              <w:rPr>
                <w:b/>
                <w:sz w:val="22"/>
                <w:szCs w:val="22"/>
                <w:lang w:val="pt-BR"/>
              </w:rPr>
            </w:pPr>
            <w:r w:rsidRPr="008264D0">
              <w:rPr>
                <w:b/>
                <w:sz w:val="22"/>
                <w:szCs w:val="22"/>
              </w:rPr>
              <w:fldChar w:fldCharType="begin"/>
            </w:r>
            <w:r w:rsidRPr="008264D0">
              <w:rPr>
                <w:b/>
                <w:sz w:val="22"/>
                <w:szCs w:val="22"/>
              </w:rPr>
              <w:instrText xml:space="preserve"> createdate \@ "d MMMM yyyy" </w:instrText>
            </w:r>
            <w:r w:rsidRPr="008264D0">
              <w:rPr>
                <w:b/>
                <w:sz w:val="22"/>
                <w:szCs w:val="22"/>
              </w:rPr>
              <w:fldChar w:fldCharType="separate"/>
            </w:r>
            <w:r w:rsidR="008D32C2">
              <w:rPr>
                <w:b/>
                <w:noProof/>
                <w:sz w:val="22"/>
                <w:szCs w:val="22"/>
              </w:rPr>
              <w:t>18 March 2019</w:t>
            </w:r>
            <w:r w:rsidRPr="008264D0">
              <w:rPr>
                <w:b/>
                <w:sz w:val="22"/>
                <w:szCs w:val="22"/>
              </w:rPr>
              <w:fldChar w:fldCharType="end"/>
            </w:r>
          </w:p>
          <w:p w:rsidR="00DF6653" w:rsidRPr="008264D0" w:rsidRDefault="00F225DB" w:rsidP="003141E3">
            <w:pPr>
              <w:rPr>
                <w:b/>
                <w:sz w:val="22"/>
                <w:szCs w:val="22"/>
              </w:rPr>
            </w:pPr>
            <w:r w:rsidRPr="008264D0">
              <w:rPr>
                <w:b/>
                <w:sz w:val="22"/>
                <w:szCs w:val="22"/>
              </w:rPr>
              <w:t xml:space="preserve">Original: </w:t>
            </w:r>
            <w:r w:rsidR="003141E3">
              <w:rPr>
                <w:b/>
                <w:sz w:val="22"/>
                <w:szCs w:val="22"/>
              </w:rPr>
              <w:t>English</w:t>
            </w:r>
          </w:p>
        </w:tc>
      </w:tr>
      <w:tr w:rsidR="00DF6653">
        <w:trPr>
          <w:cantSplit/>
        </w:trPr>
        <w:tc>
          <w:tcPr>
            <w:tcW w:w="10170" w:type="dxa"/>
            <w:gridSpan w:val="4"/>
          </w:tcPr>
          <w:p w:rsidR="00DF6653" w:rsidRDefault="00DF6653">
            <w:pPr>
              <w:rPr>
                <w:b/>
                <w:sz w:val="22"/>
              </w:rPr>
            </w:pPr>
          </w:p>
          <w:p w:rsidR="00DF6653" w:rsidRDefault="00DF6653">
            <w:pPr>
              <w:rPr>
                <w:b/>
                <w:sz w:val="22"/>
              </w:rPr>
            </w:pPr>
          </w:p>
        </w:tc>
      </w:tr>
      <w:tr w:rsidR="00DF6653">
        <w:trPr>
          <w:cantSplit/>
          <w:trHeight w:val="257"/>
        </w:trPr>
        <w:tc>
          <w:tcPr>
            <w:tcW w:w="1620" w:type="dxa"/>
          </w:tcPr>
          <w:p w:rsidR="00DF6653" w:rsidRDefault="00DF6653">
            <w:pPr>
              <w:spacing w:before="120"/>
              <w:jc w:val="center"/>
              <w:rPr>
                <w:b/>
                <w:sz w:val="24"/>
              </w:rPr>
            </w:pPr>
          </w:p>
        </w:tc>
        <w:tc>
          <w:tcPr>
            <w:tcW w:w="6930" w:type="dxa"/>
            <w:gridSpan w:val="2"/>
          </w:tcPr>
          <w:p w:rsidR="003141E3" w:rsidRDefault="003141E3" w:rsidP="003141E3">
            <w:pPr>
              <w:spacing w:before="120"/>
              <w:jc w:val="center"/>
              <w:rPr>
                <w:b/>
                <w:sz w:val="24"/>
              </w:rPr>
            </w:pPr>
            <w:r>
              <w:rPr>
                <w:b/>
                <w:sz w:val="24"/>
                <w:lang w:val="es-UY"/>
              </w:rPr>
              <w:t xml:space="preserve">U.S. </w:t>
            </w:r>
            <w:r w:rsidR="009F2ED9">
              <w:rPr>
                <w:b/>
                <w:sz w:val="24"/>
                <w:lang w:val="es-UY"/>
              </w:rPr>
              <w:t>PROPOSAL</w:t>
            </w:r>
            <w:r>
              <w:rPr>
                <w:b/>
                <w:sz w:val="24"/>
                <w:lang w:val="es-UY"/>
              </w:rPr>
              <w:t xml:space="preserve"> ON WRC-19 AGENDA ITEM 9.1</w:t>
            </w:r>
            <w:r w:rsidR="009F2ED9">
              <w:rPr>
                <w:b/>
                <w:sz w:val="24"/>
                <w:lang w:val="es-UY"/>
              </w:rPr>
              <w:t xml:space="preserve">, </w:t>
            </w:r>
            <w:bookmarkStart w:id="0" w:name="_GoBack"/>
            <w:bookmarkEnd w:id="0"/>
            <w:r>
              <w:rPr>
                <w:b/>
                <w:sz w:val="24"/>
                <w:lang w:val="es-UY"/>
              </w:rPr>
              <w:t>ISSUE 9.1.4</w:t>
            </w:r>
          </w:p>
        </w:tc>
        <w:tc>
          <w:tcPr>
            <w:tcW w:w="1620" w:type="dxa"/>
          </w:tcPr>
          <w:p w:rsidR="00DF6653" w:rsidRDefault="00DF6653">
            <w:pPr>
              <w:spacing w:before="120"/>
              <w:jc w:val="center"/>
              <w:rPr>
                <w:b/>
                <w:sz w:val="24"/>
              </w:rPr>
            </w:pPr>
          </w:p>
        </w:tc>
      </w:tr>
      <w:tr w:rsidR="00DF6653">
        <w:trPr>
          <w:cantSplit/>
          <w:trHeight w:val="257"/>
        </w:trPr>
        <w:tc>
          <w:tcPr>
            <w:tcW w:w="1620" w:type="dxa"/>
          </w:tcPr>
          <w:p w:rsidR="00DF6653" w:rsidRDefault="00DF6653">
            <w:pPr>
              <w:spacing w:before="120"/>
              <w:jc w:val="center"/>
              <w:rPr>
                <w:b/>
                <w:sz w:val="24"/>
              </w:rPr>
            </w:pPr>
          </w:p>
        </w:tc>
        <w:tc>
          <w:tcPr>
            <w:tcW w:w="6930" w:type="dxa"/>
            <w:gridSpan w:val="2"/>
          </w:tcPr>
          <w:p w:rsidR="00DF6653" w:rsidRDefault="00F225DB" w:rsidP="003141E3">
            <w:pPr>
              <w:spacing w:before="120"/>
              <w:jc w:val="center"/>
              <w:rPr>
                <w:b/>
                <w:sz w:val="24"/>
              </w:rPr>
            </w:pPr>
            <w:r>
              <w:rPr>
                <w:b/>
                <w:sz w:val="24"/>
                <w:lang w:val="es-UY"/>
              </w:rPr>
              <w:t>(</w:t>
            </w:r>
            <w:proofErr w:type="spellStart"/>
            <w:r>
              <w:rPr>
                <w:b/>
                <w:sz w:val="24"/>
                <w:lang w:val="es-UY"/>
              </w:rPr>
              <w:t>Item</w:t>
            </w:r>
            <w:proofErr w:type="spellEnd"/>
            <w:r>
              <w:rPr>
                <w:b/>
                <w:sz w:val="24"/>
                <w:lang w:val="es-UY"/>
              </w:rPr>
              <w:t xml:space="preserve"> </w:t>
            </w:r>
            <w:proofErr w:type="spellStart"/>
            <w:r>
              <w:rPr>
                <w:b/>
                <w:sz w:val="24"/>
                <w:lang w:val="es-UY"/>
              </w:rPr>
              <w:t>on</w:t>
            </w:r>
            <w:proofErr w:type="spellEnd"/>
            <w:r>
              <w:rPr>
                <w:b/>
                <w:sz w:val="24"/>
                <w:lang w:val="es-UY"/>
              </w:rPr>
              <w:t xml:space="preserve"> </w:t>
            </w:r>
            <w:proofErr w:type="spellStart"/>
            <w:r>
              <w:rPr>
                <w:b/>
                <w:sz w:val="24"/>
                <w:lang w:val="es-UY"/>
              </w:rPr>
              <w:t>the</w:t>
            </w:r>
            <w:proofErr w:type="spellEnd"/>
            <w:r>
              <w:rPr>
                <w:b/>
                <w:sz w:val="24"/>
                <w:lang w:val="es-UY"/>
              </w:rPr>
              <w:t xml:space="preserve"> Agenda: </w:t>
            </w:r>
            <w:r w:rsidR="003141E3">
              <w:rPr>
                <w:b/>
                <w:sz w:val="24"/>
                <w:lang w:val="es-UY"/>
              </w:rPr>
              <w:t>3.1</w:t>
            </w:r>
            <w:r>
              <w:rPr>
                <w:b/>
                <w:sz w:val="24"/>
                <w:lang w:val="es-UY"/>
              </w:rPr>
              <w:t>)</w:t>
            </w:r>
          </w:p>
        </w:tc>
        <w:tc>
          <w:tcPr>
            <w:tcW w:w="1620" w:type="dxa"/>
          </w:tcPr>
          <w:p w:rsidR="00DF6653" w:rsidRDefault="00DF6653">
            <w:pPr>
              <w:spacing w:before="120"/>
              <w:jc w:val="center"/>
              <w:rPr>
                <w:b/>
                <w:sz w:val="24"/>
              </w:rPr>
            </w:pPr>
          </w:p>
        </w:tc>
      </w:tr>
      <w:tr w:rsidR="00DF6653">
        <w:trPr>
          <w:cantSplit/>
          <w:trHeight w:val="257"/>
        </w:trPr>
        <w:tc>
          <w:tcPr>
            <w:tcW w:w="1620" w:type="dxa"/>
            <w:tcBorders>
              <w:bottom w:val="nil"/>
            </w:tcBorders>
          </w:tcPr>
          <w:p w:rsidR="00DF6653" w:rsidRDefault="00DF6653">
            <w:pPr>
              <w:spacing w:before="120"/>
              <w:jc w:val="center"/>
              <w:rPr>
                <w:b/>
                <w:sz w:val="24"/>
              </w:rPr>
            </w:pPr>
          </w:p>
        </w:tc>
        <w:tc>
          <w:tcPr>
            <w:tcW w:w="6930" w:type="dxa"/>
            <w:gridSpan w:val="2"/>
            <w:tcBorders>
              <w:bottom w:val="nil"/>
            </w:tcBorders>
          </w:tcPr>
          <w:p w:rsidR="00DF6653" w:rsidRDefault="00F225DB" w:rsidP="003141E3">
            <w:pPr>
              <w:spacing w:before="120"/>
              <w:jc w:val="center"/>
              <w:rPr>
                <w:b/>
                <w:sz w:val="24"/>
              </w:rPr>
            </w:pPr>
            <w:r>
              <w:rPr>
                <w:b/>
                <w:sz w:val="24"/>
                <w:lang w:val="es-UY"/>
              </w:rPr>
              <w:t>(</w:t>
            </w:r>
            <w:proofErr w:type="spellStart"/>
            <w:r>
              <w:rPr>
                <w:b/>
                <w:sz w:val="24"/>
                <w:lang w:val="es-UY"/>
              </w:rPr>
              <w:t>Document</w:t>
            </w:r>
            <w:proofErr w:type="spellEnd"/>
            <w:r>
              <w:rPr>
                <w:b/>
                <w:sz w:val="24"/>
                <w:lang w:val="es-UY"/>
              </w:rPr>
              <w:t xml:space="preserve"> </w:t>
            </w:r>
            <w:proofErr w:type="spellStart"/>
            <w:r>
              <w:rPr>
                <w:b/>
                <w:sz w:val="24"/>
                <w:lang w:val="es-UY"/>
              </w:rPr>
              <w:t>submitted</w:t>
            </w:r>
            <w:proofErr w:type="spellEnd"/>
            <w:r>
              <w:rPr>
                <w:b/>
                <w:sz w:val="24"/>
                <w:lang w:val="es-UY"/>
              </w:rPr>
              <w:t xml:space="preserve"> </w:t>
            </w:r>
            <w:proofErr w:type="spellStart"/>
            <w:r>
              <w:rPr>
                <w:b/>
                <w:sz w:val="24"/>
                <w:lang w:val="es-UY"/>
              </w:rPr>
              <w:t>by</w:t>
            </w:r>
            <w:proofErr w:type="spellEnd"/>
            <w:r>
              <w:rPr>
                <w:b/>
                <w:sz w:val="24"/>
                <w:lang w:val="es-UY"/>
              </w:rPr>
              <w:t xml:space="preserve"> </w:t>
            </w:r>
            <w:proofErr w:type="spellStart"/>
            <w:r w:rsidR="003141E3">
              <w:rPr>
                <w:b/>
                <w:sz w:val="24"/>
                <w:lang w:val="es-UY"/>
              </w:rPr>
              <w:t>the</w:t>
            </w:r>
            <w:proofErr w:type="spellEnd"/>
            <w:r w:rsidR="003141E3">
              <w:rPr>
                <w:b/>
                <w:sz w:val="24"/>
                <w:lang w:val="es-UY"/>
              </w:rPr>
              <w:t xml:space="preserve"> </w:t>
            </w:r>
            <w:proofErr w:type="spellStart"/>
            <w:r w:rsidR="003141E3">
              <w:rPr>
                <w:b/>
                <w:sz w:val="24"/>
                <w:lang w:val="es-UY"/>
              </w:rPr>
              <w:t>Delegation</w:t>
            </w:r>
            <w:proofErr w:type="spellEnd"/>
            <w:r w:rsidR="003141E3">
              <w:rPr>
                <w:b/>
                <w:sz w:val="24"/>
                <w:lang w:val="es-UY"/>
              </w:rPr>
              <w:t xml:space="preserve"> </w:t>
            </w:r>
            <w:proofErr w:type="spellStart"/>
            <w:r w:rsidR="003141E3">
              <w:rPr>
                <w:b/>
                <w:sz w:val="24"/>
                <w:lang w:val="es-UY"/>
              </w:rPr>
              <w:t>of</w:t>
            </w:r>
            <w:proofErr w:type="spellEnd"/>
            <w:r w:rsidR="003141E3">
              <w:rPr>
                <w:b/>
                <w:sz w:val="24"/>
                <w:lang w:val="es-UY"/>
              </w:rPr>
              <w:t xml:space="preserve"> </w:t>
            </w:r>
            <w:proofErr w:type="spellStart"/>
            <w:r w:rsidR="003141E3">
              <w:rPr>
                <w:b/>
                <w:sz w:val="24"/>
                <w:lang w:val="es-UY"/>
              </w:rPr>
              <w:t>the</w:t>
            </w:r>
            <w:proofErr w:type="spellEnd"/>
            <w:r w:rsidR="003141E3">
              <w:rPr>
                <w:b/>
                <w:sz w:val="24"/>
                <w:lang w:val="es-UY"/>
              </w:rPr>
              <w:br/>
            </w:r>
            <w:proofErr w:type="spellStart"/>
            <w:r w:rsidR="003141E3">
              <w:rPr>
                <w:b/>
                <w:sz w:val="24"/>
                <w:lang w:val="es-UY"/>
              </w:rPr>
              <w:t>United</w:t>
            </w:r>
            <w:proofErr w:type="spellEnd"/>
            <w:r w:rsidR="003141E3">
              <w:rPr>
                <w:b/>
                <w:sz w:val="24"/>
                <w:lang w:val="es-UY"/>
              </w:rPr>
              <w:t xml:space="preserve"> </w:t>
            </w:r>
            <w:proofErr w:type="spellStart"/>
            <w:r w:rsidR="003141E3">
              <w:rPr>
                <w:b/>
                <w:sz w:val="24"/>
                <w:lang w:val="es-UY"/>
              </w:rPr>
              <w:t>States</w:t>
            </w:r>
            <w:proofErr w:type="spellEnd"/>
            <w:r w:rsidR="003141E3">
              <w:rPr>
                <w:b/>
                <w:sz w:val="24"/>
                <w:lang w:val="es-UY"/>
              </w:rPr>
              <w:t xml:space="preserve"> </w:t>
            </w:r>
            <w:proofErr w:type="spellStart"/>
            <w:r w:rsidR="003141E3">
              <w:rPr>
                <w:b/>
                <w:sz w:val="24"/>
                <w:lang w:val="es-UY"/>
              </w:rPr>
              <w:t>of</w:t>
            </w:r>
            <w:proofErr w:type="spellEnd"/>
            <w:r w:rsidR="003141E3">
              <w:rPr>
                <w:b/>
                <w:sz w:val="24"/>
                <w:lang w:val="es-UY"/>
              </w:rPr>
              <w:t xml:space="preserve"> </w:t>
            </w:r>
            <w:proofErr w:type="spellStart"/>
            <w:r w:rsidR="003141E3">
              <w:rPr>
                <w:b/>
                <w:sz w:val="24"/>
                <w:lang w:val="es-UY"/>
              </w:rPr>
              <w:t>America</w:t>
            </w:r>
            <w:proofErr w:type="spellEnd"/>
            <w:r>
              <w:rPr>
                <w:b/>
                <w:sz w:val="24"/>
                <w:lang w:val="es-UY"/>
              </w:rPr>
              <w:t>)</w:t>
            </w:r>
          </w:p>
        </w:tc>
        <w:tc>
          <w:tcPr>
            <w:tcW w:w="1620" w:type="dxa"/>
            <w:tcBorders>
              <w:bottom w:val="nil"/>
            </w:tcBorders>
          </w:tcPr>
          <w:p w:rsidR="00DF6653" w:rsidRDefault="00DF6653">
            <w:pPr>
              <w:spacing w:before="120"/>
              <w:jc w:val="center"/>
              <w:rPr>
                <w:b/>
                <w:sz w:val="24"/>
              </w:rPr>
            </w:pPr>
          </w:p>
        </w:tc>
      </w:tr>
    </w:tbl>
    <w:p w:rsidR="00DF6653" w:rsidRDefault="00DF6653">
      <w:pPr>
        <w:jc w:val="both"/>
        <w:rPr>
          <w:sz w:val="24"/>
        </w:rPr>
      </w:pPr>
    </w:p>
    <w:p w:rsidR="00DF6653" w:rsidRDefault="00DF6653">
      <w:pPr>
        <w:rPr>
          <w:b/>
          <w:sz w:val="24"/>
        </w:rPr>
        <w:sectPr w:rsidR="00DF6653" w:rsidSect="00E82AC2">
          <w:headerReference w:type="even" r:id="rId8"/>
          <w:headerReference w:type="default" r:id="rId9"/>
          <w:footerReference w:type="even" r:id="rId10"/>
          <w:footerReference w:type="default" r:id="rId11"/>
          <w:headerReference w:type="first" r:id="rId12"/>
          <w:footerReference w:type="first" r:id="rId13"/>
          <w:pgSz w:w="12242" w:h="15842" w:code="1"/>
          <w:pgMar w:top="1440" w:right="1440" w:bottom="1440" w:left="1440" w:header="403" w:footer="720" w:gutter="0"/>
          <w:pgNumType w:start="0"/>
          <w:cols w:space="720"/>
          <w:titlePg/>
        </w:sectPr>
      </w:pPr>
    </w:p>
    <w:p w:rsidR="00DF6653" w:rsidRDefault="00DF6653">
      <w:pPr>
        <w:rPr>
          <w:b/>
          <w:sz w:val="24"/>
        </w:rPr>
      </w:pPr>
    </w:p>
    <w:p w:rsidR="001C7AF9" w:rsidRDefault="00C3353B">
      <w:pPr>
        <w:rPr>
          <w:b/>
          <w:sz w:val="24"/>
        </w:rPr>
      </w:pPr>
      <w:r>
        <w:rPr>
          <w:b/>
          <w:sz w:val="24"/>
        </w:rPr>
        <w:t>INTRODUCTION</w:t>
      </w:r>
    </w:p>
    <w:p w:rsidR="001C7AF9" w:rsidRDefault="001C7AF9">
      <w:pPr>
        <w:rPr>
          <w:b/>
          <w:sz w:val="24"/>
        </w:rPr>
      </w:pPr>
    </w:p>
    <w:p w:rsidR="001C7AF9" w:rsidRPr="001C7AF9" w:rsidRDefault="001C7AF9">
      <w:pPr>
        <w:rPr>
          <w:sz w:val="24"/>
        </w:rPr>
      </w:pPr>
      <w:r>
        <w:rPr>
          <w:sz w:val="24"/>
        </w:rPr>
        <w:t xml:space="preserve">This document contains an attachment </w:t>
      </w:r>
      <w:r w:rsidR="00F06E2D">
        <w:rPr>
          <w:sz w:val="24"/>
        </w:rPr>
        <w:t>including</w:t>
      </w:r>
      <w:r w:rsidR="00534C65">
        <w:rPr>
          <w:sz w:val="24"/>
        </w:rPr>
        <w:t xml:space="preserve"> </w:t>
      </w:r>
      <w:r>
        <w:rPr>
          <w:sz w:val="24"/>
        </w:rPr>
        <w:t>the USA</w:t>
      </w:r>
      <w:r w:rsidR="00534C65">
        <w:rPr>
          <w:sz w:val="24"/>
        </w:rPr>
        <w:t xml:space="preserve"> preliminary proposal on WRC</w:t>
      </w:r>
      <w:r w:rsidR="00534C65">
        <w:rPr>
          <w:sz w:val="24"/>
        </w:rPr>
        <w:noBreakHyphen/>
      </w:r>
      <w:r>
        <w:rPr>
          <w:sz w:val="24"/>
        </w:rPr>
        <w:t>19 Agenda Item 9, Issue 9.1.4, Stations on board sub-orbital vehicles, for consideration in CITEL’s preparation</w:t>
      </w:r>
      <w:r w:rsidR="00C3353B">
        <w:rPr>
          <w:sz w:val="24"/>
        </w:rPr>
        <w:t>s on</w:t>
      </w:r>
      <w:r>
        <w:rPr>
          <w:sz w:val="24"/>
        </w:rPr>
        <w:t xml:space="preserve"> WRC-19 Agenda Item 9.</w:t>
      </w:r>
    </w:p>
    <w:p w:rsidR="00453D89" w:rsidRDefault="00DF6653" w:rsidP="003F4807">
      <w:pPr>
        <w:jc w:val="center"/>
        <w:rPr>
          <w:b/>
          <w:sz w:val="24"/>
        </w:rPr>
      </w:pPr>
      <w:r>
        <w:rPr>
          <w:b/>
          <w:sz w:val="24"/>
        </w:rPr>
        <w:br w:type="page"/>
      </w:r>
    </w:p>
    <w:p w:rsidR="00453D89" w:rsidRPr="00550CAA" w:rsidRDefault="00453D89" w:rsidP="003F4807">
      <w:pPr>
        <w:jc w:val="center"/>
        <w:rPr>
          <w:b/>
          <w:sz w:val="24"/>
          <w:szCs w:val="24"/>
        </w:rPr>
      </w:pPr>
      <w:r w:rsidRPr="00550CAA">
        <w:rPr>
          <w:b/>
          <w:sz w:val="24"/>
          <w:szCs w:val="24"/>
        </w:rPr>
        <w:lastRenderedPageBreak/>
        <w:t>Attachment</w:t>
      </w:r>
    </w:p>
    <w:p w:rsidR="00453D89" w:rsidRPr="00550CAA" w:rsidRDefault="00453D89" w:rsidP="003F4807">
      <w:pPr>
        <w:jc w:val="center"/>
        <w:rPr>
          <w:b/>
          <w:sz w:val="24"/>
          <w:szCs w:val="24"/>
        </w:rPr>
      </w:pPr>
    </w:p>
    <w:p w:rsidR="003F4807" w:rsidRPr="00550CAA" w:rsidRDefault="003F4807" w:rsidP="003F4807">
      <w:pPr>
        <w:jc w:val="center"/>
        <w:rPr>
          <w:b/>
          <w:sz w:val="24"/>
          <w:szCs w:val="24"/>
        </w:rPr>
      </w:pPr>
      <w:r w:rsidRPr="00550CAA">
        <w:rPr>
          <w:b/>
          <w:sz w:val="24"/>
          <w:szCs w:val="24"/>
        </w:rPr>
        <w:t>PROPOSALS FOR THE WORK OF THE CONFERENCE</w:t>
      </w:r>
    </w:p>
    <w:p w:rsidR="003F4807" w:rsidRPr="00550CAA" w:rsidRDefault="003F4807" w:rsidP="003F4807">
      <w:pPr>
        <w:spacing w:before="120"/>
        <w:rPr>
          <w:sz w:val="24"/>
          <w:szCs w:val="24"/>
        </w:rPr>
      </w:pPr>
    </w:p>
    <w:p w:rsidR="003F4807" w:rsidRPr="00550CAA" w:rsidRDefault="003F4807" w:rsidP="003F4807">
      <w:pPr>
        <w:keepNext/>
        <w:tabs>
          <w:tab w:val="left" w:pos="360"/>
          <w:tab w:val="left" w:pos="900"/>
        </w:tabs>
        <w:spacing w:after="120"/>
        <w:jc w:val="center"/>
        <w:outlineLvl w:val="0"/>
        <w:rPr>
          <w:bCs/>
          <w:sz w:val="24"/>
          <w:szCs w:val="24"/>
        </w:rPr>
      </w:pPr>
      <w:r w:rsidRPr="00550CAA">
        <w:rPr>
          <w:bCs/>
          <w:sz w:val="24"/>
          <w:szCs w:val="24"/>
        </w:rPr>
        <w:t>Agenda item 9.1</w:t>
      </w:r>
    </w:p>
    <w:p w:rsidR="003F4807" w:rsidRPr="00550CAA" w:rsidRDefault="003F4807" w:rsidP="003F4807">
      <w:pPr>
        <w:jc w:val="center"/>
        <w:rPr>
          <w:sz w:val="24"/>
          <w:szCs w:val="24"/>
        </w:rPr>
      </w:pPr>
      <w:r w:rsidRPr="00550CAA">
        <w:rPr>
          <w:sz w:val="24"/>
          <w:szCs w:val="24"/>
        </w:rPr>
        <w:t>Issue 9.1.4</w:t>
      </w:r>
    </w:p>
    <w:p w:rsidR="003F4807" w:rsidRPr="00550CAA" w:rsidRDefault="003F4807" w:rsidP="003F4807">
      <w:pPr>
        <w:rPr>
          <w:b/>
          <w:sz w:val="24"/>
          <w:szCs w:val="24"/>
        </w:rPr>
      </w:pPr>
    </w:p>
    <w:p w:rsidR="003F4807" w:rsidRPr="00BA2D6F" w:rsidRDefault="00453D89" w:rsidP="003F4807">
      <w:pPr>
        <w:rPr>
          <w:i/>
          <w:sz w:val="24"/>
          <w:szCs w:val="24"/>
        </w:rPr>
      </w:pPr>
      <w:r w:rsidRPr="00BA2D6F">
        <w:rPr>
          <w:b/>
          <w:i/>
          <w:sz w:val="24"/>
          <w:szCs w:val="24"/>
        </w:rPr>
        <w:t>Agenda Item 9.1, Issue 9.1.4:</w:t>
      </w:r>
      <w:r w:rsidRPr="00BA2D6F">
        <w:rPr>
          <w:i/>
          <w:sz w:val="24"/>
          <w:szCs w:val="24"/>
        </w:rPr>
        <w:t xml:space="preserve">  T</w:t>
      </w:r>
      <w:r w:rsidR="003F4807" w:rsidRPr="00BA2D6F">
        <w:rPr>
          <w:i/>
          <w:sz w:val="24"/>
          <w:szCs w:val="24"/>
        </w:rPr>
        <w:t>o consider and approve the Report of the Director of the Radiocommunication Bureau, in accordance with Article 7 of the Convention:</w:t>
      </w:r>
      <w:r w:rsidRPr="00BA2D6F">
        <w:rPr>
          <w:i/>
          <w:sz w:val="24"/>
          <w:szCs w:val="24"/>
        </w:rPr>
        <w:t xml:space="preserve"> </w:t>
      </w:r>
      <w:r w:rsidR="003F4807" w:rsidRPr="00BA2D6F">
        <w:rPr>
          <w:i/>
          <w:sz w:val="24"/>
          <w:szCs w:val="24"/>
        </w:rPr>
        <w:t>on the activities of the Radiocommunication Sector since WRC-15;</w:t>
      </w:r>
      <w:r w:rsidR="00BA2D6F">
        <w:rPr>
          <w:i/>
          <w:sz w:val="24"/>
          <w:szCs w:val="24"/>
        </w:rPr>
        <w:t xml:space="preserve"> </w:t>
      </w:r>
      <w:r w:rsidR="003F4807" w:rsidRPr="00BA2D6F">
        <w:rPr>
          <w:i/>
          <w:sz w:val="24"/>
          <w:szCs w:val="24"/>
        </w:rPr>
        <w:t xml:space="preserve">Resolution </w:t>
      </w:r>
      <w:r w:rsidR="003F4807" w:rsidRPr="00BA2D6F">
        <w:rPr>
          <w:b/>
          <w:bCs/>
          <w:i/>
          <w:sz w:val="24"/>
          <w:szCs w:val="24"/>
        </w:rPr>
        <w:t>763 (WRC-15) -</w:t>
      </w:r>
      <w:r w:rsidR="003F4807" w:rsidRPr="00BA2D6F">
        <w:rPr>
          <w:i/>
          <w:sz w:val="24"/>
          <w:szCs w:val="24"/>
        </w:rPr>
        <w:t xml:space="preserve"> Stations on board sub-orbital vehicles</w:t>
      </w:r>
      <w:r w:rsidR="00BA2D6F">
        <w:rPr>
          <w:i/>
          <w:sz w:val="24"/>
          <w:szCs w:val="24"/>
        </w:rPr>
        <w:t>.</w:t>
      </w:r>
    </w:p>
    <w:p w:rsidR="003F4807" w:rsidRPr="00550CAA" w:rsidRDefault="003F4807" w:rsidP="003F4807">
      <w:pPr>
        <w:rPr>
          <w:sz w:val="24"/>
          <w:szCs w:val="24"/>
        </w:rPr>
      </w:pPr>
    </w:p>
    <w:p w:rsidR="003F4807" w:rsidRPr="00550CAA" w:rsidRDefault="00BA2D6F" w:rsidP="00534C65">
      <w:pPr>
        <w:spacing w:after="120"/>
        <w:rPr>
          <w:b/>
          <w:sz w:val="24"/>
          <w:szCs w:val="24"/>
        </w:rPr>
      </w:pPr>
      <w:r>
        <w:rPr>
          <w:b/>
          <w:sz w:val="24"/>
          <w:szCs w:val="24"/>
        </w:rPr>
        <w:t>BACKGROUND</w:t>
      </w:r>
    </w:p>
    <w:p w:rsidR="003F4807" w:rsidRPr="00550CAA" w:rsidRDefault="003F4807" w:rsidP="003F4807">
      <w:pPr>
        <w:rPr>
          <w:rFonts w:eastAsia="Calibri"/>
          <w:sz w:val="24"/>
          <w:szCs w:val="24"/>
        </w:rPr>
      </w:pPr>
      <w:r w:rsidRPr="00550CAA">
        <w:rPr>
          <w:sz w:val="24"/>
          <w:szCs w:val="24"/>
        </w:rPr>
        <w:t>The 2015 World Radiocommunication Conference (WRC-15)</w:t>
      </w:r>
      <w:r w:rsidRPr="00550CAA">
        <w:rPr>
          <w:sz w:val="24"/>
          <w:szCs w:val="24"/>
          <w:shd w:val="clear" w:color="auto" w:fill="FFFFFF"/>
        </w:rPr>
        <w:t xml:space="preserve"> adopted Resolution </w:t>
      </w:r>
      <w:r w:rsidRPr="00550CAA">
        <w:rPr>
          <w:b/>
          <w:sz w:val="24"/>
          <w:szCs w:val="24"/>
          <w:shd w:val="clear" w:color="auto" w:fill="FFFFFF"/>
        </w:rPr>
        <w:t>763 (WRC</w:t>
      </w:r>
      <w:r w:rsidRPr="00550CAA">
        <w:rPr>
          <w:b/>
          <w:sz w:val="24"/>
          <w:szCs w:val="24"/>
          <w:shd w:val="clear" w:color="auto" w:fill="FFFFFF"/>
        </w:rPr>
        <w:noBreakHyphen/>
        <w:t>15)</w:t>
      </w:r>
      <w:r w:rsidRPr="00550CAA">
        <w:rPr>
          <w:sz w:val="24"/>
          <w:szCs w:val="24"/>
          <w:shd w:val="clear" w:color="auto" w:fill="FFFFFF"/>
        </w:rPr>
        <w:t xml:space="preserve"> to deal with stations on board suborbital vehicles</w:t>
      </w:r>
      <w:r w:rsidRPr="00550CAA">
        <w:rPr>
          <w:sz w:val="24"/>
          <w:szCs w:val="24"/>
          <w:vertAlign w:val="superscript"/>
        </w:rPr>
        <w:footnoteReference w:id="1"/>
      </w:r>
      <w:r w:rsidRPr="00550CAA">
        <w:rPr>
          <w:sz w:val="24"/>
          <w:szCs w:val="24"/>
          <w:shd w:val="clear" w:color="auto" w:fill="FFFFFF"/>
        </w:rPr>
        <w:t xml:space="preserve">. </w:t>
      </w:r>
      <w:r w:rsidRPr="00550CAA">
        <w:rPr>
          <w:rFonts w:eastAsia="Calibri"/>
          <w:sz w:val="24"/>
          <w:szCs w:val="24"/>
        </w:rPr>
        <w:t>It was resolved to conduct studies during the WRC-19 study cycle:</w:t>
      </w:r>
    </w:p>
    <w:p w:rsidR="003F4807" w:rsidRPr="00550CAA" w:rsidRDefault="003F4807" w:rsidP="003F4807">
      <w:pPr>
        <w:rPr>
          <w:rFonts w:eastAsia="Calibri"/>
          <w:sz w:val="24"/>
          <w:szCs w:val="24"/>
        </w:rPr>
      </w:pPr>
    </w:p>
    <w:p w:rsidR="003F4807" w:rsidRPr="00550CAA" w:rsidRDefault="003F4807" w:rsidP="003F4807">
      <w:pPr>
        <w:numPr>
          <w:ilvl w:val="0"/>
          <w:numId w:val="6"/>
        </w:numPr>
        <w:tabs>
          <w:tab w:val="left" w:pos="1134"/>
          <w:tab w:val="left" w:pos="1871"/>
          <w:tab w:val="left" w:pos="2608"/>
          <w:tab w:val="left" w:pos="3345"/>
        </w:tabs>
        <w:overflowPunct w:val="0"/>
        <w:autoSpaceDE w:val="0"/>
        <w:autoSpaceDN w:val="0"/>
        <w:adjustRightInd w:val="0"/>
        <w:textAlignment w:val="baseline"/>
        <w:rPr>
          <w:sz w:val="24"/>
          <w:szCs w:val="24"/>
          <w:shd w:val="clear" w:color="auto" w:fill="FFFFFF"/>
          <w:lang w:eastAsia="x-none"/>
        </w:rPr>
      </w:pPr>
      <w:r w:rsidRPr="00550CAA">
        <w:rPr>
          <w:rFonts w:eastAsia="Calibri"/>
          <w:sz w:val="24"/>
          <w:szCs w:val="24"/>
          <w:lang w:eastAsia="x-none"/>
        </w:rPr>
        <w:t>to identify any required technical and operational measures, in relation to stations on-board suborbital vehicles, that could assist in avoiding harmful interference between radiocommunication services.</w:t>
      </w:r>
    </w:p>
    <w:p w:rsidR="003F4807" w:rsidRPr="00550CAA" w:rsidRDefault="003F4807" w:rsidP="003F4807">
      <w:pPr>
        <w:numPr>
          <w:ilvl w:val="0"/>
          <w:numId w:val="6"/>
        </w:numPr>
        <w:contextualSpacing/>
        <w:rPr>
          <w:sz w:val="24"/>
          <w:szCs w:val="24"/>
          <w:shd w:val="clear" w:color="auto" w:fill="FFFFFF"/>
        </w:rPr>
      </w:pPr>
      <w:r w:rsidRPr="00550CAA">
        <w:rPr>
          <w:rFonts w:eastAsia="Calibri"/>
          <w:sz w:val="24"/>
          <w:szCs w:val="24"/>
        </w:rPr>
        <w:t>to determine spectrum requirements and, based on the outcome of those studies, to consider a possible future agenda item for WRC-23.</w:t>
      </w:r>
    </w:p>
    <w:p w:rsidR="003F4807" w:rsidRPr="00550CAA" w:rsidRDefault="003F4807" w:rsidP="003F4807">
      <w:pPr>
        <w:rPr>
          <w:sz w:val="24"/>
          <w:szCs w:val="24"/>
          <w:shd w:val="clear" w:color="auto" w:fill="FFFFFF"/>
        </w:rPr>
      </w:pPr>
    </w:p>
    <w:p w:rsidR="003F4807" w:rsidRPr="00550CAA" w:rsidRDefault="003F4807" w:rsidP="003F4807">
      <w:pPr>
        <w:rPr>
          <w:sz w:val="24"/>
          <w:szCs w:val="24"/>
          <w:shd w:val="clear" w:color="auto" w:fill="FFFFFF"/>
        </w:rPr>
      </w:pPr>
      <w:r w:rsidRPr="00550CAA">
        <w:rPr>
          <w:sz w:val="24"/>
          <w:szCs w:val="24"/>
          <w:shd w:val="clear" w:color="auto" w:fill="FFFFFF"/>
        </w:rPr>
        <w:t xml:space="preserve">It is also noted that ITU-R in 2015 formulated Question ITU-R No. </w:t>
      </w:r>
      <w:hyperlink r:id="rId14" w:history="1">
        <w:r w:rsidRPr="00550CAA">
          <w:rPr>
            <w:color w:val="0000FF"/>
            <w:sz w:val="24"/>
            <w:szCs w:val="24"/>
            <w:u w:val="single"/>
          </w:rPr>
          <w:t>259/5</w:t>
        </w:r>
      </w:hyperlink>
      <w:r w:rsidRPr="00550CAA">
        <w:rPr>
          <w:sz w:val="24"/>
          <w:szCs w:val="24"/>
          <w:shd w:val="clear" w:color="auto" w:fill="FFFFFF"/>
        </w:rPr>
        <w:t>, "Operational</w:t>
      </w:r>
      <w:r w:rsidRPr="00550CAA">
        <w:rPr>
          <w:color w:val="000000"/>
          <w:sz w:val="24"/>
          <w:szCs w:val="24"/>
        </w:rPr>
        <w:t xml:space="preserve"> and radio regulatory aspects for planes </w:t>
      </w:r>
      <w:r w:rsidRPr="00550CAA">
        <w:rPr>
          <w:sz w:val="24"/>
          <w:szCs w:val="24"/>
          <w:lang w:eastAsia="zh-CN"/>
        </w:rPr>
        <w:t>operating in the upper level of the atmosphere</w:t>
      </w:r>
      <w:r w:rsidRPr="00550CAA">
        <w:rPr>
          <w:sz w:val="24"/>
          <w:szCs w:val="24"/>
          <w:shd w:val="clear" w:color="auto" w:fill="FFFFFF"/>
        </w:rPr>
        <w:t xml:space="preserve">", and that studies in the framework of that Question are related to Resolution </w:t>
      </w:r>
      <w:r w:rsidRPr="00550CAA">
        <w:rPr>
          <w:b/>
          <w:sz w:val="24"/>
          <w:szCs w:val="24"/>
          <w:shd w:val="clear" w:color="auto" w:fill="FFFFFF"/>
        </w:rPr>
        <w:t>763 (WRC-15)</w:t>
      </w:r>
      <w:r w:rsidRPr="00550CAA">
        <w:rPr>
          <w:sz w:val="24"/>
          <w:szCs w:val="24"/>
          <w:shd w:val="clear" w:color="auto" w:fill="FFFFFF"/>
        </w:rPr>
        <w:t xml:space="preserve">. In particular, </w:t>
      </w:r>
      <w:r w:rsidRPr="00550CAA">
        <w:rPr>
          <w:i/>
          <w:sz w:val="24"/>
          <w:szCs w:val="24"/>
          <w:shd w:val="clear" w:color="auto" w:fill="FFFFFF"/>
        </w:rPr>
        <w:t xml:space="preserve">decides </w:t>
      </w:r>
      <w:r w:rsidRPr="00550CAA">
        <w:rPr>
          <w:sz w:val="24"/>
          <w:szCs w:val="24"/>
          <w:shd w:val="clear" w:color="auto" w:fill="FFFFFF"/>
        </w:rPr>
        <w:t>3 of that Question asks, "</w:t>
      </w:r>
      <w:r w:rsidRPr="00550CAA">
        <w:rPr>
          <w:sz w:val="24"/>
          <w:szCs w:val="24"/>
        </w:rPr>
        <w:t>what radio links will be required to support space planes operations and under what radiocommunication service definition will they fall</w:t>
      </w:r>
      <w:r w:rsidRPr="00550CAA">
        <w:rPr>
          <w:sz w:val="24"/>
          <w:szCs w:val="24"/>
          <w:shd w:val="clear" w:color="auto" w:fill="FFFFFF"/>
        </w:rPr>
        <w:t>?"</w:t>
      </w:r>
    </w:p>
    <w:p w:rsidR="003F4807" w:rsidRPr="00550CAA" w:rsidRDefault="003F4807" w:rsidP="003F4807">
      <w:pPr>
        <w:rPr>
          <w:sz w:val="24"/>
          <w:szCs w:val="24"/>
        </w:rPr>
      </w:pPr>
      <w:r w:rsidRPr="00550CAA">
        <w:rPr>
          <w:sz w:val="24"/>
          <w:szCs w:val="24"/>
        </w:rPr>
        <w:t>Suborbital vehicles, including space planes, have been developed to go beyond the major portion of the Earth's atmosphere for brief periods, however they also must share airspace with conventional aircraft during certain phases of flight. These vehicles can reach space and may perform a mission, such as deploying a space vehicle, conducting scientific research, or allowing tourists to participate in space flight, and then they return to the Earth’s surface.</w:t>
      </w:r>
    </w:p>
    <w:p w:rsidR="003F4807" w:rsidRPr="00550CAA" w:rsidRDefault="003F4807" w:rsidP="003F4807">
      <w:pPr>
        <w:rPr>
          <w:sz w:val="24"/>
          <w:szCs w:val="24"/>
        </w:rPr>
      </w:pPr>
      <w:r w:rsidRPr="00550CAA">
        <w:rPr>
          <w:sz w:val="24"/>
          <w:szCs w:val="24"/>
        </w:rPr>
        <w:t>Communications with those sub-orbital vehicles currently consists of telemetry, telecommand, and control (TT&amp;C), sometimes operating under the Space Operations Service (SOS), to allow for control of the vehicle, and mission-related communications. There are currently no radiocommunications between the air traffic management (ATM) or air traffic control (ATC) functions and sub-orbital vehicles.</w:t>
      </w:r>
    </w:p>
    <w:p w:rsidR="003F4807" w:rsidRPr="00550CAA" w:rsidRDefault="003F4807" w:rsidP="003F4807">
      <w:pPr>
        <w:rPr>
          <w:sz w:val="24"/>
          <w:szCs w:val="24"/>
        </w:rPr>
      </w:pPr>
      <w:r w:rsidRPr="00550CAA">
        <w:rPr>
          <w:sz w:val="24"/>
          <w:szCs w:val="24"/>
        </w:rPr>
        <w:t xml:space="preserve">Sub-orbital vehicles, however, must integrate safely into the same airspace as conventional aircraft during their transition to and from space. To address this, most air navigation service providers currently ensure safe integration by completely segregating sub-orbital vehicles from other aircraft during launch and recovery operations; clearing the airspace of non-participating </w:t>
      </w:r>
      <w:r w:rsidRPr="00550CAA">
        <w:rPr>
          <w:sz w:val="24"/>
          <w:szCs w:val="24"/>
        </w:rPr>
        <w:lastRenderedPageBreak/>
        <w:t>aircraft in three spatial dimensions and in time to maintain the required level of safety.  The dimensions of the cleared airspace are driven by existing launch range facility TT&amp;C data capability.</w:t>
      </w:r>
    </w:p>
    <w:p w:rsidR="003F4807" w:rsidRPr="00550CAA" w:rsidRDefault="003F4807" w:rsidP="003F4807">
      <w:pPr>
        <w:rPr>
          <w:sz w:val="24"/>
          <w:szCs w:val="24"/>
        </w:rPr>
      </w:pPr>
      <w:r w:rsidRPr="00550CAA">
        <w:rPr>
          <w:sz w:val="24"/>
          <w:szCs w:val="24"/>
        </w:rPr>
        <w:t>The current airspace segregation approach comes at the expense of space launch and recovery opportunities, air traffic efficiency, and additional fuel and time required for aircraft to avoid hazardous areas. This method of separating space launch and recovery operations from air traffic will not be sustainable with the increase in demand for space access by additional sub-orbital vehicles operating on and off traditional ranges.</w:t>
      </w:r>
    </w:p>
    <w:p w:rsidR="003F4807" w:rsidRPr="00550CAA" w:rsidRDefault="003F4807" w:rsidP="003F4807">
      <w:pPr>
        <w:rPr>
          <w:sz w:val="24"/>
          <w:szCs w:val="24"/>
        </w:rPr>
      </w:pPr>
      <w:r w:rsidRPr="00550CAA">
        <w:rPr>
          <w:sz w:val="24"/>
          <w:szCs w:val="24"/>
        </w:rPr>
        <w:t>As called for by Resolution</w:t>
      </w:r>
      <w:r w:rsidRPr="00550CAA">
        <w:rPr>
          <w:b/>
          <w:sz w:val="24"/>
          <w:szCs w:val="24"/>
        </w:rPr>
        <w:t xml:space="preserve"> 763 (WRC-15),</w:t>
      </w:r>
      <w:r w:rsidRPr="00550CAA">
        <w:rPr>
          <w:sz w:val="24"/>
          <w:szCs w:val="24"/>
        </w:rPr>
        <w:t xml:space="preserve"> ITU-R has developed a working document towards a preliminary draft new report ITU-R M.[SUBORBITAL VEHICLES] titled, “Radiocommunications for suborbital vehicles”. The work has been informed by the international civil aviation organization (ICAO) and Administrations and has identified planned future approaches to airspace integration that would avoid or reduce airspace segregation by enabling radio stations on-board sub-orbital vehicles to use frequencies allocated to terrestrial radiocommunications </w:t>
      </w:r>
      <w:proofErr w:type="gramStart"/>
      <w:r w:rsidRPr="00550CAA">
        <w:rPr>
          <w:sz w:val="24"/>
          <w:szCs w:val="24"/>
        </w:rPr>
        <w:t>for the purpose of</w:t>
      </w:r>
      <w:proofErr w:type="gramEnd"/>
      <w:r w:rsidRPr="00550CAA">
        <w:rPr>
          <w:sz w:val="24"/>
          <w:szCs w:val="24"/>
        </w:rPr>
        <w:t xml:space="preserve"> ATM/ATC voice/data communications, surveillance, and navigation services. Such approaches, if standardized by ICAO, would ensure interoperability of sub-orbital vehicles with the ATM/ATC and aircraft avionics, while maintaining flight safety of the sub-orbital vehicle and of other aircraft that occupy the airspace through which the sub-orbital vehicle traverses. This would enable ATC to regain lost air traffic efficiency, enhance airborne collision avoidance, and reduce fuel / emissions demand.  The study suggests that it’s technically feasible for suborbital vehicles to operate under existing space and terrestrial radiocommunication service allocations, if permitted by the Radio Regulations, for the ATM/ATC applications identified in the report. Using existing allocations would provide international harmonization and interoperability with those systems and applications related to aviation safety, as standardized by ICAO, such as ATM/ATC and aircraft avionics.</w:t>
      </w:r>
    </w:p>
    <w:p w:rsidR="003F4807" w:rsidRPr="00550CAA" w:rsidRDefault="003F4807" w:rsidP="003F4807">
      <w:pPr>
        <w:rPr>
          <w:iCs/>
          <w:sz w:val="24"/>
          <w:szCs w:val="24"/>
        </w:rPr>
      </w:pPr>
      <w:r w:rsidRPr="00550CAA">
        <w:rPr>
          <w:sz w:val="24"/>
          <w:szCs w:val="24"/>
        </w:rPr>
        <w:t>There have been questions raised regarding whether the regulatory provisions within the ITU-R Radio Regulations (RR) for terrestrial and space services are adequate to support these types of approaches to the integration of suborbital vehicles into the ATM, and whether additional spectrum provisions may be needed</w:t>
      </w:r>
      <w:r w:rsidRPr="00550CAA">
        <w:rPr>
          <w:iCs/>
          <w:sz w:val="24"/>
          <w:szCs w:val="24"/>
        </w:rPr>
        <w:t xml:space="preserve">. </w:t>
      </w:r>
    </w:p>
    <w:p w:rsidR="003F4807" w:rsidRPr="00550CAA" w:rsidRDefault="003F4807" w:rsidP="003F4807">
      <w:pPr>
        <w:rPr>
          <w:b/>
          <w:sz w:val="24"/>
          <w:szCs w:val="24"/>
        </w:rPr>
      </w:pPr>
    </w:p>
    <w:p w:rsidR="003F4807" w:rsidRPr="00550CAA" w:rsidRDefault="003F4807" w:rsidP="00534C65">
      <w:pPr>
        <w:spacing w:after="120"/>
        <w:rPr>
          <w:b/>
          <w:sz w:val="24"/>
          <w:szCs w:val="24"/>
        </w:rPr>
      </w:pPr>
      <w:r w:rsidRPr="00550CAA">
        <w:rPr>
          <w:b/>
          <w:sz w:val="24"/>
          <w:szCs w:val="24"/>
        </w:rPr>
        <w:t>C</w:t>
      </w:r>
      <w:r w:rsidR="00BA2D6F">
        <w:rPr>
          <w:b/>
          <w:sz w:val="24"/>
          <w:szCs w:val="24"/>
        </w:rPr>
        <w:t>ONCLUSIONS</w:t>
      </w:r>
    </w:p>
    <w:p w:rsidR="003F4807" w:rsidRPr="00550CAA" w:rsidRDefault="003F4807" w:rsidP="003F4807">
      <w:pPr>
        <w:rPr>
          <w:sz w:val="24"/>
          <w:szCs w:val="24"/>
        </w:rPr>
      </w:pPr>
      <w:r w:rsidRPr="00550CAA">
        <w:rPr>
          <w:iCs/>
          <w:sz w:val="24"/>
          <w:szCs w:val="24"/>
        </w:rPr>
        <w:t>Studies have shown that further consideration is needed with regards to the definition of a sub-orbital vehicle in the Radio Regulations and under which radiocommunications service(s) they should operate. Studies also indicate that at certain altitudes, additional technical and operational measures may be needed to ensure safety-of-flight operations of suborbital vehicles and aircraft, which is the responsibility of ICAO. For example,</w:t>
      </w:r>
      <w:r w:rsidRPr="00550CAA">
        <w:rPr>
          <w:sz w:val="24"/>
          <w:szCs w:val="24"/>
        </w:rPr>
        <w:t xml:space="preserve"> ATM applications require radio equipment that’s interoperable with ICAO standardized systems, in all phases of flight, to prevent collisions with conventional aircraft.  Additional technical studies and regulatory provisions are therefore necessary to improve the integration of sub-orbital vehicles into the ATM systems. </w:t>
      </w:r>
    </w:p>
    <w:p w:rsidR="003F4807" w:rsidRPr="00550CAA" w:rsidRDefault="003F4807" w:rsidP="003F4807">
      <w:pPr>
        <w:rPr>
          <w:sz w:val="24"/>
          <w:szCs w:val="24"/>
          <w:lang w:val="fr-CH"/>
        </w:rPr>
      </w:pPr>
      <w:r w:rsidRPr="00550CAA">
        <w:rPr>
          <w:sz w:val="24"/>
          <w:szCs w:val="24"/>
          <w:lang w:val="fr-CH"/>
        </w:rPr>
        <w:br w:type="page"/>
      </w:r>
    </w:p>
    <w:p w:rsidR="00534C65" w:rsidRPr="00534C65" w:rsidRDefault="00BA2D6F" w:rsidP="003F4807">
      <w:pPr>
        <w:keepNext/>
        <w:tabs>
          <w:tab w:val="left" w:pos="1134"/>
          <w:tab w:val="left" w:pos="1871"/>
          <w:tab w:val="left" w:pos="2268"/>
        </w:tabs>
        <w:overflowPunct w:val="0"/>
        <w:autoSpaceDE w:val="0"/>
        <w:autoSpaceDN w:val="0"/>
        <w:adjustRightInd w:val="0"/>
        <w:spacing w:before="240"/>
        <w:textAlignment w:val="baseline"/>
        <w:rPr>
          <w:b/>
          <w:sz w:val="24"/>
          <w:szCs w:val="24"/>
          <w:lang w:val="en-GB"/>
        </w:rPr>
      </w:pPr>
      <w:r>
        <w:rPr>
          <w:b/>
          <w:sz w:val="24"/>
          <w:szCs w:val="24"/>
          <w:lang w:val="en-GB"/>
        </w:rPr>
        <w:lastRenderedPageBreak/>
        <w:t>PRELIMINARY PROPOSAL</w:t>
      </w:r>
    </w:p>
    <w:p w:rsidR="003F4807" w:rsidRPr="00550CAA" w:rsidRDefault="003F4807" w:rsidP="003F4807">
      <w:pPr>
        <w:keepNext/>
        <w:tabs>
          <w:tab w:val="left" w:pos="1134"/>
          <w:tab w:val="left" w:pos="1871"/>
          <w:tab w:val="left" w:pos="2268"/>
        </w:tabs>
        <w:overflowPunct w:val="0"/>
        <w:autoSpaceDE w:val="0"/>
        <w:autoSpaceDN w:val="0"/>
        <w:adjustRightInd w:val="0"/>
        <w:spacing w:before="240"/>
        <w:textAlignment w:val="baseline"/>
        <w:rPr>
          <w:sz w:val="24"/>
          <w:szCs w:val="24"/>
          <w:lang w:val="en-GB"/>
        </w:rPr>
      </w:pPr>
      <w:r w:rsidRPr="00BA2D6F">
        <w:rPr>
          <w:b/>
          <w:sz w:val="24"/>
          <w:szCs w:val="24"/>
          <w:lang w:val="en-GB"/>
        </w:rPr>
        <w:t>SUP</w:t>
      </w:r>
      <w:r w:rsidRPr="00550CAA">
        <w:rPr>
          <w:sz w:val="24"/>
          <w:szCs w:val="24"/>
          <w:lang w:val="en-GB"/>
        </w:rPr>
        <w:tab/>
        <w:t>USA/</w:t>
      </w:r>
      <w:r w:rsidR="00534C65">
        <w:rPr>
          <w:sz w:val="24"/>
          <w:szCs w:val="24"/>
          <w:lang w:val="en-GB"/>
        </w:rPr>
        <w:t>9.1</w:t>
      </w:r>
      <w:r w:rsidRPr="00550CAA">
        <w:rPr>
          <w:sz w:val="24"/>
          <w:szCs w:val="24"/>
          <w:lang w:val="en-GB"/>
        </w:rPr>
        <w:t>/</w:t>
      </w:r>
      <w:r w:rsidR="00534C65">
        <w:rPr>
          <w:sz w:val="24"/>
          <w:szCs w:val="24"/>
          <w:lang w:val="en-GB"/>
        </w:rPr>
        <w:t>9.1.4/</w:t>
      </w:r>
      <w:r w:rsidRPr="00550CAA">
        <w:rPr>
          <w:sz w:val="24"/>
          <w:szCs w:val="24"/>
          <w:lang w:val="en-GB"/>
        </w:rPr>
        <w:t>1</w:t>
      </w:r>
    </w:p>
    <w:p w:rsidR="003F4807" w:rsidRPr="00550CAA" w:rsidRDefault="003F4807" w:rsidP="003F4807">
      <w:pPr>
        <w:keepNext/>
        <w:keepLines/>
        <w:tabs>
          <w:tab w:val="left" w:pos="1134"/>
          <w:tab w:val="left" w:pos="1871"/>
          <w:tab w:val="left" w:pos="2268"/>
        </w:tabs>
        <w:overflowPunct w:val="0"/>
        <w:autoSpaceDE w:val="0"/>
        <w:autoSpaceDN w:val="0"/>
        <w:adjustRightInd w:val="0"/>
        <w:spacing w:before="720"/>
        <w:jc w:val="center"/>
        <w:textAlignment w:val="baseline"/>
        <w:rPr>
          <w:caps/>
          <w:sz w:val="24"/>
          <w:szCs w:val="24"/>
          <w:lang w:val="fr-FR"/>
        </w:rPr>
      </w:pPr>
      <w:bookmarkStart w:id="1" w:name="_Toc450048842"/>
      <w:r w:rsidRPr="00550CAA">
        <w:rPr>
          <w:sz w:val="24"/>
          <w:szCs w:val="24"/>
          <w:lang w:val="fr-FR"/>
        </w:rPr>
        <w:t>RESOLUTION 763 (WRC</w:t>
      </w:r>
      <w:r w:rsidRPr="00550CAA">
        <w:rPr>
          <w:sz w:val="24"/>
          <w:szCs w:val="24"/>
          <w:lang w:val="fr-FR"/>
        </w:rPr>
        <w:noBreakHyphen/>
        <w:t>15)</w:t>
      </w:r>
      <w:bookmarkEnd w:id="1"/>
    </w:p>
    <w:p w:rsidR="003F4807" w:rsidRPr="00550CAA" w:rsidRDefault="003F4807" w:rsidP="00BA2D6F">
      <w:pPr>
        <w:keepNext/>
        <w:keepLines/>
        <w:tabs>
          <w:tab w:val="left" w:pos="1134"/>
          <w:tab w:val="left" w:pos="1871"/>
          <w:tab w:val="left" w:pos="2268"/>
        </w:tabs>
        <w:overflowPunct w:val="0"/>
        <w:autoSpaceDE w:val="0"/>
        <w:autoSpaceDN w:val="0"/>
        <w:adjustRightInd w:val="0"/>
        <w:spacing w:before="240" w:after="480"/>
        <w:jc w:val="center"/>
        <w:textAlignment w:val="baseline"/>
        <w:rPr>
          <w:b/>
          <w:sz w:val="24"/>
          <w:szCs w:val="24"/>
          <w:lang w:val="en-GB"/>
        </w:rPr>
      </w:pPr>
      <w:bookmarkStart w:id="2" w:name="_Toc450048843"/>
      <w:r w:rsidRPr="00550CAA">
        <w:rPr>
          <w:b/>
          <w:sz w:val="24"/>
          <w:szCs w:val="24"/>
          <w:lang w:val="en-GB"/>
        </w:rPr>
        <w:t>Stations on board sub-orbital vehicles</w:t>
      </w:r>
      <w:bookmarkEnd w:id="2"/>
    </w:p>
    <w:p w:rsidR="003F4807" w:rsidRPr="00BA2D6F" w:rsidRDefault="0069173E" w:rsidP="003F4807">
      <w:pPr>
        <w:tabs>
          <w:tab w:val="left" w:pos="1134"/>
          <w:tab w:val="left" w:pos="1588"/>
          <w:tab w:val="left" w:pos="1985"/>
        </w:tabs>
        <w:overflowPunct w:val="0"/>
        <w:autoSpaceDE w:val="0"/>
        <w:autoSpaceDN w:val="0"/>
        <w:adjustRightInd w:val="0"/>
        <w:spacing w:before="120"/>
        <w:textAlignment w:val="baseline"/>
        <w:rPr>
          <w:i/>
          <w:sz w:val="24"/>
          <w:szCs w:val="24"/>
          <w:lang w:val="en-GB"/>
        </w:rPr>
      </w:pPr>
      <w:r w:rsidRPr="00BA2D6F">
        <w:rPr>
          <w:b/>
          <w:i/>
          <w:sz w:val="24"/>
          <w:szCs w:val="24"/>
          <w:lang w:val="en-GB"/>
        </w:rPr>
        <w:t>Reason</w:t>
      </w:r>
      <w:r w:rsidR="003F4807" w:rsidRPr="00BA2D6F">
        <w:rPr>
          <w:b/>
          <w:i/>
          <w:sz w:val="24"/>
          <w:szCs w:val="24"/>
          <w:lang w:val="en-GB"/>
        </w:rPr>
        <w:t>:</w:t>
      </w:r>
      <w:r w:rsidRPr="00BA2D6F">
        <w:rPr>
          <w:i/>
          <w:sz w:val="24"/>
          <w:szCs w:val="24"/>
          <w:lang w:val="en-GB"/>
        </w:rPr>
        <w:tab/>
        <w:t>The studies</w:t>
      </w:r>
      <w:r w:rsidR="003F4807" w:rsidRPr="00BA2D6F">
        <w:rPr>
          <w:i/>
          <w:sz w:val="24"/>
          <w:szCs w:val="24"/>
          <w:lang w:val="en-GB"/>
        </w:rPr>
        <w:t xml:space="preserve"> conducted in the ITU-R study groups on this issue have been concluded.</w:t>
      </w:r>
    </w:p>
    <w:p w:rsidR="004F4B84" w:rsidRDefault="004F4B84" w:rsidP="003F4807">
      <w:pPr>
        <w:tabs>
          <w:tab w:val="left" w:pos="1134"/>
          <w:tab w:val="left" w:pos="1588"/>
          <w:tab w:val="left" w:pos="1985"/>
        </w:tabs>
        <w:overflowPunct w:val="0"/>
        <w:autoSpaceDE w:val="0"/>
        <w:autoSpaceDN w:val="0"/>
        <w:adjustRightInd w:val="0"/>
        <w:spacing w:before="120"/>
        <w:textAlignment w:val="baseline"/>
        <w:rPr>
          <w:sz w:val="24"/>
          <w:szCs w:val="24"/>
          <w:lang w:val="en-GB"/>
        </w:rPr>
      </w:pPr>
    </w:p>
    <w:p w:rsidR="004F4B84" w:rsidRDefault="004F4B84" w:rsidP="003F4807">
      <w:pPr>
        <w:tabs>
          <w:tab w:val="left" w:pos="1134"/>
          <w:tab w:val="left" w:pos="1588"/>
          <w:tab w:val="left" w:pos="1985"/>
        </w:tabs>
        <w:overflowPunct w:val="0"/>
        <w:autoSpaceDE w:val="0"/>
        <w:autoSpaceDN w:val="0"/>
        <w:adjustRightInd w:val="0"/>
        <w:spacing w:before="120"/>
        <w:textAlignment w:val="baseline"/>
        <w:rPr>
          <w:sz w:val="24"/>
          <w:szCs w:val="24"/>
          <w:lang w:val="en-GB"/>
        </w:rPr>
      </w:pPr>
    </w:p>
    <w:p w:rsidR="004F4B84" w:rsidRPr="00550CAA" w:rsidRDefault="0047688B" w:rsidP="0047688B">
      <w:pPr>
        <w:tabs>
          <w:tab w:val="left" w:pos="1134"/>
          <w:tab w:val="left" w:pos="1588"/>
          <w:tab w:val="left" w:pos="1985"/>
        </w:tabs>
        <w:overflowPunct w:val="0"/>
        <w:autoSpaceDE w:val="0"/>
        <w:autoSpaceDN w:val="0"/>
        <w:adjustRightInd w:val="0"/>
        <w:spacing w:before="120"/>
        <w:textAlignment w:val="baseline"/>
        <w:rPr>
          <w:sz w:val="24"/>
          <w:szCs w:val="24"/>
          <w:lang w:val="en-GB"/>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142392</wp:posOffset>
                </wp:positionV>
                <wp:extent cx="3886200" cy="18288"/>
                <wp:effectExtent l="0" t="0" r="19050" b="20320"/>
                <wp:wrapNone/>
                <wp:docPr id="7" name="Straight Connector 7"/>
                <wp:cNvGraphicFramePr/>
                <a:graphic xmlns:a="http://schemas.openxmlformats.org/drawingml/2006/main">
                  <a:graphicData uri="http://schemas.microsoft.com/office/word/2010/wordprocessingShape">
                    <wps:wsp>
                      <wps:cNvCnPr/>
                      <wps:spPr>
                        <a:xfrm flipV="1">
                          <a:off x="0" y="0"/>
                          <a:ext cx="3886200" cy="18288"/>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6591C7" id="Straight Connector 7" o:spid="_x0000_s1026" style="position:absolute;flip:y;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1.2pt" to="30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" strokecolor="black [3200]" strokeweight="1pt">
                <v:stroke joinstyle="miter"/>
              </v:line>
            </w:pict>
          </mc:Fallback>
        </mc:AlternateContent>
      </w:r>
    </w:p>
    <w:sectPr w:rsidR="004F4B84" w:rsidRPr="00550CAA" w:rsidSect="00E82AC2">
      <w:headerReference w:type="default" r:id="rId15"/>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BAD" w:rsidRDefault="003F5BAD">
      <w:r>
        <w:separator/>
      </w:r>
    </w:p>
  </w:endnote>
  <w:endnote w:type="continuationSeparator" w:id="0">
    <w:p w:rsidR="003F5BAD" w:rsidRDefault="003F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08E1" w:rsidRDefault="00730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2D6F">
      <w:rPr>
        <w:rStyle w:val="PageNumber"/>
        <w:noProof/>
      </w:rPr>
      <w:t>4</w:t>
    </w:r>
    <w:r>
      <w:rPr>
        <w:rStyle w:val="PageNumber"/>
      </w:rPr>
      <w:fldChar w:fldCharType="end"/>
    </w:r>
  </w:p>
  <w:p w:rsidR="007308E1" w:rsidRDefault="007308E1" w:rsidP="00E82AC2">
    <w:pPr>
      <w:pStyle w:val="Footer"/>
      <w:ind w:right="360"/>
    </w:pPr>
    <w:r>
      <w:rPr>
        <w:snapToGrid w:val="0"/>
      </w:rPr>
      <w:fldChar w:fldCharType="begin"/>
    </w:r>
    <w:r>
      <w:rPr>
        <w:snapToGrid w:val="0"/>
      </w:rPr>
      <w:instrText xml:space="preserve"> FILENAME </w:instrText>
    </w:r>
    <w:r>
      <w:rPr>
        <w:snapToGrid w:val="0"/>
      </w:rPr>
      <w:fldChar w:fldCharType="separate"/>
    </w:r>
    <w:r w:rsidR="00C3353B">
      <w:rPr>
        <w:noProof/>
        <w:snapToGrid w:val="0"/>
      </w:rPr>
      <w:t>AI 9.1.4.docx</w:t>
    </w:r>
    <w:r>
      <w:rPr>
        <w:snapToGrid w:val="0"/>
      </w:rPr>
      <w:fldChar w:fldCharType="end"/>
    </w:r>
    <w:r>
      <w:tab/>
    </w:r>
    <w:r>
      <w:fldChar w:fldCharType="begin"/>
    </w:r>
    <w:r>
      <w:instrText xml:space="preserve"> savedate \@ dd.MM.yy </w:instrText>
    </w:r>
    <w:r>
      <w:fldChar w:fldCharType="separate"/>
    </w:r>
    <w:r w:rsidR="00921234">
      <w:rPr>
        <w:noProof/>
      </w:rPr>
      <w:t>18.03.19</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Pr="00CB3D34" w:rsidRDefault="007308E1">
    <w:pPr>
      <w:jc w:val="center"/>
      <w:rPr>
        <w:rFonts w:ascii="Arial" w:hAnsi="Arial" w:cs="Arial"/>
        <w:sz w:val="16"/>
        <w:szCs w:val="16"/>
      </w:rPr>
    </w:pPr>
    <w:r w:rsidRPr="00CB3D34">
      <w:rPr>
        <w:rFonts w:ascii="Arial" w:hAnsi="Arial" w:cs="Arial"/>
        <w:sz w:val="16"/>
        <w:szCs w:val="16"/>
      </w:rPr>
      <w:t xml:space="preserve">CITEL, 1889 F ST. </w:t>
    </w:r>
    <w:smartTag w:uri="urn:schemas-microsoft-com:office:smarttags" w:element="City">
      <w:r w:rsidRPr="00CB3D34">
        <w:rPr>
          <w:rFonts w:ascii="Arial" w:hAnsi="Arial" w:cs="Arial"/>
          <w:sz w:val="16"/>
          <w:szCs w:val="16"/>
        </w:rPr>
        <w:t>NW.</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WASHINGTON</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D.C.</w:t>
      </w:r>
    </w:smartTag>
    <w:r w:rsidRPr="00CB3D34">
      <w:rPr>
        <w:rFonts w:ascii="Arial" w:hAnsi="Arial" w:cs="Arial"/>
        <w:sz w:val="16"/>
        <w:szCs w:val="16"/>
      </w:rPr>
      <w:t xml:space="preserve"> 20006, </w:t>
    </w:r>
    <w:smartTag w:uri="urn:schemas-microsoft-com:office:smarttags" w:element="country-region">
      <w:smartTag w:uri="urn:schemas-microsoft-com:office:smarttags" w:element="address">
        <w:r w:rsidRPr="00CB3D34">
          <w:rPr>
            <w:rFonts w:ascii="Arial" w:hAnsi="Arial" w:cs="Arial"/>
            <w:sz w:val="16"/>
            <w:szCs w:val="16"/>
          </w:rPr>
          <w:t>U.S.A.</w:t>
        </w:r>
      </w:smartTag>
    </w:smartTag>
  </w:p>
  <w:p w:rsidR="007308E1" w:rsidRPr="00CB3D34" w:rsidRDefault="007308E1">
    <w:pPr>
      <w:pStyle w:val="Footer"/>
      <w:jc w:val="center"/>
      <w:rPr>
        <w:rFonts w:ascii="Arial" w:hAnsi="Arial" w:cs="Arial"/>
        <w:sz w:val="16"/>
        <w:szCs w:val="16"/>
        <w:lang w:val="pt-BR"/>
      </w:rPr>
    </w:pPr>
    <w:r w:rsidRPr="00CB3D34">
      <w:rPr>
        <w:rFonts w:ascii="Arial" w:hAnsi="Arial" w:cs="Arial"/>
        <w:sz w:val="16"/>
        <w:szCs w:val="16"/>
        <w:lang w:val="pt-BR"/>
      </w:rPr>
      <w:t xml:space="preserve">TEL: +1 </w:t>
    </w:r>
    <w:r w:rsidR="006800D0" w:rsidRPr="00CB3D34">
      <w:rPr>
        <w:rFonts w:ascii="Arial" w:hAnsi="Arial" w:cs="Arial"/>
        <w:sz w:val="16"/>
        <w:szCs w:val="16"/>
        <w:lang w:val="pt-BR"/>
      </w:rPr>
      <w:t xml:space="preserve">202 370 4713 </w:t>
    </w:r>
    <w:r w:rsidRPr="00CB3D34">
      <w:rPr>
        <w:rFonts w:ascii="Arial" w:hAnsi="Arial" w:cs="Arial"/>
        <w:sz w:val="16"/>
        <w:szCs w:val="16"/>
        <w:lang w:val="pt-BR"/>
      </w:rPr>
      <w:t xml:space="preserve"> FAX: +1 202 458 6854 e-mail: </w:t>
    </w:r>
    <w:hyperlink r:id="rId1" w:history="1">
      <w:r w:rsidRPr="00CB3D34">
        <w:rPr>
          <w:rStyle w:val="Hyperlink"/>
          <w:rFonts w:ascii="Arial" w:hAnsi="Arial" w:cs="Arial"/>
          <w:sz w:val="16"/>
          <w:szCs w:val="16"/>
          <w:lang w:val="pt-BR"/>
        </w:rPr>
        <w:t>citel@oas.org</w:t>
      </w:r>
    </w:hyperlink>
  </w:p>
  <w:p w:rsidR="007308E1" w:rsidRPr="00824595" w:rsidRDefault="007308E1">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006800D0" w:rsidRPr="00824595">
        <w:rPr>
          <w:rStyle w:val="Hyperlink"/>
          <w:rFonts w:ascii="Arial" w:hAnsi="Arial" w:cs="Arial"/>
          <w:sz w:val="16"/>
          <w:szCs w:val="16"/>
          <w:lang w:val="fr-CA"/>
        </w:rPr>
        <w:t>http://www.citel.oas.org</w:t>
      </w:r>
    </w:hyperlink>
    <w:r w:rsidR="006800D0"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BAD" w:rsidRDefault="003F5BAD">
      <w:r>
        <w:separator/>
      </w:r>
    </w:p>
  </w:footnote>
  <w:footnote w:type="continuationSeparator" w:id="0">
    <w:p w:rsidR="003F5BAD" w:rsidRDefault="003F5BAD">
      <w:r>
        <w:continuationSeparator/>
      </w:r>
    </w:p>
  </w:footnote>
  <w:footnote w:id="1">
    <w:p w:rsidR="003F4807" w:rsidRPr="009E5222" w:rsidRDefault="003F4807" w:rsidP="003F4807">
      <w:pPr>
        <w:pStyle w:val="NormalWeb"/>
        <w:spacing w:before="120"/>
        <w:rPr>
          <w:color w:val="222222"/>
          <w:shd w:val="clear" w:color="auto" w:fill="FFFFFF"/>
        </w:rPr>
      </w:pPr>
      <w:r>
        <w:rPr>
          <w:rStyle w:val="FootnoteReference"/>
        </w:rPr>
        <w:footnoteRef/>
      </w:r>
      <w:r>
        <w:t xml:space="preserve"> </w:t>
      </w:r>
      <w:r>
        <w:tab/>
      </w:r>
      <w:r w:rsidRPr="00C71DDB">
        <w:rPr>
          <w:rStyle w:val="FootnoteTextChar"/>
          <w:rFonts w:eastAsia="Calibri"/>
        </w:rPr>
        <w:t>Suborbital vehicle: A vehicle intended for sub-orbital flight, all or some stages or components of which may be reusable or expendable.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0D0" w:rsidRDefault="006800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0D0" w:rsidRDefault="006800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7308E1" w:rsidRPr="000B7E78">
      <w:trPr>
        <w:cantSplit/>
        <w:trHeight w:val="1629"/>
      </w:trPr>
      <w:tc>
        <w:tcPr>
          <w:tcW w:w="1440" w:type="dxa"/>
        </w:tcPr>
        <w:p w:rsidR="007308E1" w:rsidRDefault="008D32C2">
          <w:pPr>
            <w:rPr>
              <w:rFonts w:ascii="ZapfHumnst BT" w:hAnsi="ZapfHumnst BT"/>
            </w:rPr>
          </w:pPr>
          <w:r>
            <w:rPr>
              <w:noProof/>
            </w:rPr>
            <w:drawing>
              <wp:anchor distT="0" distB="0" distL="114300" distR="114300" simplePos="0" relativeHeight="251660288" behindDoc="0" locked="0" layoutInCell="1" allowOverlap="1">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simplePos x="0" y="0"/>
                    <wp:positionH relativeFrom="column">
                      <wp:posOffset>1062990</wp:posOffset>
                    </wp:positionH>
                    <wp:positionV relativeFrom="paragraph">
                      <wp:posOffset>8478520</wp:posOffset>
                    </wp:positionV>
                    <wp:extent cx="21590" cy="1460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CF414"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723900</wp:posOffset>
                    </wp:positionH>
                    <wp:positionV relativeFrom="paragraph">
                      <wp:posOffset>9285605</wp:posOffset>
                    </wp:positionV>
                    <wp:extent cx="31750" cy="2286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654E1"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l6QIAAC4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L+HzKXpAgAALgYAAA4A&#10;AAAAAAAAAAAAAAAALgIAAGRycy9lMm9Eb2MueG1sUEsBAi0AFAAGAAgAAAAhAGsraJHfAAAADQEA&#10;AA8AAAAAAAAAAAAAAAAAQw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723900</wp:posOffset>
                    </wp:positionH>
                    <wp:positionV relativeFrom="paragraph">
                      <wp:posOffset>9262110</wp:posOffset>
                    </wp:positionV>
                    <wp:extent cx="31750" cy="1651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9CE36"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373380</wp:posOffset>
                    </wp:positionH>
                    <wp:positionV relativeFrom="paragraph">
                      <wp:posOffset>8478520</wp:posOffset>
                    </wp:positionV>
                    <wp:extent cx="50165" cy="4635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9C33C"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JhU+xt5BQAAjBMAAA4AAAAAAAAAAAAAAAAALgIAAGRycy9lMm9Eb2Mu&#10;eG1sUEsBAi0AFAAGAAgAAAAhAKVSEZ3gAAAACwEAAA8AAAAAAAAAAAAAAAAA0wcAAGRycy9kb3du&#10;cmV2LnhtbFBLBQYAAAAABAAEAPMAAADgC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335915</wp:posOffset>
                    </wp:positionH>
                    <wp:positionV relativeFrom="paragraph">
                      <wp:posOffset>8841105</wp:posOffset>
                    </wp:positionV>
                    <wp:extent cx="186055" cy="37655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E90DB"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" o:allowincell="f" stroked="f" strokeweight="0"/>
                </w:pict>
              </mc:Fallback>
            </mc:AlternateContent>
          </w:r>
        </w:p>
      </w:tc>
      <w:tc>
        <w:tcPr>
          <w:tcW w:w="8730" w:type="dxa"/>
          <w:tcBorders>
            <w:bottom w:val="single" w:sz="18" w:space="0" w:color="auto"/>
          </w:tcBorders>
        </w:tcPr>
        <w:p w:rsidR="007308E1" w:rsidRPr="00DF6653" w:rsidRDefault="007308E1">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rsidR="007308E1" w:rsidRPr="00DF6653" w:rsidRDefault="007308E1">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rsidR="007308E1" w:rsidRPr="00DF6653" w:rsidRDefault="007308E1">
          <w:pPr>
            <w:tabs>
              <w:tab w:val="left" w:pos="8300"/>
            </w:tabs>
            <w:ind w:right="200"/>
            <w:jc w:val="right"/>
            <w:rPr>
              <w:rFonts w:ascii="ZapfHumnst BT" w:hAnsi="ZapfHumnst BT"/>
              <w:b/>
              <w:sz w:val="24"/>
              <w:lang w:val="es-ES"/>
            </w:rPr>
          </w:pPr>
        </w:p>
        <w:p w:rsidR="007308E1" w:rsidRPr="00DF6653" w:rsidRDefault="007308E1">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rsidR="007308E1" w:rsidRPr="00DF6653" w:rsidRDefault="007308E1">
          <w:pPr>
            <w:tabs>
              <w:tab w:val="left" w:pos="8300"/>
            </w:tabs>
            <w:ind w:right="200"/>
            <w:jc w:val="right"/>
            <w:rPr>
              <w:rFonts w:ascii="ZapfHumnst BT" w:hAnsi="ZapfHumnst BT"/>
              <w:b/>
              <w:sz w:val="28"/>
              <w:lang w:val="es-ES"/>
            </w:rPr>
          </w:pPr>
          <w:r w:rsidRPr="00DF6653">
            <w:rPr>
              <w:rFonts w:ascii="ZapfHumnst BT" w:hAnsi="ZapfHumnst BT"/>
              <w:b/>
              <w:sz w:val="24"/>
              <w:lang w:val="es-ES"/>
            </w:rPr>
            <w:t xml:space="preserve">Inter-American </w:t>
          </w:r>
          <w:proofErr w:type="spellStart"/>
          <w:r w:rsidRPr="00DF6653">
            <w:rPr>
              <w:rFonts w:ascii="ZapfHumnst BT" w:hAnsi="ZapfHumnst BT"/>
              <w:b/>
              <w:sz w:val="24"/>
              <w:lang w:val="es-ES"/>
            </w:rPr>
            <w:t>Telecommunication</w:t>
          </w:r>
          <w:proofErr w:type="spellEnd"/>
          <w:r w:rsidRPr="00DF6653">
            <w:rPr>
              <w:rFonts w:ascii="ZapfHumnst BT" w:hAnsi="ZapfHumnst BT"/>
              <w:b/>
              <w:sz w:val="24"/>
              <w:lang w:val="es-ES"/>
            </w:rPr>
            <w:t xml:space="preserve"> </w:t>
          </w:r>
          <w:proofErr w:type="spellStart"/>
          <w:r w:rsidRPr="00DF6653">
            <w:rPr>
              <w:rFonts w:ascii="ZapfHumnst BT" w:hAnsi="ZapfHumnst BT"/>
              <w:b/>
              <w:sz w:val="24"/>
              <w:lang w:val="es-ES"/>
            </w:rPr>
            <w:t>Commission</w:t>
          </w:r>
          <w:proofErr w:type="spellEnd"/>
        </w:p>
      </w:tc>
    </w:tr>
  </w:tbl>
  <w:p w:rsidR="007308E1" w:rsidRPr="00DF6653" w:rsidRDefault="007308E1">
    <w:pPr>
      <w:pStyle w:val="Heade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abstractNum w:abstractNumId="5" w15:restartNumberingAfterBreak="0">
    <w:nsid w:val="7ED74A04"/>
    <w:multiLevelType w:val="hybridMultilevel"/>
    <w:tmpl w:val="486A7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2C2"/>
    <w:rsid w:val="00046DAE"/>
    <w:rsid w:val="00083B77"/>
    <w:rsid w:val="000B7255"/>
    <w:rsid w:val="000B7E78"/>
    <w:rsid w:val="000D4C1A"/>
    <w:rsid w:val="000E33A5"/>
    <w:rsid w:val="00106646"/>
    <w:rsid w:val="00130557"/>
    <w:rsid w:val="001C7AF9"/>
    <w:rsid w:val="001D1909"/>
    <w:rsid w:val="002178DF"/>
    <w:rsid w:val="00217EFA"/>
    <w:rsid w:val="00220543"/>
    <w:rsid w:val="002623C9"/>
    <w:rsid w:val="002A4514"/>
    <w:rsid w:val="002A631D"/>
    <w:rsid w:val="002C569B"/>
    <w:rsid w:val="00313C59"/>
    <w:rsid w:val="003141E3"/>
    <w:rsid w:val="003355CC"/>
    <w:rsid w:val="00344FDD"/>
    <w:rsid w:val="00364023"/>
    <w:rsid w:val="003701A5"/>
    <w:rsid w:val="00370D0B"/>
    <w:rsid w:val="003A6B15"/>
    <w:rsid w:val="003B5116"/>
    <w:rsid w:val="003E7951"/>
    <w:rsid w:val="003F4807"/>
    <w:rsid w:val="003F5838"/>
    <w:rsid w:val="003F5BAD"/>
    <w:rsid w:val="003F6646"/>
    <w:rsid w:val="004347FF"/>
    <w:rsid w:val="00453D89"/>
    <w:rsid w:val="0047688B"/>
    <w:rsid w:val="004B39D5"/>
    <w:rsid w:val="004F4B84"/>
    <w:rsid w:val="004F4CB4"/>
    <w:rsid w:val="00517218"/>
    <w:rsid w:val="005175FB"/>
    <w:rsid w:val="0052422F"/>
    <w:rsid w:val="005246E6"/>
    <w:rsid w:val="0053477B"/>
    <w:rsid w:val="00534C65"/>
    <w:rsid w:val="00550CAA"/>
    <w:rsid w:val="00566AFE"/>
    <w:rsid w:val="0057000F"/>
    <w:rsid w:val="005A7228"/>
    <w:rsid w:val="005B6C85"/>
    <w:rsid w:val="005C4FF3"/>
    <w:rsid w:val="005C60FF"/>
    <w:rsid w:val="005C7EB9"/>
    <w:rsid w:val="00610965"/>
    <w:rsid w:val="006800D0"/>
    <w:rsid w:val="00687F0A"/>
    <w:rsid w:val="0069173E"/>
    <w:rsid w:val="006C59A4"/>
    <w:rsid w:val="006F7C09"/>
    <w:rsid w:val="007043EB"/>
    <w:rsid w:val="007308E1"/>
    <w:rsid w:val="00744A51"/>
    <w:rsid w:val="00770DF8"/>
    <w:rsid w:val="007C5067"/>
    <w:rsid w:val="007F209B"/>
    <w:rsid w:val="00824595"/>
    <w:rsid w:val="008264D0"/>
    <w:rsid w:val="0084057A"/>
    <w:rsid w:val="00897200"/>
    <w:rsid w:val="008A5015"/>
    <w:rsid w:val="008A61D6"/>
    <w:rsid w:val="008D32C2"/>
    <w:rsid w:val="008F141E"/>
    <w:rsid w:val="00921234"/>
    <w:rsid w:val="00946638"/>
    <w:rsid w:val="0095346A"/>
    <w:rsid w:val="0096396F"/>
    <w:rsid w:val="00972072"/>
    <w:rsid w:val="009B3A2A"/>
    <w:rsid w:val="009F2ED9"/>
    <w:rsid w:val="00A30CF5"/>
    <w:rsid w:val="00A4159C"/>
    <w:rsid w:val="00A526D8"/>
    <w:rsid w:val="00A610B7"/>
    <w:rsid w:val="00A85695"/>
    <w:rsid w:val="00AC0B21"/>
    <w:rsid w:val="00AD2B12"/>
    <w:rsid w:val="00B21910"/>
    <w:rsid w:val="00B42446"/>
    <w:rsid w:val="00B71FAB"/>
    <w:rsid w:val="00B74252"/>
    <w:rsid w:val="00B90FB8"/>
    <w:rsid w:val="00BA2D6F"/>
    <w:rsid w:val="00BA42B7"/>
    <w:rsid w:val="00C23474"/>
    <w:rsid w:val="00C3353B"/>
    <w:rsid w:val="00C4469E"/>
    <w:rsid w:val="00C653E5"/>
    <w:rsid w:val="00C704A8"/>
    <w:rsid w:val="00C85ABD"/>
    <w:rsid w:val="00C912AE"/>
    <w:rsid w:val="00C9294D"/>
    <w:rsid w:val="00C96F79"/>
    <w:rsid w:val="00CB3D34"/>
    <w:rsid w:val="00CE6B7B"/>
    <w:rsid w:val="00D14898"/>
    <w:rsid w:val="00D273FB"/>
    <w:rsid w:val="00D36422"/>
    <w:rsid w:val="00D5204C"/>
    <w:rsid w:val="00D96B94"/>
    <w:rsid w:val="00DB2E83"/>
    <w:rsid w:val="00DC0D0A"/>
    <w:rsid w:val="00DC2F6F"/>
    <w:rsid w:val="00DE11A2"/>
    <w:rsid w:val="00DE6B74"/>
    <w:rsid w:val="00DF6653"/>
    <w:rsid w:val="00E06311"/>
    <w:rsid w:val="00E355D2"/>
    <w:rsid w:val="00E35C7D"/>
    <w:rsid w:val="00E37090"/>
    <w:rsid w:val="00E41667"/>
    <w:rsid w:val="00E420D4"/>
    <w:rsid w:val="00E67F0F"/>
    <w:rsid w:val="00E82AC2"/>
    <w:rsid w:val="00E879C2"/>
    <w:rsid w:val="00E91919"/>
    <w:rsid w:val="00ED49AA"/>
    <w:rsid w:val="00EE63C1"/>
    <w:rsid w:val="00EF0849"/>
    <w:rsid w:val="00F06E2D"/>
    <w:rsid w:val="00F225DB"/>
    <w:rsid w:val="00F34E74"/>
    <w:rsid w:val="00F62A22"/>
    <w:rsid w:val="00F63C10"/>
    <w:rsid w:val="00F753F7"/>
    <w:rsid w:val="00F769E1"/>
    <w:rsid w:val="00F8066B"/>
    <w:rsid w:val="00F8799A"/>
    <w:rsid w:val="00F96448"/>
    <w:rsid w:val="00FA216B"/>
    <w:rsid w:val="00FB5584"/>
    <w:rsid w:val="00FD739C"/>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FAFFBE97-6CD2-4C98-85D6-6BCFBFB0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styleId="NormalWeb">
    <w:name w:val="Normal (Web)"/>
    <w:basedOn w:val="Normal"/>
    <w:uiPriority w:val="99"/>
    <w:unhideWhenUsed/>
    <w:rsid w:val="003F4807"/>
    <w:rPr>
      <w:rFonts w:eastAsiaTheme="minorHAnsi"/>
      <w:sz w:val="24"/>
      <w:szCs w:val="24"/>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nhideWhenUsed/>
    <w:rsid w:val="003F4807"/>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3F4807"/>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unhideWhenUsed/>
    <w:qFormat/>
    <w:rsid w:val="003F4807"/>
    <w:rPr>
      <w:vertAlign w:val="superscript"/>
    </w:rPr>
  </w:style>
  <w:style w:type="paragraph" w:styleId="BalloonText">
    <w:name w:val="Balloon Text"/>
    <w:basedOn w:val="Normal"/>
    <w:link w:val="BalloonTextChar"/>
    <w:rsid w:val="00921234"/>
    <w:rPr>
      <w:rFonts w:ascii="Segoe UI" w:hAnsi="Segoe UI" w:cs="Segoe UI"/>
      <w:sz w:val="18"/>
      <w:szCs w:val="18"/>
    </w:rPr>
  </w:style>
  <w:style w:type="character" w:customStyle="1" w:styleId="BalloonTextChar">
    <w:name w:val="Balloon Text Char"/>
    <w:basedOn w:val="DefaultParagraphFont"/>
    <w:link w:val="BalloonText"/>
    <w:rsid w:val="009212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tu.int/pub/R-QUE-SG05.259"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enny\Downloads\CCPII-2019-33-Templates_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6ACFB-CFD9-4F60-A557-6F0A54FE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CCPII-2019-33-Templates_i</Template>
  <TotalTime>47</TotalTime>
  <Pages>4</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PCC.II</vt:lpstr>
    </vt:vector>
  </TitlesOfParts>
  <Company>CITEL</Company>
  <LinksUpToDate>false</LinksUpToDate>
  <CharactersWithSpaces>6770</CharactersWithSpaces>
  <SharedDoc>false</SharedDoc>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PCC.II</dc:title>
  <dc:subject/>
  <dc:creator>USA</dc:creator>
  <cp:keywords/>
  <cp:lastModifiedBy>Michael Mullinix</cp:lastModifiedBy>
  <cp:revision>16</cp:revision>
  <cp:lastPrinted>2019-03-18T18:50:00Z</cp:lastPrinted>
  <dcterms:created xsi:type="dcterms:W3CDTF">2019-03-18T17:31:00Z</dcterms:created>
  <dcterms:modified xsi:type="dcterms:W3CDTF">2019-03-18T19:42:00Z</dcterms:modified>
</cp:coreProperties>
</file>