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1C2C5" w14:textId="77777777" w:rsidR="00DF6653" w:rsidRPr="00787930" w:rsidRDefault="00DF6653">
      <w:pPr>
        <w:pStyle w:val="Header"/>
        <w:tabs>
          <w:tab w:val="clear" w:pos="4419"/>
          <w:tab w:val="clear" w:pos="8838"/>
        </w:tabs>
      </w:pPr>
    </w:p>
    <w:tbl>
      <w:tblPr>
        <w:tblW w:w="10170" w:type="dxa"/>
        <w:tblInd w:w="-470" w:type="dxa"/>
        <w:tblLayout w:type="fixed"/>
        <w:tblCellMar>
          <w:left w:w="70" w:type="dxa"/>
          <w:right w:w="70" w:type="dxa"/>
        </w:tblCellMar>
        <w:tblLook w:val="0000" w:firstRow="0" w:lastRow="0" w:firstColumn="0" w:lastColumn="0" w:noHBand="0" w:noVBand="0"/>
      </w:tblPr>
      <w:tblGrid>
        <w:gridCol w:w="1620"/>
        <w:gridCol w:w="4950"/>
        <w:gridCol w:w="1980"/>
        <w:gridCol w:w="1620"/>
      </w:tblGrid>
      <w:tr w:rsidR="00DF6653" w:rsidRPr="00787930" w14:paraId="00F2B7BC" w14:textId="77777777">
        <w:tc>
          <w:tcPr>
            <w:tcW w:w="6570" w:type="dxa"/>
            <w:gridSpan w:val="2"/>
          </w:tcPr>
          <w:p w14:paraId="62B9AB53" w14:textId="77777777" w:rsidR="002C569B" w:rsidRPr="00787930" w:rsidRDefault="005C7EB9" w:rsidP="002C569B">
            <w:pPr>
              <w:rPr>
                <w:b/>
                <w:sz w:val="22"/>
                <w:szCs w:val="22"/>
              </w:rPr>
            </w:pPr>
            <w:r w:rsidRPr="00787930">
              <w:rPr>
                <w:b/>
                <w:sz w:val="22"/>
                <w:szCs w:val="22"/>
              </w:rPr>
              <w:t>3</w:t>
            </w:r>
            <w:r w:rsidR="00EF7860">
              <w:rPr>
                <w:b/>
                <w:sz w:val="22"/>
                <w:szCs w:val="22"/>
              </w:rPr>
              <w:t>6</w:t>
            </w:r>
            <w:r w:rsidR="002C569B" w:rsidRPr="00787930">
              <w:rPr>
                <w:b/>
                <w:sz w:val="22"/>
                <w:szCs w:val="22"/>
              </w:rPr>
              <w:t xml:space="preserve"> MEETING OF PERMANENT</w:t>
            </w:r>
          </w:p>
          <w:p w14:paraId="07EE6BFE" w14:textId="77777777" w:rsidR="002C569B" w:rsidRPr="00787930" w:rsidRDefault="002C569B" w:rsidP="002C569B">
            <w:pPr>
              <w:rPr>
                <w:b/>
                <w:sz w:val="22"/>
                <w:szCs w:val="22"/>
              </w:rPr>
            </w:pPr>
            <w:r w:rsidRPr="00787930">
              <w:rPr>
                <w:b/>
                <w:sz w:val="22"/>
                <w:szCs w:val="22"/>
              </w:rPr>
              <w:t>CONSULTATIVE COMMITTEE II:</w:t>
            </w:r>
          </w:p>
          <w:p w14:paraId="60B1A4C5" w14:textId="77777777" w:rsidR="002C569B" w:rsidRPr="00787930" w:rsidRDefault="002C569B" w:rsidP="002C569B">
            <w:pPr>
              <w:rPr>
                <w:b/>
                <w:sz w:val="22"/>
                <w:szCs w:val="22"/>
              </w:rPr>
            </w:pPr>
            <w:r w:rsidRPr="00787930">
              <w:rPr>
                <w:b/>
                <w:sz w:val="22"/>
                <w:szCs w:val="22"/>
              </w:rPr>
              <w:t>RADIOCOMMUNICATIONS</w:t>
            </w:r>
          </w:p>
          <w:p w14:paraId="1A0B0DEF" w14:textId="77777777" w:rsidR="002C569B" w:rsidRPr="00787930" w:rsidRDefault="00787930" w:rsidP="002C569B">
            <w:pPr>
              <w:rPr>
                <w:b/>
                <w:sz w:val="22"/>
                <w:szCs w:val="22"/>
              </w:rPr>
            </w:pPr>
            <w:r>
              <w:rPr>
                <w:b/>
                <w:sz w:val="22"/>
                <w:szCs w:val="22"/>
              </w:rPr>
              <w:t>November 30 to December 4</w:t>
            </w:r>
            <w:r w:rsidR="002A631D" w:rsidRPr="00787930">
              <w:rPr>
                <w:b/>
                <w:sz w:val="22"/>
                <w:szCs w:val="22"/>
              </w:rPr>
              <w:t>, 20</w:t>
            </w:r>
            <w:r w:rsidR="00EB298E" w:rsidRPr="00787930">
              <w:rPr>
                <w:b/>
                <w:sz w:val="22"/>
                <w:szCs w:val="22"/>
              </w:rPr>
              <w:t>20</w:t>
            </w:r>
          </w:p>
          <w:p w14:paraId="352240AC" w14:textId="77777777" w:rsidR="00DF6653" w:rsidRPr="00787930" w:rsidRDefault="0001152F" w:rsidP="0001152F">
            <w:pPr>
              <w:rPr>
                <w:b/>
                <w:i/>
                <w:sz w:val="22"/>
                <w:szCs w:val="22"/>
              </w:rPr>
            </w:pPr>
            <w:r w:rsidRPr="00787930">
              <w:rPr>
                <w:b/>
                <w:i/>
                <w:sz w:val="22"/>
                <w:szCs w:val="22"/>
              </w:rPr>
              <w:t>Virtual meeting</w:t>
            </w:r>
          </w:p>
        </w:tc>
        <w:tc>
          <w:tcPr>
            <w:tcW w:w="3600" w:type="dxa"/>
            <w:gridSpan w:val="2"/>
          </w:tcPr>
          <w:p w14:paraId="7E17DED2" w14:textId="77777777" w:rsidR="00F225DB" w:rsidRPr="00787930" w:rsidRDefault="00F225DB" w:rsidP="00F225DB">
            <w:pPr>
              <w:rPr>
                <w:b/>
                <w:sz w:val="22"/>
                <w:szCs w:val="22"/>
              </w:rPr>
            </w:pPr>
            <w:r w:rsidRPr="00787930">
              <w:rPr>
                <w:b/>
                <w:sz w:val="22"/>
                <w:szCs w:val="22"/>
              </w:rPr>
              <w:t>OEA/Ser.L/XVII.4.2</w:t>
            </w:r>
            <w:r w:rsidR="005A7228" w:rsidRPr="00787930">
              <w:rPr>
                <w:b/>
                <w:sz w:val="22"/>
                <w:szCs w:val="22"/>
              </w:rPr>
              <w:t>.</w:t>
            </w:r>
            <w:r w:rsidR="005C7EB9" w:rsidRPr="00787930">
              <w:rPr>
                <w:b/>
                <w:sz w:val="22"/>
                <w:szCs w:val="22"/>
              </w:rPr>
              <w:t>3</w:t>
            </w:r>
            <w:r w:rsidR="00EF7860">
              <w:rPr>
                <w:b/>
                <w:sz w:val="22"/>
                <w:szCs w:val="22"/>
              </w:rPr>
              <w:t>6</w:t>
            </w:r>
          </w:p>
          <w:p w14:paraId="74CC2468" w14:textId="77777777" w:rsidR="00F225DB" w:rsidRPr="00787930" w:rsidRDefault="00F225DB" w:rsidP="00F225DB">
            <w:pPr>
              <w:rPr>
                <w:b/>
                <w:sz w:val="22"/>
                <w:szCs w:val="22"/>
              </w:rPr>
            </w:pPr>
            <w:r w:rsidRPr="00787930">
              <w:rPr>
                <w:b/>
                <w:sz w:val="22"/>
                <w:szCs w:val="22"/>
              </w:rPr>
              <w:t xml:space="preserve">CCP.II-RADIO/doc. </w:t>
            </w:r>
            <w:r w:rsidRPr="00787930">
              <w:rPr>
                <w:b/>
                <w:sz w:val="22"/>
                <w:szCs w:val="22"/>
              </w:rPr>
              <w:fldChar w:fldCharType="begin"/>
            </w:r>
            <w:r w:rsidRPr="00787930">
              <w:rPr>
                <w:b/>
                <w:sz w:val="22"/>
                <w:szCs w:val="22"/>
              </w:rPr>
              <w:instrText xml:space="preserve"> MACROBUTTON NoMacro [</w:instrText>
            </w:r>
            <w:r w:rsidRPr="00787930">
              <w:rPr>
                <w:b/>
                <w:sz w:val="22"/>
                <w:szCs w:val="22"/>
                <w:highlight w:val="yellow"/>
              </w:rPr>
              <w:instrText>Aquí</w:instrText>
            </w:r>
            <w:r w:rsidRPr="00787930">
              <w:rPr>
                <w:b/>
                <w:sz w:val="22"/>
                <w:szCs w:val="22"/>
              </w:rPr>
              <w:instrText xml:space="preserve"> nro.] </w:instrText>
            </w:r>
            <w:r w:rsidRPr="00787930">
              <w:rPr>
                <w:b/>
                <w:sz w:val="22"/>
                <w:szCs w:val="22"/>
              </w:rPr>
              <w:fldChar w:fldCharType="end"/>
            </w:r>
            <w:r w:rsidRPr="00787930">
              <w:rPr>
                <w:b/>
                <w:sz w:val="22"/>
                <w:szCs w:val="22"/>
              </w:rPr>
              <w:t>/</w:t>
            </w:r>
            <w:r w:rsidR="00EB298E" w:rsidRPr="00787930">
              <w:rPr>
                <w:b/>
                <w:sz w:val="22"/>
                <w:szCs w:val="22"/>
              </w:rPr>
              <w:t>20</w:t>
            </w:r>
          </w:p>
          <w:p w14:paraId="569DAF61" w14:textId="77777777" w:rsidR="00F225DB" w:rsidRPr="00787930" w:rsidRDefault="00F225DB" w:rsidP="00F225DB">
            <w:pPr>
              <w:rPr>
                <w:b/>
                <w:sz w:val="22"/>
                <w:szCs w:val="22"/>
              </w:rPr>
            </w:pPr>
            <w:r w:rsidRPr="00787930">
              <w:rPr>
                <w:b/>
                <w:sz w:val="22"/>
                <w:szCs w:val="22"/>
              </w:rPr>
              <w:fldChar w:fldCharType="begin"/>
            </w:r>
            <w:r w:rsidRPr="00787930">
              <w:rPr>
                <w:b/>
                <w:sz w:val="22"/>
                <w:szCs w:val="22"/>
              </w:rPr>
              <w:instrText xml:space="preserve"> createdate \@ "d MMMM yyyy" </w:instrText>
            </w:r>
            <w:r w:rsidRPr="00787930">
              <w:rPr>
                <w:b/>
                <w:sz w:val="22"/>
                <w:szCs w:val="22"/>
              </w:rPr>
              <w:fldChar w:fldCharType="separate"/>
            </w:r>
            <w:r w:rsidR="00830555">
              <w:rPr>
                <w:b/>
                <w:noProof/>
                <w:sz w:val="22"/>
                <w:szCs w:val="22"/>
              </w:rPr>
              <w:t>7 November 2020</w:t>
            </w:r>
            <w:r w:rsidRPr="00787930">
              <w:rPr>
                <w:b/>
                <w:sz w:val="22"/>
                <w:szCs w:val="22"/>
              </w:rPr>
              <w:fldChar w:fldCharType="end"/>
            </w:r>
          </w:p>
          <w:p w14:paraId="7A5DF0FB" w14:textId="77777777" w:rsidR="00DF6653" w:rsidRPr="00787930" w:rsidRDefault="00F225DB" w:rsidP="00F225DB">
            <w:pPr>
              <w:rPr>
                <w:b/>
                <w:sz w:val="22"/>
                <w:szCs w:val="22"/>
              </w:rPr>
            </w:pPr>
            <w:r w:rsidRPr="00787930">
              <w:rPr>
                <w:b/>
                <w:sz w:val="22"/>
                <w:szCs w:val="22"/>
              </w:rPr>
              <w:t xml:space="preserve">Original: </w:t>
            </w:r>
            <w:r w:rsidR="00156DD9">
              <w:rPr>
                <w:b/>
                <w:sz w:val="22"/>
                <w:szCs w:val="22"/>
              </w:rPr>
              <w:t>English</w:t>
            </w:r>
          </w:p>
        </w:tc>
      </w:tr>
      <w:tr w:rsidR="00DF6653" w:rsidRPr="00787930" w14:paraId="1B5FEB42" w14:textId="77777777">
        <w:trPr>
          <w:cantSplit/>
        </w:trPr>
        <w:tc>
          <w:tcPr>
            <w:tcW w:w="10170" w:type="dxa"/>
            <w:gridSpan w:val="4"/>
          </w:tcPr>
          <w:p w14:paraId="7A7F6629" w14:textId="77777777" w:rsidR="00DF6653" w:rsidRPr="00787930" w:rsidRDefault="00DF6653">
            <w:pPr>
              <w:rPr>
                <w:b/>
                <w:sz w:val="22"/>
              </w:rPr>
            </w:pPr>
          </w:p>
          <w:p w14:paraId="047F1BF3" w14:textId="77777777" w:rsidR="00DF6653" w:rsidRPr="00787930" w:rsidRDefault="00DF6653">
            <w:pPr>
              <w:rPr>
                <w:b/>
                <w:sz w:val="22"/>
              </w:rPr>
            </w:pPr>
          </w:p>
        </w:tc>
      </w:tr>
      <w:tr w:rsidR="00830555" w:rsidRPr="00787930" w14:paraId="1DF56BE3" w14:textId="77777777">
        <w:trPr>
          <w:cantSplit/>
          <w:trHeight w:val="257"/>
        </w:trPr>
        <w:tc>
          <w:tcPr>
            <w:tcW w:w="1620" w:type="dxa"/>
          </w:tcPr>
          <w:p w14:paraId="49D0FC5F" w14:textId="77777777" w:rsidR="00830555" w:rsidRPr="00787930" w:rsidRDefault="00830555" w:rsidP="00830555">
            <w:pPr>
              <w:spacing w:before="120"/>
              <w:jc w:val="center"/>
              <w:rPr>
                <w:b/>
                <w:sz w:val="24"/>
              </w:rPr>
            </w:pPr>
          </w:p>
        </w:tc>
        <w:tc>
          <w:tcPr>
            <w:tcW w:w="6930" w:type="dxa"/>
            <w:gridSpan w:val="2"/>
          </w:tcPr>
          <w:p w14:paraId="716EA798" w14:textId="1ADAC836" w:rsidR="00830555" w:rsidRPr="00273988" w:rsidRDefault="00830555" w:rsidP="00830555">
            <w:pPr>
              <w:spacing w:before="120"/>
              <w:jc w:val="center"/>
              <w:rPr>
                <w:b/>
                <w:sz w:val="24"/>
                <w:szCs w:val="24"/>
              </w:rPr>
            </w:pPr>
            <w:r w:rsidRPr="00273988">
              <w:rPr>
                <w:b/>
                <w:sz w:val="24"/>
                <w:szCs w:val="24"/>
              </w:rPr>
              <w:t>U.S. PRELIMINARY VIEW ON WRC-</w:t>
            </w:r>
            <w:r w:rsidR="00E36AF2">
              <w:rPr>
                <w:b/>
                <w:sz w:val="24"/>
                <w:szCs w:val="24"/>
              </w:rPr>
              <w:t>23</w:t>
            </w:r>
            <w:r w:rsidRPr="00273988">
              <w:rPr>
                <w:b/>
                <w:sz w:val="24"/>
                <w:szCs w:val="24"/>
              </w:rPr>
              <w:t xml:space="preserve"> AGENDA ITEM 1.</w:t>
            </w:r>
            <w:r>
              <w:rPr>
                <w:b/>
                <w:sz w:val="24"/>
                <w:szCs w:val="24"/>
              </w:rPr>
              <w:t>2</w:t>
            </w:r>
          </w:p>
        </w:tc>
        <w:tc>
          <w:tcPr>
            <w:tcW w:w="1620" w:type="dxa"/>
          </w:tcPr>
          <w:p w14:paraId="3D205F51" w14:textId="77777777" w:rsidR="00830555" w:rsidRPr="00787930" w:rsidRDefault="00830555" w:rsidP="00830555">
            <w:pPr>
              <w:spacing w:before="120"/>
              <w:jc w:val="center"/>
              <w:rPr>
                <w:b/>
                <w:sz w:val="24"/>
              </w:rPr>
            </w:pPr>
          </w:p>
        </w:tc>
      </w:tr>
      <w:tr w:rsidR="00830555" w:rsidRPr="00787930" w14:paraId="5BFB6DCA" w14:textId="77777777">
        <w:trPr>
          <w:cantSplit/>
          <w:trHeight w:val="257"/>
        </w:trPr>
        <w:tc>
          <w:tcPr>
            <w:tcW w:w="1620" w:type="dxa"/>
          </w:tcPr>
          <w:p w14:paraId="6B38A58D" w14:textId="77777777" w:rsidR="00830555" w:rsidRPr="00787930" w:rsidRDefault="00830555" w:rsidP="00830555">
            <w:pPr>
              <w:spacing w:before="120"/>
              <w:jc w:val="center"/>
              <w:rPr>
                <w:b/>
                <w:sz w:val="24"/>
              </w:rPr>
            </w:pPr>
          </w:p>
        </w:tc>
        <w:tc>
          <w:tcPr>
            <w:tcW w:w="6930" w:type="dxa"/>
            <w:gridSpan w:val="2"/>
          </w:tcPr>
          <w:p w14:paraId="7733F400" w14:textId="77777777" w:rsidR="00830555" w:rsidRPr="00787930" w:rsidRDefault="00830555" w:rsidP="00830555">
            <w:pPr>
              <w:spacing w:before="120"/>
              <w:jc w:val="center"/>
              <w:rPr>
                <w:b/>
                <w:sz w:val="24"/>
              </w:rPr>
            </w:pPr>
            <w:r w:rsidRPr="00787930">
              <w:rPr>
                <w:b/>
                <w:sz w:val="24"/>
              </w:rPr>
              <w:t xml:space="preserve">(Item on the Agenda: </w:t>
            </w:r>
            <w:r>
              <w:rPr>
                <w:b/>
                <w:sz w:val="24"/>
              </w:rPr>
              <w:t>3.1</w:t>
            </w:r>
            <w:r w:rsidRPr="00787930">
              <w:rPr>
                <w:b/>
                <w:sz w:val="24"/>
              </w:rPr>
              <w:t>)</w:t>
            </w:r>
          </w:p>
        </w:tc>
        <w:tc>
          <w:tcPr>
            <w:tcW w:w="1620" w:type="dxa"/>
          </w:tcPr>
          <w:p w14:paraId="1F24A5DA" w14:textId="77777777" w:rsidR="00830555" w:rsidRPr="00787930" w:rsidRDefault="00830555" w:rsidP="00830555">
            <w:pPr>
              <w:spacing w:before="120"/>
              <w:jc w:val="center"/>
              <w:rPr>
                <w:b/>
                <w:sz w:val="24"/>
              </w:rPr>
            </w:pPr>
          </w:p>
        </w:tc>
      </w:tr>
      <w:tr w:rsidR="00830555" w:rsidRPr="00787930" w14:paraId="29A0C075" w14:textId="77777777">
        <w:trPr>
          <w:cantSplit/>
          <w:trHeight w:val="257"/>
        </w:trPr>
        <w:tc>
          <w:tcPr>
            <w:tcW w:w="1620" w:type="dxa"/>
            <w:tcBorders>
              <w:bottom w:val="nil"/>
            </w:tcBorders>
          </w:tcPr>
          <w:p w14:paraId="57AFD72B" w14:textId="77777777" w:rsidR="00830555" w:rsidRPr="00787930" w:rsidRDefault="00830555" w:rsidP="00830555">
            <w:pPr>
              <w:spacing w:before="120"/>
              <w:jc w:val="center"/>
              <w:rPr>
                <w:b/>
                <w:sz w:val="24"/>
              </w:rPr>
            </w:pPr>
          </w:p>
        </w:tc>
        <w:tc>
          <w:tcPr>
            <w:tcW w:w="6930" w:type="dxa"/>
            <w:gridSpan w:val="2"/>
            <w:tcBorders>
              <w:bottom w:val="nil"/>
            </w:tcBorders>
          </w:tcPr>
          <w:p w14:paraId="0FDE5EF8" w14:textId="77777777" w:rsidR="00830555" w:rsidRPr="00787930" w:rsidRDefault="00830555" w:rsidP="00830555">
            <w:pPr>
              <w:spacing w:before="120"/>
              <w:jc w:val="center"/>
              <w:rPr>
                <w:b/>
                <w:sz w:val="24"/>
              </w:rPr>
            </w:pPr>
            <w:r w:rsidRPr="00787930">
              <w:rPr>
                <w:b/>
                <w:sz w:val="24"/>
              </w:rPr>
              <w:t xml:space="preserve">(Document submitted by </w:t>
            </w:r>
            <w:r>
              <w:rPr>
                <w:b/>
                <w:sz w:val="24"/>
              </w:rPr>
              <w:t>the United States of America</w:t>
            </w:r>
            <w:r w:rsidRPr="00787930">
              <w:rPr>
                <w:b/>
                <w:sz w:val="24"/>
              </w:rPr>
              <w:t>)</w:t>
            </w:r>
          </w:p>
        </w:tc>
        <w:tc>
          <w:tcPr>
            <w:tcW w:w="1620" w:type="dxa"/>
            <w:tcBorders>
              <w:bottom w:val="nil"/>
            </w:tcBorders>
          </w:tcPr>
          <w:p w14:paraId="60EE1B78" w14:textId="77777777" w:rsidR="00830555" w:rsidRPr="00787930" w:rsidRDefault="00830555" w:rsidP="00830555">
            <w:pPr>
              <w:spacing w:before="120"/>
              <w:jc w:val="center"/>
              <w:rPr>
                <w:b/>
                <w:sz w:val="24"/>
              </w:rPr>
            </w:pPr>
          </w:p>
        </w:tc>
      </w:tr>
    </w:tbl>
    <w:p w14:paraId="170417A2" w14:textId="77777777" w:rsidR="00DF6653" w:rsidRPr="00787930" w:rsidRDefault="00DF6653">
      <w:pPr>
        <w:jc w:val="both"/>
        <w:rPr>
          <w:sz w:val="24"/>
        </w:rPr>
      </w:pPr>
    </w:p>
    <w:p w14:paraId="130B4E23" w14:textId="77777777" w:rsidR="00DF6653" w:rsidRPr="00787930" w:rsidRDefault="00DF6653">
      <w:pPr>
        <w:rPr>
          <w:b/>
          <w:sz w:val="24"/>
        </w:rPr>
        <w:sectPr w:rsidR="00DF6653" w:rsidRPr="00787930" w:rsidSect="00476645">
          <w:footerReference w:type="even" r:id="rId11"/>
          <w:footerReference w:type="default" r:id="rId12"/>
          <w:headerReference w:type="first" r:id="rId13"/>
          <w:footerReference w:type="first" r:id="rId14"/>
          <w:pgSz w:w="12242" w:h="15842" w:code="1"/>
          <w:pgMar w:top="1440" w:right="1440" w:bottom="1440" w:left="1440" w:header="403" w:footer="720" w:gutter="0"/>
          <w:pgNumType w:start="0"/>
          <w:cols w:space="720"/>
          <w:titlePg/>
        </w:sectPr>
      </w:pPr>
    </w:p>
    <w:p w14:paraId="33C1559B" w14:textId="77777777" w:rsidR="005A1E4C" w:rsidRPr="00787930" w:rsidRDefault="005A1E4C" w:rsidP="00DA247E">
      <w:pPr>
        <w:tabs>
          <w:tab w:val="left" w:pos="699"/>
          <w:tab w:val="left" w:pos="1080"/>
          <w:tab w:val="left" w:pos="7257"/>
          <w:tab w:val="left" w:pos="7920"/>
          <w:tab w:val="left" w:pos="8508"/>
          <w:tab w:val="left" w:pos="9216"/>
        </w:tabs>
        <w:jc w:val="both"/>
        <w:rPr>
          <w:b/>
          <w:sz w:val="22"/>
        </w:rPr>
      </w:pPr>
    </w:p>
    <w:p w14:paraId="1AFDDA53" w14:textId="77777777" w:rsidR="005A1E4C" w:rsidRPr="00787930" w:rsidRDefault="005A1E4C" w:rsidP="00DA247E">
      <w:pPr>
        <w:tabs>
          <w:tab w:val="left" w:pos="699"/>
          <w:tab w:val="left" w:pos="1080"/>
          <w:tab w:val="left" w:pos="7257"/>
          <w:tab w:val="left" w:pos="7920"/>
          <w:tab w:val="left" w:pos="8508"/>
          <w:tab w:val="left" w:pos="9216"/>
        </w:tabs>
        <w:jc w:val="both"/>
        <w:rPr>
          <w:b/>
          <w:sz w:val="22"/>
        </w:rPr>
      </w:pPr>
    </w:p>
    <w:p w14:paraId="17AD72C7" w14:textId="77777777" w:rsidR="00DA247E" w:rsidRPr="00787930" w:rsidRDefault="007340C0" w:rsidP="00DA247E">
      <w:pPr>
        <w:tabs>
          <w:tab w:val="left" w:pos="699"/>
          <w:tab w:val="left" w:pos="1080"/>
          <w:tab w:val="left" w:pos="7257"/>
          <w:tab w:val="left" w:pos="7920"/>
          <w:tab w:val="left" w:pos="8508"/>
          <w:tab w:val="left" w:pos="9216"/>
        </w:tabs>
        <w:jc w:val="both"/>
        <w:rPr>
          <w:b/>
          <w:sz w:val="22"/>
        </w:rPr>
      </w:pPr>
      <w:r w:rsidRPr="00787930">
        <w:rPr>
          <w:noProof/>
          <w:sz w:val="22"/>
        </w:rPr>
        <mc:AlternateContent>
          <mc:Choice Requires="wps">
            <w:drawing>
              <wp:anchor distT="91440" distB="91440" distL="114300" distR="114300" simplePos="0" relativeHeight="251657216" behindDoc="0" locked="0" layoutInCell="1" allowOverlap="1" wp14:anchorId="149368B0" wp14:editId="7623D38B">
                <wp:simplePos x="0" y="0"/>
                <wp:positionH relativeFrom="page">
                  <wp:posOffset>805180</wp:posOffset>
                </wp:positionH>
                <wp:positionV relativeFrom="paragraph">
                  <wp:posOffset>255905</wp:posOffset>
                </wp:positionV>
                <wp:extent cx="6285865" cy="1219835"/>
                <wp:effectExtent l="0" t="0" r="0" b="31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121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E529" w14:textId="5BCEAF7D" w:rsidR="00830555" w:rsidRPr="008232CE" w:rsidRDefault="00830555" w:rsidP="00830555">
                            <w:pPr>
                              <w:spacing w:after="120"/>
                              <w:jc w:val="both"/>
                              <w:rPr>
                                <w:sz w:val="22"/>
                                <w:szCs w:val="22"/>
                              </w:rPr>
                            </w:pPr>
                            <w:r w:rsidRPr="008232CE">
                              <w:rPr>
                                <w:sz w:val="22"/>
                                <w:szCs w:val="22"/>
                              </w:rPr>
                              <w:t xml:space="preserve">This document contains an attachment </w:t>
                            </w:r>
                            <w:r>
                              <w:rPr>
                                <w:sz w:val="22"/>
                                <w:szCs w:val="22"/>
                              </w:rPr>
                              <w:t>including the USA preliminary view on WRC-</w:t>
                            </w:r>
                            <w:r w:rsidR="00E36AF2">
                              <w:rPr>
                                <w:sz w:val="22"/>
                                <w:szCs w:val="22"/>
                              </w:rPr>
                              <w:t>23</w:t>
                            </w:r>
                            <w:bookmarkStart w:id="0" w:name="_GoBack"/>
                            <w:bookmarkEnd w:id="0"/>
                            <w:r>
                              <w:rPr>
                                <w:sz w:val="22"/>
                                <w:szCs w:val="22"/>
                              </w:rPr>
                              <w:t xml:space="preserve"> Agenda Item 1.2 (</w:t>
                            </w:r>
                            <w:r w:rsidR="00156DD9">
                              <w:rPr>
                                <w:sz w:val="22"/>
                                <w:szCs w:val="22"/>
                              </w:rPr>
                              <w:t>3600</w:t>
                            </w:r>
                            <w:r>
                              <w:rPr>
                                <w:sz w:val="22"/>
                                <w:szCs w:val="22"/>
                              </w:rPr>
                              <w:t>-3</w:t>
                            </w:r>
                            <w:r w:rsidR="00156DD9">
                              <w:rPr>
                                <w:sz w:val="22"/>
                                <w:szCs w:val="22"/>
                              </w:rPr>
                              <w:t>8</w:t>
                            </w:r>
                            <w:r>
                              <w:rPr>
                                <w:sz w:val="22"/>
                                <w:szCs w:val="22"/>
                              </w:rPr>
                              <w:t xml:space="preserve">00 MHz </w:t>
                            </w:r>
                            <w:r w:rsidR="00FA4223">
                              <w:rPr>
                                <w:sz w:val="22"/>
                                <w:szCs w:val="22"/>
                              </w:rPr>
                              <w:t xml:space="preserve">frequency </w:t>
                            </w:r>
                            <w:r>
                              <w:rPr>
                                <w:sz w:val="22"/>
                                <w:szCs w:val="22"/>
                              </w:rPr>
                              <w:t xml:space="preserve">band) for consideration in CITEL’s preparation </w:t>
                            </w:r>
                            <w:r w:rsidR="00FA4223">
                              <w:rPr>
                                <w:sz w:val="22"/>
                                <w:szCs w:val="22"/>
                              </w:rPr>
                              <w:t>for</w:t>
                            </w:r>
                            <w:r>
                              <w:rPr>
                                <w:sz w:val="22"/>
                                <w:szCs w:val="22"/>
                              </w:rPr>
                              <w:t xml:space="preserve"> WRC-</w:t>
                            </w:r>
                            <w:r w:rsidR="00FA4223">
                              <w:rPr>
                                <w:sz w:val="22"/>
                                <w:szCs w:val="22"/>
                              </w:rPr>
                              <w:t>23</w:t>
                            </w:r>
                            <w:r>
                              <w:rPr>
                                <w:sz w:val="22"/>
                                <w:szCs w:val="22"/>
                              </w:rPr>
                              <w:t>.</w:t>
                            </w:r>
                          </w:p>
                          <w:p w14:paraId="75B62265" w14:textId="77777777" w:rsidR="00DA247E" w:rsidRPr="00857D7C" w:rsidRDefault="00830555" w:rsidP="00830555">
                            <w:pPr>
                              <w:pBdr>
                                <w:top w:val="single" w:sz="24" w:space="8" w:color="5B9BD5"/>
                                <w:bottom w:val="single" w:sz="24" w:space="8" w:color="5B9BD5"/>
                              </w:pBdr>
                              <w:rPr>
                                <w:iCs/>
                                <w:color w:val="5B9BD5"/>
                                <w:sz w:val="22"/>
                                <w:szCs w:val="22"/>
                              </w:rPr>
                            </w:pPr>
                            <w:r>
                              <w:rPr>
                                <w:sz w:val="22"/>
                                <w:szCs w:val="22"/>
                              </w:rPr>
                              <w:br w:type="page"/>
                            </w:r>
                          </w:p>
                          <w:p w14:paraId="675267FD" w14:textId="77777777" w:rsidR="00DA247E" w:rsidRPr="00857D7C" w:rsidRDefault="00DA247E" w:rsidP="00DA247E">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368B0" id="_x0000_t202" coordsize="21600,21600" o:spt="202" path="m,l,21600r21600,l21600,xe">
                <v:stroke joinstyle="miter"/>
                <v:path gradientshapeok="t" o:connecttype="rect"/>
              </v:shapetype>
              <v:shape id="Text Box 2" o:spid="_x0000_s1026" type="#_x0000_t202" style="position:absolute;left:0;text-align:left;margin-left:63.4pt;margin-top:20.15pt;width:494.95pt;height:96.05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" filled="f" stroked="f">
                <v:textbox>
                  <w:txbxContent>
                    <w:p w14:paraId="307AE529" w14:textId="5BCEAF7D" w:rsidR="00830555" w:rsidRPr="008232CE" w:rsidRDefault="00830555" w:rsidP="00830555">
                      <w:pPr>
                        <w:spacing w:after="120"/>
                        <w:jc w:val="both"/>
                        <w:rPr>
                          <w:sz w:val="22"/>
                          <w:szCs w:val="22"/>
                        </w:rPr>
                      </w:pPr>
                      <w:r w:rsidRPr="008232CE">
                        <w:rPr>
                          <w:sz w:val="22"/>
                          <w:szCs w:val="22"/>
                        </w:rPr>
                        <w:t xml:space="preserve">This document contains an attachment </w:t>
                      </w:r>
                      <w:r>
                        <w:rPr>
                          <w:sz w:val="22"/>
                          <w:szCs w:val="22"/>
                        </w:rPr>
                        <w:t>including the USA preliminary view on WRC-</w:t>
                      </w:r>
                      <w:r w:rsidR="00E36AF2">
                        <w:rPr>
                          <w:sz w:val="22"/>
                          <w:szCs w:val="22"/>
                        </w:rPr>
                        <w:t>23</w:t>
                      </w:r>
                      <w:bookmarkStart w:id="1" w:name="_GoBack"/>
                      <w:bookmarkEnd w:id="1"/>
                      <w:r>
                        <w:rPr>
                          <w:sz w:val="22"/>
                          <w:szCs w:val="22"/>
                        </w:rPr>
                        <w:t xml:space="preserve"> Agenda Item 1.2 (</w:t>
                      </w:r>
                      <w:r w:rsidR="00156DD9">
                        <w:rPr>
                          <w:sz w:val="22"/>
                          <w:szCs w:val="22"/>
                        </w:rPr>
                        <w:t>3600</w:t>
                      </w:r>
                      <w:r>
                        <w:rPr>
                          <w:sz w:val="22"/>
                          <w:szCs w:val="22"/>
                        </w:rPr>
                        <w:t>-3</w:t>
                      </w:r>
                      <w:r w:rsidR="00156DD9">
                        <w:rPr>
                          <w:sz w:val="22"/>
                          <w:szCs w:val="22"/>
                        </w:rPr>
                        <w:t>8</w:t>
                      </w:r>
                      <w:r>
                        <w:rPr>
                          <w:sz w:val="22"/>
                          <w:szCs w:val="22"/>
                        </w:rPr>
                        <w:t xml:space="preserve">00 MHz </w:t>
                      </w:r>
                      <w:r w:rsidR="00FA4223">
                        <w:rPr>
                          <w:sz w:val="22"/>
                          <w:szCs w:val="22"/>
                        </w:rPr>
                        <w:t xml:space="preserve">frequency </w:t>
                      </w:r>
                      <w:r>
                        <w:rPr>
                          <w:sz w:val="22"/>
                          <w:szCs w:val="22"/>
                        </w:rPr>
                        <w:t xml:space="preserve">band) for consideration in CITEL’s preparation </w:t>
                      </w:r>
                      <w:r w:rsidR="00FA4223">
                        <w:rPr>
                          <w:sz w:val="22"/>
                          <w:szCs w:val="22"/>
                        </w:rPr>
                        <w:t>for</w:t>
                      </w:r>
                      <w:r>
                        <w:rPr>
                          <w:sz w:val="22"/>
                          <w:szCs w:val="22"/>
                        </w:rPr>
                        <w:t xml:space="preserve"> WRC-</w:t>
                      </w:r>
                      <w:r w:rsidR="00FA4223">
                        <w:rPr>
                          <w:sz w:val="22"/>
                          <w:szCs w:val="22"/>
                        </w:rPr>
                        <w:t>23</w:t>
                      </w:r>
                      <w:r>
                        <w:rPr>
                          <w:sz w:val="22"/>
                          <w:szCs w:val="22"/>
                        </w:rPr>
                        <w:t>.</w:t>
                      </w:r>
                    </w:p>
                    <w:p w14:paraId="75B62265" w14:textId="77777777" w:rsidR="00DA247E" w:rsidRPr="00857D7C" w:rsidRDefault="00830555" w:rsidP="00830555">
                      <w:pPr>
                        <w:pBdr>
                          <w:top w:val="single" w:sz="24" w:space="8" w:color="5B9BD5"/>
                          <w:bottom w:val="single" w:sz="24" w:space="8" w:color="5B9BD5"/>
                        </w:pBdr>
                        <w:rPr>
                          <w:iCs/>
                          <w:color w:val="5B9BD5"/>
                          <w:sz w:val="22"/>
                          <w:szCs w:val="22"/>
                        </w:rPr>
                      </w:pPr>
                      <w:r>
                        <w:rPr>
                          <w:sz w:val="22"/>
                          <w:szCs w:val="22"/>
                        </w:rPr>
                        <w:br w:type="page"/>
                      </w:r>
                    </w:p>
                    <w:p w14:paraId="675267FD" w14:textId="77777777" w:rsidR="00DA247E" w:rsidRPr="00857D7C" w:rsidRDefault="00DA247E" w:rsidP="00DA247E">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830555">
        <w:rPr>
          <w:b/>
          <w:sz w:val="22"/>
        </w:rPr>
        <w:t>Introduction</w:t>
      </w:r>
      <w:r w:rsidR="00DA247E" w:rsidRPr="00787930">
        <w:rPr>
          <w:b/>
          <w:sz w:val="22"/>
        </w:rPr>
        <w:t>:</w:t>
      </w:r>
    </w:p>
    <w:p w14:paraId="741900D9" w14:textId="77777777" w:rsidR="00830555" w:rsidRPr="00481471" w:rsidRDefault="00830555" w:rsidP="00830555">
      <w:pPr>
        <w:tabs>
          <w:tab w:val="left" w:pos="699"/>
          <w:tab w:val="left" w:pos="1080"/>
          <w:tab w:val="left" w:pos="7257"/>
          <w:tab w:val="left" w:pos="7920"/>
          <w:tab w:val="left" w:pos="8508"/>
          <w:tab w:val="left" w:pos="9216"/>
        </w:tabs>
        <w:jc w:val="both"/>
        <w:rPr>
          <w:b/>
          <w:sz w:val="24"/>
          <w:szCs w:val="24"/>
        </w:rPr>
      </w:pPr>
    </w:p>
    <w:p w14:paraId="7E428CC0" w14:textId="77777777" w:rsidR="00830555" w:rsidRDefault="00830555">
      <w:pPr>
        <w:rPr>
          <w:b/>
          <w:sz w:val="24"/>
          <w:szCs w:val="24"/>
        </w:rPr>
      </w:pPr>
      <w:r>
        <w:rPr>
          <w:b/>
          <w:sz w:val="24"/>
          <w:szCs w:val="24"/>
        </w:rPr>
        <w:br w:type="page"/>
      </w:r>
    </w:p>
    <w:p w14:paraId="5A1E8EC5" w14:textId="77777777" w:rsidR="00156DD9" w:rsidRPr="00481471" w:rsidRDefault="00156DD9" w:rsidP="00156DD9">
      <w:pPr>
        <w:jc w:val="center"/>
        <w:rPr>
          <w:b/>
          <w:sz w:val="24"/>
          <w:szCs w:val="24"/>
        </w:rPr>
      </w:pPr>
      <w:r w:rsidRPr="00481471">
        <w:rPr>
          <w:b/>
          <w:sz w:val="24"/>
          <w:szCs w:val="24"/>
        </w:rPr>
        <w:lastRenderedPageBreak/>
        <w:t>UNITED STATES OF AMERICA</w:t>
      </w:r>
    </w:p>
    <w:p w14:paraId="6158007E" w14:textId="77777777" w:rsidR="00156DD9" w:rsidRPr="00481471" w:rsidRDefault="00156DD9" w:rsidP="00156DD9">
      <w:pPr>
        <w:jc w:val="center"/>
        <w:rPr>
          <w:b/>
          <w:sz w:val="24"/>
          <w:szCs w:val="24"/>
        </w:rPr>
      </w:pPr>
      <w:r w:rsidRPr="00481471">
        <w:rPr>
          <w:b/>
          <w:sz w:val="24"/>
          <w:szCs w:val="24"/>
        </w:rPr>
        <w:t xml:space="preserve">DRAFT PRELIMINARY VIEWS </w:t>
      </w:r>
      <w:r>
        <w:rPr>
          <w:b/>
          <w:sz w:val="24"/>
          <w:szCs w:val="24"/>
        </w:rPr>
        <w:t>FOR</w:t>
      </w:r>
      <w:r w:rsidRPr="00481471">
        <w:rPr>
          <w:b/>
          <w:sz w:val="24"/>
          <w:szCs w:val="24"/>
        </w:rPr>
        <w:t xml:space="preserve"> WRC-23</w:t>
      </w:r>
    </w:p>
    <w:p w14:paraId="0817D551" w14:textId="77777777" w:rsidR="00156DD9" w:rsidRPr="00481471" w:rsidRDefault="00156DD9" w:rsidP="00156DD9">
      <w:pPr>
        <w:rPr>
          <w:sz w:val="24"/>
          <w:szCs w:val="24"/>
        </w:rPr>
      </w:pPr>
    </w:p>
    <w:p w14:paraId="155F3B5A" w14:textId="77777777" w:rsidR="00156DD9" w:rsidRPr="00481471" w:rsidRDefault="00156DD9" w:rsidP="00156DD9">
      <w:pPr>
        <w:pStyle w:val="BodyText"/>
      </w:pPr>
    </w:p>
    <w:p w14:paraId="0174A4A5" w14:textId="77777777" w:rsidR="00156DD9" w:rsidRPr="00481471" w:rsidRDefault="00156DD9" w:rsidP="00156DD9">
      <w:pPr>
        <w:pStyle w:val="BodyText"/>
      </w:pPr>
      <w:r w:rsidRPr="00481471">
        <w:rPr>
          <w:b/>
        </w:rPr>
        <w:t>AGENDA ITEM 1.2</w:t>
      </w:r>
      <w:r w:rsidRPr="00481471">
        <w:t>:  to consider identification of the frequency bands 3 300-3 400 MHz,</w:t>
      </w:r>
      <w:r w:rsidRPr="00481471">
        <w:rPr>
          <w:rFonts w:eastAsia="MS Mincho"/>
        </w:rPr>
        <w:t xml:space="preserve"> </w:t>
      </w:r>
      <w:r w:rsidRPr="00481471">
        <w:t xml:space="preserve">3 600-3 800 MHz, 6 425-7 025 MHz, 7 025-7 125 MHz and 10.0-10.5 GHz for International Mobile Telecommunications (IMT), including possible additional allocations to the mobile service on a primary basis, in accordance with Resolution </w:t>
      </w:r>
      <w:r w:rsidRPr="00481471">
        <w:rPr>
          <w:b/>
        </w:rPr>
        <w:t>245 (WRC-19)</w:t>
      </w:r>
      <w:r w:rsidRPr="00481471">
        <w:t>;</w:t>
      </w:r>
    </w:p>
    <w:p w14:paraId="72DD0336" w14:textId="77777777" w:rsidR="00156DD9" w:rsidRDefault="00156DD9" w:rsidP="00156DD9">
      <w:pPr>
        <w:pStyle w:val="BodyText"/>
      </w:pPr>
    </w:p>
    <w:p w14:paraId="23D13471" w14:textId="77777777" w:rsidR="00156DD9" w:rsidRPr="00481471" w:rsidRDefault="00156DD9" w:rsidP="00156DD9">
      <w:pPr>
        <w:pStyle w:val="BodyText"/>
      </w:pPr>
    </w:p>
    <w:p w14:paraId="2BD5A1CD" w14:textId="77777777" w:rsidR="00156DD9" w:rsidRPr="00614F11" w:rsidRDefault="00156DD9" w:rsidP="00156DD9">
      <w:pPr>
        <w:pStyle w:val="Heading1"/>
        <w:spacing w:before="0"/>
        <w:jc w:val="left"/>
      </w:pPr>
      <w:r>
        <w:t>BACKGROUND</w:t>
      </w:r>
      <w:r w:rsidRPr="00481471">
        <w:rPr>
          <w:b w:val="0"/>
        </w:rPr>
        <w:t>:</w:t>
      </w:r>
    </w:p>
    <w:p w14:paraId="3DAD0BA4" w14:textId="77777777" w:rsidR="00156DD9" w:rsidRDefault="00156DD9" w:rsidP="00156DD9">
      <w:pPr>
        <w:pStyle w:val="BodyText"/>
        <w:ind w:right="287"/>
      </w:pPr>
    </w:p>
    <w:p w14:paraId="32A46813" w14:textId="77777777" w:rsidR="00156DD9" w:rsidRDefault="00156DD9" w:rsidP="00156DD9">
      <w:pPr>
        <w:pStyle w:val="BodyText"/>
        <w:ind w:right="287"/>
      </w:pPr>
      <w:r w:rsidRPr="00222191">
        <w:t xml:space="preserve">Mobile broadband plays a crucial role in providing access to businesses and consumers worldwide. </w:t>
      </w:r>
      <w:r>
        <w:t xml:space="preserve"> </w:t>
      </w:r>
      <w:r w:rsidRPr="00222191">
        <w:t xml:space="preserve">According to ITU </w:t>
      </w:r>
      <w:r>
        <w:t>estimates</w:t>
      </w:r>
      <w:r w:rsidRPr="00222191">
        <w:t xml:space="preserve">, </w:t>
      </w:r>
      <w:r>
        <w:t>the number of active mobile-cellular telephone subscriptions per 100 inhabitants continues to grow strongly, reaching 108 subscriptions per 100 inhabitants, with 18.4 percent year-on-year growth for mobile broadband subscriptions.</w:t>
      </w:r>
      <w:r>
        <w:rPr>
          <w:rStyle w:val="FootnoteReference"/>
        </w:rPr>
        <w:footnoteReference w:id="1"/>
      </w:r>
      <w:r>
        <w:t xml:space="preserve">  Ninety-three percent of the world’s population lives within reach of a mobile broadband service, and the relatively small difference in the number of subscriptions between developed and developing countries demonstrates that connectivity is a priority among people in countries at all levels of development.</w:t>
      </w:r>
      <w:r>
        <w:rPr>
          <w:rStyle w:val="FootnoteReference"/>
        </w:rPr>
        <w:footnoteReference w:id="2"/>
      </w:r>
      <w:r>
        <w:t xml:space="preserve">  </w:t>
      </w:r>
      <w:r w:rsidRPr="00481471" w:rsidDel="003B3207">
        <w:t xml:space="preserve">WRC-23 will consider the possibility of </w:t>
      </w:r>
      <w:r>
        <w:t xml:space="preserve">identifying IMT in </w:t>
      </w:r>
      <w:r w:rsidRPr="00570B8A">
        <w:t>the bands 3 600-3 800 MHz and 3 300-3 400 MHz (Region 2); 3 300-3 400 MHz (amend footnote in Region 1); 7 025-7 125 MHz (globally); 6 425-7 025 MHz (Region 1); 10 000-10 500 MHz (Region 2</w:t>
      </w:r>
      <w:r>
        <w:t xml:space="preserve">). </w:t>
      </w:r>
      <w:r w:rsidDel="003B3207">
        <w:t xml:space="preserve"> </w:t>
      </w:r>
      <w:r w:rsidRPr="00481471" w:rsidDel="003B3207">
        <w:t>Sharing and compatibility studies will need to be conducted, with a view to ensuring the protection of existing services to which the frequency band is allocated on a primary basis, without imposing additional regulatory or technical constraints on those services, and also, as appropriate, protection of services in adjacent bands.</w:t>
      </w:r>
    </w:p>
    <w:p w14:paraId="68395E0B" w14:textId="77777777" w:rsidR="00156DD9" w:rsidRPr="00F0233C" w:rsidDel="003B3207" w:rsidRDefault="00156DD9" w:rsidP="00156DD9">
      <w:pPr>
        <w:pStyle w:val="BodyText"/>
        <w:ind w:right="287"/>
      </w:pPr>
    </w:p>
    <w:p w14:paraId="7BD9AE39" w14:textId="77777777" w:rsidR="00156DD9" w:rsidRDefault="00156DD9" w:rsidP="00156DD9">
      <w:pPr>
        <w:pStyle w:val="BodyText"/>
        <w:ind w:right="287"/>
      </w:pPr>
      <w:r w:rsidRPr="00F0233C">
        <w:t xml:space="preserve">The </w:t>
      </w:r>
      <w:r w:rsidRPr="000E3DCF">
        <w:t>demand for mobile wireless broadband services such as IMT continues to grow dramatically as does the need for access to radio spectrum to support that growth.</w:t>
      </w:r>
      <w:r w:rsidRPr="000E3DCF">
        <w:rPr>
          <w:rStyle w:val="FootnoteReference"/>
        </w:rPr>
        <w:footnoteReference w:id="3"/>
      </w:r>
      <w:r w:rsidRPr="000E3DCF">
        <w:t xml:space="preserve">  The fifth generation of wireless technology (5G) will improve speed and reduce latency of wireless communications networks, and will enable services that revolutionize healthcare,</w:t>
      </w:r>
      <w:r w:rsidRPr="00C9621C">
        <w:t xml:space="preserve"> transportation, agriculture, education, and many other facets of our economy and society. </w:t>
      </w:r>
      <w:r>
        <w:t xml:space="preserve"> </w:t>
      </w:r>
      <w:r w:rsidRPr="00C9621C">
        <w:t>For example, 5G will support advanced services such as real-time, high-quality video for telemedicine and the gro</w:t>
      </w:r>
      <w:r>
        <w:t>wth of the Internet of Things.</w:t>
      </w:r>
      <w:r w:rsidRPr="00F0233C">
        <w:t xml:space="preserve"> </w:t>
      </w:r>
    </w:p>
    <w:p w14:paraId="68FDC5ED" w14:textId="77777777" w:rsidR="00156DD9" w:rsidRDefault="00156DD9" w:rsidP="00156DD9">
      <w:pPr>
        <w:pStyle w:val="BodyText"/>
        <w:ind w:right="287"/>
      </w:pPr>
    </w:p>
    <w:p w14:paraId="6A9F13CD" w14:textId="77777777" w:rsidR="00156DD9" w:rsidRDefault="00156DD9" w:rsidP="00156DD9">
      <w:pPr>
        <w:pStyle w:val="BodyText"/>
        <w:ind w:right="287"/>
      </w:pPr>
      <w:r>
        <w:t>The 3400-4200 MHz is globally allocated to the Fixed-Satellite Service (FSS) (space-to-</w:t>
      </w:r>
      <w:r>
        <w:lastRenderedPageBreak/>
        <w:t xml:space="preserve">Earth) on a co-primary basis with Fixed and Mobile services in Regions 2.   GSO FSS satellites have and continue to provide services across the Americas.  In the contiguous United States, C-band GSO satellites provide services including </w:t>
      </w:r>
      <w:r w:rsidRPr="00B81684">
        <w:rPr>
          <w:lang w:val="en"/>
        </w:rPr>
        <w:t>distribution of television</w:t>
      </w:r>
      <w:r>
        <w:rPr>
          <w:lang w:val="en"/>
        </w:rPr>
        <w:t xml:space="preserve"> and radio broadcasting programmes, telephone and data services to consumers, back-haul to mobile terrestrial operators</w:t>
      </w:r>
      <w:r w:rsidRPr="00AA3A0F">
        <w:rPr>
          <w:lang w:val="en"/>
        </w:rPr>
        <w:t>, and feeder links for mobile-satellite services</w:t>
      </w:r>
      <w:r>
        <w:rPr>
          <w:lang w:val="en"/>
        </w:rPr>
        <w:t>.  Additionally, C-band is used for reception of essential telemetry FSS satellite signals.</w:t>
      </w:r>
      <w:r>
        <w:rPr>
          <w:rStyle w:val="FootnoteReference"/>
          <w:lang w:val="en"/>
        </w:rPr>
        <w:footnoteReference w:id="4"/>
      </w:r>
      <w:r>
        <w:rPr>
          <w:lang w:val="en"/>
        </w:rPr>
        <w:t xml:space="preserve">  In Alaska, Hawaii, and insular territories, the C-band satellite services are more extensively used and relied upon for an even greater set of applications including essential VSAT networks, communications for emergency services, tele-medicine/education and backhaul for telecommunications restoration in the event of a disaster. </w:t>
      </w:r>
    </w:p>
    <w:p w14:paraId="73C77F3A" w14:textId="77777777" w:rsidR="00156DD9" w:rsidRPr="00481471" w:rsidRDefault="00156DD9" w:rsidP="00156DD9">
      <w:pPr>
        <w:pStyle w:val="BodyText"/>
        <w:ind w:right="287"/>
      </w:pPr>
    </w:p>
    <w:p w14:paraId="4768D984" w14:textId="77777777" w:rsidR="00156DD9" w:rsidRDefault="00156DD9" w:rsidP="00156DD9">
      <w:pPr>
        <w:pStyle w:val="BodyText"/>
      </w:pPr>
      <w:r>
        <w:t xml:space="preserve">In the </w:t>
      </w:r>
      <w:r w:rsidRPr="00180EFB">
        <w:t>United States</w:t>
      </w:r>
      <w:r>
        <w:t xml:space="preserve"> the</w:t>
      </w:r>
      <w:r w:rsidRPr="00180EFB">
        <w:t xml:space="preserve"> Federal Communications Commission (FCC)</w:t>
      </w:r>
      <w:r>
        <w:t>, a</w:t>
      </w:r>
      <w:r w:rsidRPr="00180EFB">
        <w:t>s part of its efforts to facilitate 5G network deployments</w:t>
      </w:r>
      <w:r>
        <w:t xml:space="preserve"> and ensure the continued access for C-band spectrum for FSS services</w:t>
      </w:r>
      <w:r w:rsidRPr="00180EFB">
        <w:t>, adopted new rules to make available 280 MHz of spectrum in the 3700 – 3980 MHz</w:t>
      </w:r>
      <w:r>
        <w:t xml:space="preserve"> in the contiguous United States and maintained 200 MHz for FSS operations in the 4000-4200 MHz band.  In Alaska, Hawaii, and insular territories, where dependence on C-band FSS services is more significant, the full 3700-4200 MHz band continues to be used to deliver FSS.  The FCC also adopted domestic rules for the operation of the 5G networks and criteria to protect the FSS receive earth stations in adjacent bands, including a guard band from 3980-4000 MHz.</w:t>
      </w:r>
      <w:r>
        <w:rPr>
          <w:rStyle w:val="FootnoteReference"/>
        </w:rPr>
        <w:footnoteReference w:id="5"/>
      </w:r>
      <w:r>
        <w:t xml:space="preserve"> </w:t>
      </w:r>
    </w:p>
    <w:p w14:paraId="1C6D8A20" w14:textId="77777777" w:rsidR="00156DD9" w:rsidRPr="00481471" w:rsidRDefault="00156DD9" w:rsidP="00156DD9">
      <w:pPr>
        <w:pStyle w:val="BodyText"/>
      </w:pPr>
    </w:p>
    <w:p w14:paraId="3158BA0E" w14:textId="77777777" w:rsidR="00156DD9" w:rsidRDefault="00156DD9" w:rsidP="00156DD9">
      <w:pPr>
        <w:pStyle w:val="Heading1"/>
        <w:spacing w:before="0"/>
        <w:ind w:left="117" w:hanging="117"/>
        <w:jc w:val="left"/>
        <w:rPr>
          <w:b w:val="0"/>
        </w:rPr>
      </w:pPr>
      <w:r w:rsidRPr="00481471">
        <w:t>U.S. VIEW</w:t>
      </w:r>
      <w:r w:rsidRPr="00481471">
        <w:rPr>
          <w:b w:val="0"/>
        </w:rPr>
        <w:t>:</w:t>
      </w:r>
    </w:p>
    <w:p w14:paraId="33E6690D" w14:textId="77777777" w:rsidR="00156DD9" w:rsidRDefault="00156DD9" w:rsidP="00156DD9">
      <w:pPr>
        <w:pStyle w:val="BodyText"/>
        <w:ind w:right="158"/>
      </w:pPr>
    </w:p>
    <w:p w14:paraId="2958F9E1" w14:textId="77777777" w:rsidR="00156DD9" w:rsidRDefault="00156DD9" w:rsidP="00156DD9">
      <w:pPr>
        <w:pStyle w:val="BodyText"/>
        <w:ind w:right="158"/>
      </w:pPr>
      <w:r>
        <w:t>In t</w:t>
      </w:r>
      <w:r w:rsidRPr="00481471">
        <w:t>he United States</w:t>
      </w:r>
      <w:r>
        <w:t xml:space="preserve">, per </w:t>
      </w:r>
      <w:r w:rsidRPr="00481471">
        <w:t xml:space="preserve">RR No. </w:t>
      </w:r>
      <w:r w:rsidRPr="00481471">
        <w:rPr>
          <w:b/>
        </w:rPr>
        <w:t>5.434</w:t>
      </w:r>
      <w:r>
        <w:t xml:space="preserve">, the </w:t>
      </w:r>
      <w:r w:rsidRPr="00481471">
        <w:t xml:space="preserve">3600 – 3700 MHz band </w:t>
      </w:r>
      <w:r>
        <w:t>is already identified for IMT.</w:t>
      </w:r>
    </w:p>
    <w:p w14:paraId="557704A1" w14:textId="77777777" w:rsidR="00156DD9" w:rsidRDefault="00156DD9" w:rsidP="00156DD9">
      <w:pPr>
        <w:pStyle w:val="BodyText"/>
        <w:ind w:right="158"/>
      </w:pPr>
    </w:p>
    <w:p w14:paraId="51F970CD" w14:textId="77777777" w:rsidR="00156DD9" w:rsidRPr="002B0157" w:rsidRDefault="00156DD9" w:rsidP="00156DD9">
      <w:pPr>
        <w:pStyle w:val="BodyText"/>
        <w:ind w:right="158"/>
      </w:pPr>
      <w:r w:rsidRPr="0064761F">
        <w:t xml:space="preserve">The United States supports studies called for in Resolution </w:t>
      </w:r>
      <w:r w:rsidRPr="0064761F">
        <w:rPr>
          <w:b/>
          <w:bCs/>
        </w:rPr>
        <w:t xml:space="preserve">245 (WRC-19) </w:t>
      </w:r>
      <w:r w:rsidRPr="005A0671">
        <w:t>with respect to</w:t>
      </w:r>
      <w:r>
        <w:rPr>
          <w:b/>
          <w:bCs/>
        </w:rPr>
        <w:t xml:space="preserve"> </w:t>
      </w:r>
      <w:r w:rsidRPr="00E34959">
        <w:t>the 3600-3800 MHz frequency band</w:t>
      </w:r>
      <w:r w:rsidRPr="00E34959">
        <w:rPr>
          <w:b/>
          <w:bCs/>
        </w:rPr>
        <w:t xml:space="preserve">, </w:t>
      </w:r>
      <w:r w:rsidRPr="0064761F">
        <w:t>including</w:t>
      </w:r>
      <w:r w:rsidRPr="0064761F">
        <w:rPr>
          <w:b/>
          <w:bCs/>
        </w:rPr>
        <w:t xml:space="preserve"> </w:t>
      </w:r>
      <w:r w:rsidRPr="0064761F">
        <w:t>sharing and compatibility with a view to ensuring the protection</w:t>
      </w:r>
      <w:r>
        <w:t xml:space="preserve"> from harmful interference</w:t>
      </w:r>
      <w:r w:rsidRPr="0064761F">
        <w:t xml:space="preserve"> and </w:t>
      </w:r>
      <w:r>
        <w:t>without</w:t>
      </w:r>
      <w:r w:rsidRPr="0064761F">
        <w:t xml:space="preserve"> imposing additional regulatory or technical constraints on existing primary allocated services in </w:t>
      </w:r>
      <w:r>
        <w:t xml:space="preserve">this </w:t>
      </w:r>
      <w:r w:rsidRPr="0064761F">
        <w:t>band.</w:t>
      </w:r>
      <w:r>
        <w:t xml:space="preserve"> </w:t>
      </w:r>
      <w:r w:rsidRPr="0064761F">
        <w:t xml:space="preserve"> </w:t>
      </w:r>
      <w:r w:rsidRPr="00AF5FCE">
        <w:rPr>
          <w:color w:val="201F1E"/>
          <w:shd w:val="clear" w:color="auto" w:fill="FFFFFF"/>
        </w:rPr>
        <w:t>Taking the above into account, the United States supports appropriate action at WRC-23.</w:t>
      </w:r>
    </w:p>
    <w:p w14:paraId="696939EB" w14:textId="77777777" w:rsidR="00156DD9" w:rsidRPr="00AF5FCE" w:rsidRDefault="00156DD9" w:rsidP="00156DD9">
      <w:pPr>
        <w:pStyle w:val="BodyText"/>
        <w:ind w:hanging="117"/>
      </w:pPr>
    </w:p>
    <w:p w14:paraId="04DFD739" w14:textId="77777777" w:rsidR="00156DD9" w:rsidRPr="00481471" w:rsidRDefault="00156DD9" w:rsidP="00156DD9">
      <w:pPr>
        <w:rPr>
          <w:sz w:val="24"/>
          <w:szCs w:val="24"/>
        </w:rPr>
      </w:pPr>
      <w:r w:rsidRPr="00481471">
        <w:rPr>
          <w:noProof/>
        </w:rPr>
        <mc:AlternateContent>
          <mc:Choice Requires="wps">
            <w:drawing>
              <wp:anchor distT="4294967295" distB="4294967295" distL="114300" distR="114300" simplePos="0" relativeHeight="251659264" behindDoc="0" locked="0" layoutInCell="1" allowOverlap="1" wp14:anchorId="577770C2" wp14:editId="1C2DA6A8">
                <wp:simplePos x="0" y="0"/>
                <wp:positionH relativeFrom="column">
                  <wp:posOffset>2743200</wp:posOffset>
                </wp:positionH>
                <wp:positionV relativeFrom="paragraph">
                  <wp:posOffset>139064</wp:posOffset>
                </wp:positionV>
                <wp:extent cx="914400" cy="0"/>
                <wp:effectExtent l="0" t="0" r="0" b="0"/>
                <wp:wrapNone/>
                <wp:docPr id="14"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CA9FC72" id="Line 70"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in,10.95pt" to="4in,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"/>
            </w:pict>
          </mc:Fallback>
        </mc:AlternateContent>
      </w:r>
    </w:p>
    <w:p w14:paraId="1A5059EF" w14:textId="77777777" w:rsidR="00156DD9" w:rsidRPr="003862E7" w:rsidRDefault="00156DD9" w:rsidP="00156DD9"/>
    <w:p w14:paraId="1796F075" w14:textId="77777777" w:rsidR="00DF6653" w:rsidRPr="00787930" w:rsidRDefault="00DF6653" w:rsidP="00156DD9">
      <w:pPr>
        <w:jc w:val="center"/>
        <w:rPr>
          <w:b/>
          <w:sz w:val="24"/>
        </w:rPr>
      </w:pPr>
    </w:p>
    <w:sectPr w:rsidR="00DF6653" w:rsidRPr="00787930" w:rsidSect="00E82AC2">
      <w:headerReference w:type="default" r:id="rId15"/>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2DE94" w14:textId="77777777" w:rsidR="0011244E" w:rsidRDefault="0011244E">
      <w:r>
        <w:separator/>
      </w:r>
    </w:p>
  </w:endnote>
  <w:endnote w:type="continuationSeparator" w:id="0">
    <w:p w14:paraId="5D4A01F3" w14:textId="77777777" w:rsidR="0011244E" w:rsidRDefault="0011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588E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C153DE" w14:textId="77777777" w:rsidR="007308E1" w:rsidRDefault="007308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73453" w14:textId="77777777" w:rsidR="007308E1" w:rsidRDefault="007308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7860">
      <w:rPr>
        <w:rStyle w:val="PageNumber"/>
        <w:noProof/>
      </w:rPr>
      <w:t>2</w:t>
    </w:r>
    <w:r>
      <w:rPr>
        <w:rStyle w:val="PageNumber"/>
      </w:rPr>
      <w:fldChar w:fldCharType="end"/>
    </w:r>
  </w:p>
  <w:p w14:paraId="4F1F3FD3" w14:textId="4668F564" w:rsidR="007308E1" w:rsidRDefault="007308E1" w:rsidP="00E82AC2">
    <w:pPr>
      <w:pStyle w:val="Footer"/>
      <w:ind w:right="360"/>
    </w:pPr>
    <w:r>
      <w:rPr>
        <w:snapToGrid w:val="0"/>
      </w:rPr>
      <w:fldChar w:fldCharType="begin"/>
    </w:r>
    <w:r>
      <w:rPr>
        <w:snapToGrid w:val="0"/>
      </w:rPr>
      <w:instrText xml:space="preserve"> FILENAME </w:instrText>
    </w:r>
    <w:r>
      <w:rPr>
        <w:snapToGrid w:val="0"/>
      </w:rPr>
      <w:fldChar w:fldCharType="separate"/>
    </w:r>
    <w:r w:rsidR="00830555">
      <w:rPr>
        <w:noProof/>
        <w:snapToGrid w:val="0"/>
      </w:rPr>
      <w:t>Document3</w:t>
    </w:r>
    <w:r>
      <w:rPr>
        <w:snapToGrid w:val="0"/>
      </w:rPr>
      <w:fldChar w:fldCharType="end"/>
    </w:r>
    <w:r>
      <w:tab/>
    </w:r>
    <w:r>
      <w:fldChar w:fldCharType="begin"/>
    </w:r>
    <w:r>
      <w:instrText xml:space="preserve"> savedate \@ dd.MM.yy </w:instrText>
    </w:r>
    <w:r>
      <w:fldChar w:fldCharType="separate"/>
    </w:r>
    <w:r w:rsidR="00E36AF2">
      <w:rPr>
        <w:noProof/>
      </w:rPr>
      <w:t>07.11.20</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15E65" w14:textId="77777777" w:rsidR="007308E1" w:rsidRPr="00CB3D34" w:rsidRDefault="007308E1">
    <w:pPr>
      <w:jc w:val="center"/>
      <w:rPr>
        <w:rFonts w:ascii="Arial" w:hAnsi="Arial" w:cs="Arial"/>
        <w:sz w:val="16"/>
        <w:szCs w:val="16"/>
      </w:rPr>
    </w:pPr>
    <w:r w:rsidRPr="00CB3D34">
      <w:rPr>
        <w:rFonts w:ascii="Arial" w:hAnsi="Arial" w:cs="Arial"/>
        <w:sz w:val="16"/>
        <w:szCs w:val="16"/>
      </w:rPr>
      <w:t>CITEL, 1889 F ST. NW., WASHINGTON, D.C. 20006, U.S.A.</w:t>
    </w:r>
  </w:p>
  <w:p w14:paraId="615F0E13" w14:textId="77777777" w:rsidR="007308E1" w:rsidRPr="00CB3D34" w:rsidRDefault="007308E1">
    <w:pPr>
      <w:pStyle w:val="Footer"/>
      <w:jc w:val="center"/>
      <w:rPr>
        <w:rFonts w:ascii="Arial" w:hAnsi="Arial" w:cs="Arial"/>
        <w:sz w:val="16"/>
        <w:szCs w:val="16"/>
        <w:lang w:val="pt-BR"/>
      </w:rPr>
    </w:pPr>
    <w:r w:rsidRPr="00CB3D34">
      <w:rPr>
        <w:rFonts w:ascii="Arial" w:hAnsi="Arial" w:cs="Arial"/>
        <w:sz w:val="16"/>
        <w:szCs w:val="16"/>
        <w:lang w:val="pt-BR"/>
      </w:rPr>
      <w:t xml:space="preserve">TEL: +1 </w:t>
    </w:r>
    <w:r w:rsidR="006800D0" w:rsidRPr="00CB3D34">
      <w:rPr>
        <w:rFonts w:ascii="Arial" w:hAnsi="Arial" w:cs="Arial"/>
        <w:sz w:val="16"/>
        <w:szCs w:val="16"/>
        <w:lang w:val="pt-BR"/>
      </w:rPr>
      <w:t xml:space="preserve">202 370 4713 </w:t>
    </w:r>
    <w:r w:rsidRPr="00CB3D34">
      <w:rPr>
        <w:rFonts w:ascii="Arial" w:hAnsi="Arial" w:cs="Arial"/>
        <w:sz w:val="16"/>
        <w:szCs w:val="16"/>
        <w:lang w:val="pt-BR"/>
      </w:rPr>
      <w:t xml:space="preserve"> FAX: +1 202 458 6854 e-mail: </w:t>
    </w:r>
    <w:hyperlink r:id="rId1" w:history="1">
      <w:r w:rsidRPr="00CB3D34">
        <w:rPr>
          <w:rStyle w:val="Hyperlink"/>
          <w:rFonts w:ascii="Arial" w:hAnsi="Arial" w:cs="Arial"/>
          <w:sz w:val="16"/>
          <w:szCs w:val="16"/>
          <w:lang w:val="pt-BR"/>
        </w:rPr>
        <w:t>citel@oas.org</w:t>
      </w:r>
    </w:hyperlink>
  </w:p>
  <w:p w14:paraId="16ABD063" w14:textId="77777777" w:rsidR="007308E1" w:rsidRPr="00824595" w:rsidRDefault="007308E1">
    <w:pPr>
      <w:pStyle w:val="Footer"/>
      <w:jc w:val="center"/>
      <w:rPr>
        <w:rFonts w:ascii="Arial" w:hAnsi="Arial" w:cs="Arial"/>
        <w:sz w:val="16"/>
        <w:szCs w:val="16"/>
        <w:lang w:val="fr-CA"/>
      </w:rPr>
    </w:pPr>
    <w:r w:rsidRPr="00824595">
      <w:rPr>
        <w:rFonts w:ascii="Arial" w:hAnsi="Arial" w:cs="Arial"/>
        <w:sz w:val="16"/>
        <w:szCs w:val="16"/>
        <w:lang w:val="fr-CA"/>
      </w:rPr>
      <w:t xml:space="preserve">Web page: </w:t>
    </w:r>
    <w:hyperlink r:id="rId2" w:history="1">
      <w:r w:rsidR="006800D0" w:rsidRPr="00824595">
        <w:rPr>
          <w:rStyle w:val="Hyperlink"/>
          <w:rFonts w:ascii="Arial" w:hAnsi="Arial" w:cs="Arial"/>
          <w:sz w:val="16"/>
          <w:szCs w:val="16"/>
          <w:lang w:val="fr-CA"/>
        </w:rPr>
        <w:t>http://www.citel.oas.org</w:t>
      </w:r>
    </w:hyperlink>
    <w:r w:rsidR="006800D0" w:rsidRPr="00824595">
      <w:rPr>
        <w:rFonts w:ascii="Arial" w:hAnsi="Arial" w:cs="Arial"/>
        <w:sz w:val="16"/>
        <w:szCs w:val="16"/>
        <w:lang w:val="fr-C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B6CEC" w14:textId="77777777" w:rsidR="0011244E" w:rsidRDefault="0011244E">
      <w:r>
        <w:separator/>
      </w:r>
    </w:p>
  </w:footnote>
  <w:footnote w:type="continuationSeparator" w:id="0">
    <w:p w14:paraId="30696D36" w14:textId="77777777" w:rsidR="0011244E" w:rsidRDefault="0011244E">
      <w:r>
        <w:continuationSeparator/>
      </w:r>
    </w:p>
  </w:footnote>
  <w:footnote w:id="1">
    <w:p w14:paraId="1BFB23EA" w14:textId="77777777" w:rsidR="00156DD9" w:rsidRDefault="00156DD9" w:rsidP="00156DD9">
      <w:pPr>
        <w:pStyle w:val="FootnoteText"/>
      </w:pPr>
      <w:r>
        <w:rPr>
          <w:rStyle w:val="FootnoteReference"/>
        </w:rPr>
        <w:footnoteRef/>
      </w:r>
      <w:r>
        <w:t xml:space="preserve"> </w:t>
      </w:r>
      <w:r w:rsidRPr="00F04F87">
        <w:t>https://www.itu.int/en/ITU-D/Statistics/Documents/facts/FactsFigures2019.pdf</w:t>
      </w:r>
    </w:p>
  </w:footnote>
  <w:footnote w:id="2">
    <w:p w14:paraId="0C9D80CF" w14:textId="77777777" w:rsidR="00156DD9" w:rsidRDefault="00156DD9" w:rsidP="00156DD9">
      <w:pPr>
        <w:pStyle w:val="FootnoteText"/>
      </w:pPr>
      <w:r>
        <w:rPr>
          <w:rStyle w:val="FootnoteReference"/>
        </w:rPr>
        <w:footnoteRef/>
      </w:r>
      <w:r>
        <w:t xml:space="preserve"> </w:t>
      </w:r>
      <w:r w:rsidRPr="00F04F87">
        <w:t>https://www.itu.int/en/ITU-D/Statistics/Documents/facts/FactsFigures2019.pdf</w:t>
      </w:r>
    </w:p>
  </w:footnote>
  <w:footnote w:id="3">
    <w:p w14:paraId="11632C8A" w14:textId="77777777" w:rsidR="00156DD9" w:rsidRDefault="00156DD9" w:rsidP="00156DD9">
      <w:pPr>
        <w:pStyle w:val="FootnoteText"/>
      </w:pPr>
      <w:r>
        <w:rPr>
          <w:rStyle w:val="FootnoteReference"/>
        </w:rPr>
        <w:footnoteRef/>
      </w:r>
      <w:r>
        <w:t xml:space="preserve"> Ericsson predicts that total mobile traffic is expected to increase by a factor of five over the next six years, reaching 164 exabytes per month by the end of 2025. Ericsson reports that today, smartphones generate about 95% of total mobile data traffic, and that by 2025, 5G networks will carry about half of the world’s mobile data traffic. </w:t>
      </w:r>
      <w:r>
        <w:rPr>
          <w:i/>
          <w:iCs/>
        </w:rPr>
        <w:t xml:space="preserve">See </w:t>
      </w:r>
      <w:r>
        <w:t xml:space="preserve">Ericsson, Mobility Report at 20 (2020), </w:t>
      </w:r>
      <w:r w:rsidRPr="0098240A">
        <w:t>https://www.ericsson.com/49da93/assets/local/mobility-report/documents/2020/june2020-ericsson-mobility-report.pdf</w:t>
      </w:r>
      <w:r>
        <w:t xml:space="preserve">. Cisco estimates that, by 2022, 22% of global internet traffic will come from mobile networks, up from 12% in 2017. </w:t>
      </w:r>
      <w:r>
        <w:rPr>
          <w:i/>
          <w:iCs/>
        </w:rPr>
        <w:t xml:space="preserve">See </w:t>
      </w:r>
      <w:r>
        <w:t xml:space="preserve">Cisco Systems Inc., Cisco Visual Networking Index: Global Mobile Data Traffic Forecast Update, 2017-2022 White Paper (2019), https://www.cisco.com/c/en/us/solutions/collateral/service-provider/visual-networking-index-vni/white-paper-c11-738429.html.  </w:t>
      </w:r>
    </w:p>
  </w:footnote>
  <w:footnote w:id="4">
    <w:p w14:paraId="24B06B79" w14:textId="77777777" w:rsidR="00156DD9" w:rsidRPr="00787644" w:rsidRDefault="00156DD9" w:rsidP="00156DD9">
      <w:pPr>
        <w:pStyle w:val="FootnoteText"/>
      </w:pPr>
      <w:r>
        <w:rPr>
          <w:rStyle w:val="FootnoteReference"/>
        </w:rPr>
        <w:footnoteRef/>
      </w:r>
      <w:r>
        <w:t xml:space="preserve"> </w:t>
      </w:r>
      <w:r>
        <w:rPr>
          <w:i/>
        </w:rPr>
        <w:t>See Expanding Flexible Use of the 3.7-4.2 GHz Band</w:t>
      </w:r>
      <w:r>
        <w:t>, Report and Order and Order of Proposed Modification, FCC 20-22, at para. 9 (rel. Mar. 3, 2020) (“</w:t>
      </w:r>
      <w:r w:rsidRPr="009E055B">
        <w:rPr>
          <w:i/>
        </w:rPr>
        <w:t>FCC C-Band Order</w:t>
      </w:r>
      <w:r>
        <w:t xml:space="preserve">”), </w:t>
      </w:r>
      <w:r w:rsidRPr="00F32215">
        <w:t>https://docs.fcc.gov/public/attachments/FCC-20-22A1.pdf</w:t>
      </w:r>
      <w:r>
        <w:t xml:space="preserve">. </w:t>
      </w:r>
    </w:p>
  </w:footnote>
  <w:footnote w:id="5">
    <w:p w14:paraId="1F17C36C" w14:textId="77777777" w:rsidR="00156DD9" w:rsidRDefault="00156DD9" w:rsidP="00156DD9">
      <w:pPr>
        <w:pStyle w:val="FootnoteText"/>
      </w:pPr>
      <w:r>
        <w:rPr>
          <w:rStyle w:val="FootnoteReference"/>
        </w:rPr>
        <w:footnoteRef/>
      </w:r>
      <w:r>
        <w:t xml:space="preserve"> </w:t>
      </w:r>
      <w:r>
        <w:rPr>
          <w:i/>
        </w:rPr>
        <w:t>See FCC C-Band Order</w:t>
      </w:r>
      <w:r>
        <w:t>.  Interested stakeholders were encouraged to establish various multi-stakeholder industry groups to study and address various remaining issues related to the adopted rules in this band prior to the planned December 2020 auction.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79" w:type="dxa"/>
      <w:tblInd w:w="-470" w:type="dxa"/>
      <w:tblBorders>
        <w:bottom w:val="single" w:sz="18" w:space="0" w:color="auto"/>
      </w:tblBorders>
      <w:tblLayout w:type="fixed"/>
      <w:tblCellMar>
        <w:left w:w="70" w:type="dxa"/>
        <w:right w:w="70" w:type="dxa"/>
      </w:tblCellMar>
      <w:tblLook w:val="0000" w:firstRow="0" w:lastRow="0" w:firstColumn="0" w:lastColumn="0" w:noHBand="0" w:noVBand="0"/>
    </w:tblPr>
    <w:tblGrid>
      <w:gridCol w:w="1958"/>
      <w:gridCol w:w="8221"/>
    </w:tblGrid>
    <w:tr w:rsidR="007308E1" w:rsidRPr="00EF7860" w14:paraId="1BCD5D63" w14:textId="77777777" w:rsidTr="0001152F">
      <w:trPr>
        <w:cantSplit/>
        <w:trHeight w:val="1629"/>
      </w:trPr>
      <w:tc>
        <w:tcPr>
          <w:tcW w:w="1958" w:type="dxa"/>
        </w:tcPr>
        <w:p w14:paraId="463CA148" w14:textId="77777777" w:rsidR="007308E1" w:rsidRPr="00F91B57" w:rsidRDefault="007340C0">
          <w:r>
            <w:rPr>
              <w:noProof/>
            </w:rPr>
            <w:drawing>
              <wp:anchor distT="0" distB="0" distL="114300" distR="114300" simplePos="0" relativeHeight="251660288" behindDoc="0" locked="0" layoutInCell="1" allowOverlap="1" wp14:anchorId="09B2FD5D" wp14:editId="32AE928E">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6E392D25" wp14:editId="2285E34C">
                    <wp:simplePos x="0" y="0"/>
                    <wp:positionH relativeFrom="column">
                      <wp:posOffset>1062990</wp:posOffset>
                    </wp:positionH>
                    <wp:positionV relativeFrom="paragraph">
                      <wp:posOffset>8478520</wp:posOffset>
                    </wp:positionV>
                    <wp:extent cx="21590" cy="1460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B9DE23A"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056DA205" wp14:editId="59ED5143">
                    <wp:simplePos x="0" y="0"/>
                    <wp:positionH relativeFrom="column">
                      <wp:posOffset>723900</wp:posOffset>
                    </wp:positionH>
                    <wp:positionV relativeFrom="paragraph">
                      <wp:posOffset>9285605</wp:posOffset>
                    </wp:positionV>
                    <wp:extent cx="31750" cy="22860"/>
                    <wp:effectExtent l="0" t="0" r="635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20A70CA"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00536111" wp14:editId="19BF87F8">
                    <wp:simplePos x="0" y="0"/>
                    <wp:positionH relativeFrom="column">
                      <wp:posOffset>723900</wp:posOffset>
                    </wp:positionH>
                    <wp:positionV relativeFrom="paragraph">
                      <wp:posOffset>9262110</wp:posOffset>
                    </wp:positionV>
                    <wp:extent cx="31750" cy="16510"/>
                    <wp:effectExtent l="0" t="0" r="6350" b="25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B1AE2E1"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63CFF0D0" wp14:editId="3B563ADA">
                    <wp:simplePos x="0" y="0"/>
                    <wp:positionH relativeFrom="column">
                      <wp:posOffset>373380</wp:posOffset>
                    </wp:positionH>
                    <wp:positionV relativeFrom="paragraph">
                      <wp:posOffset>8478520</wp:posOffset>
                    </wp:positionV>
                    <wp:extent cx="50165" cy="46355"/>
                    <wp:effectExtent l="0" t="0" r="6985"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F7F26BC"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761CA0B2" wp14:editId="434DD542">
                    <wp:simplePos x="0" y="0"/>
                    <wp:positionH relativeFrom="column">
                      <wp:posOffset>335915</wp:posOffset>
                    </wp:positionH>
                    <wp:positionV relativeFrom="paragraph">
                      <wp:posOffset>8841105</wp:posOffset>
                    </wp:positionV>
                    <wp:extent cx="186055" cy="376555"/>
                    <wp:effectExtent l="0" t="0"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D8A715D"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" o:allowincell="f" stroked="f" strokeweight="0"/>
                </w:pict>
              </mc:Fallback>
            </mc:AlternateContent>
          </w:r>
        </w:p>
      </w:tc>
      <w:tc>
        <w:tcPr>
          <w:tcW w:w="8221" w:type="dxa"/>
          <w:tcBorders>
            <w:bottom w:val="single" w:sz="18" w:space="0" w:color="auto"/>
          </w:tcBorders>
        </w:tcPr>
        <w:p w14:paraId="1F0421E6" w14:textId="77777777" w:rsidR="007308E1" w:rsidRPr="00F91B57" w:rsidRDefault="007308E1">
          <w:pPr>
            <w:ind w:left="290"/>
            <w:rPr>
              <w:b/>
              <w:sz w:val="25"/>
              <w:lang w:val="es-ES"/>
            </w:rPr>
          </w:pPr>
          <w:r w:rsidRPr="00F91B57">
            <w:rPr>
              <w:b/>
              <w:sz w:val="25"/>
              <w:lang w:val="es-ES"/>
            </w:rPr>
            <w:t xml:space="preserve">ORGANIZACION DE LOS ESTADOS AMERICANOS </w:t>
          </w:r>
        </w:p>
        <w:p w14:paraId="7C9526C1" w14:textId="77777777" w:rsidR="007308E1" w:rsidRPr="00F91B57" w:rsidRDefault="007308E1">
          <w:pPr>
            <w:ind w:left="290"/>
            <w:rPr>
              <w:b/>
              <w:sz w:val="28"/>
              <w:lang w:val="es-ES"/>
            </w:rPr>
          </w:pPr>
          <w:r w:rsidRPr="00F91B57">
            <w:rPr>
              <w:b/>
              <w:sz w:val="25"/>
              <w:lang w:val="es-ES"/>
            </w:rPr>
            <w:t>ORGANIZATION OF AMERICAN STATES</w:t>
          </w:r>
          <w:r w:rsidRPr="00F91B57">
            <w:rPr>
              <w:b/>
              <w:sz w:val="24"/>
              <w:lang w:val="es-ES"/>
            </w:rPr>
            <w:t xml:space="preserve"> </w:t>
          </w:r>
        </w:p>
        <w:p w14:paraId="00FCAEC8" w14:textId="77777777" w:rsidR="007308E1" w:rsidRPr="00F91B57" w:rsidRDefault="007308E1">
          <w:pPr>
            <w:tabs>
              <w:tab w:val="left" w:pos="8300"/>
            </w:tabs>
            <w:ind w:right="200"/>
            <w:jc w:val="right"/>
            <w:rPr>
              <w:b/>
              <w:sz w:val="24"/>
              <w:lang w:val="es-ES"/>
            </w:rPr>
          </w:pPr>
        </w:p>
        <w:p w14:paraId="78C9DB16" w14:textId="77777777" w:rsidR="007308E1" w:rsidRPr="00F91B57" w:rsidRDefault="007308E1">
          <w:pPr>
            <w:tabs>
              <w:tab w:val="left" w:pos="8300"/>
            </w:tabs>
            <w:ind w:right="200"/>
            <w:jc w:val="right"/>
            <w:rPr>
              <w:b/>
              <w:sz w:val="25"/>
              <w:lang w:val="es-ES"/>
            </w:rPr>
          </w:pPr>
          <w:r w:rsidRPr="00F91B57">
            <w:rPr>
              <w:b/>
              <w:sz w:val="24"/>
              <w:lang w:val="es-ES"/>
            </w:rPr>
            <w:t>Comisión Interamericana de Telecomunicaciones</w:t>
          </w:r>
        </w:p>
        <w:p w14:paraId="72E6D02E" w14:textId="77777777" w:rsidR="007308E1" w:rsidRPr="00F91B57" w:rsidRDefault="007308E1">
          <w:pPr>
            <w:tabs>
              <w:tab w:val="left" w:pos="8300"/>
            </w:tabs>
            <w:ind w:right="200"/>
            <w:jc w:val="right"/>
            <w:rPr>
              <w:b/>
              <w:sz w:val="28"/>
              <w:lang w:val="es-ES"/>
            </w:rPr>
          </w:pPr>
          <w:r w:rsidRPr="00F91B57">
            <w:rPr>
              <w:b/>
              <w:sz w:val="24"/>
              <w:lang w:val="es-ES"/>
            </w:rPr>
            <w:t>Inter-American Telecommunication Commission</w:t>
          </w:r>
        </w:p>
      </w:tc>
    </w:tr>
  </w:tbl>
  <w:p w14:paraId="30846F5D" w14:textId="77777777" w:rsidR="007308E1" w:rsidRPr="00F91B57" w:rsidRDefault="007308E1">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9A0E6" w14:textId="77777777" w:rsidR="007308E1" w:rsidRDefault="00730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55"/>
    <w:rsid w:val="0001152F"/>
    <w:rsid w:val="00046DAE"/>
    <w:rsid w:val="00083B77"/>
    <w:rsid w:val="000B7255"/>
    <w:rsid w:val="000B7E78"/>
    <w:rsid w:val="000D4C1A"/>
    <w:rsid w:val="000E33A5"/>
    <w:rsid w:val="00106646"/>
    <w:rsid w:val="0011244E"/>
    <w:rsid w:val="00125E83"/>
    <w:rsid w:val="00130557"/>
    <w:rsid w:val="00156DD9"/>
    <w:rsid w:val="001D1909"/>
    <w:rsid w:val="002178DF"/>
    <w:rsid w:val="00217EFA"/>
    <w:rsid w:val="00220543"/>
    <w:rsid w:val="002623C9"/>
    <w:rsid w:val="002A4514"/>
    <w:rsid w:val="002A631D"/>
    <w:rsid w:val="002C569B"/>
    <w:rsid w:val="002C5EF8"/>
    <w:rsid w:val="00313C59"/>
    <w:rsid w:val="003355CC"/>
    <w:rsid w:val="00344FDD"/>
    <w:rsid w:val="00364023"/>
    <w:rsid w:val="003674EA"/>
    <w:rsid w:val="003701A5"/>
    <w:rsid w:val="00370D0B"/>
    <w:rsid w:val="003A11BF"/>
    <w:rsid w:val="003A6B15"/>
    <w:rsid w:val="003B5116"/>
    <w:rsid w:val="003C5D3F"/>
    <w:rsid w:val="003E7951"/>
    <w:rsid w:val="003F5838"/>
    <w:rsid w:val="003F6646"/>
    <w:rsid w:val="004347FF"/>
    <w:rsid w:val="00476645"/>
    <w:rsid w:val="004B39D5"/>
    <w:rsid w:val="004D5765"/>
    <w:rsid w:val="004F4CB4"/>
    <w:rsid w:val="00517218"/>
    <w:rsid w:val="005175FB"/>
    <w:rsid w:val="0052422F"/>
    <w:rsid w:val="005246E6"/>
    <w:rsid w:val="0053477B"/>
    <w:rsid w:val="00566AFE"/>
    <w:rsid w:val="0057000F"/>
    <w:rsid w:val="00597B0F"/>
    <w:rsid w:val="005A1E4C"/>
    <w:rsid w:val="005A7228"/>
    <w:rsid w:val="005B6C85"/>
    <w:rsid w:val="005C4FF3"/>
    <w:rsid w:val="005C60FF"/>
    <w:rsid w:val="005C7EB9"/>
    <w:rsid w:val="00610965"/>
    <w:rsid w:val="00647183"/>
    <w:rsid w:val="0067140C"/>
    <w:rsid w:val="006800D0"/>
    <w:rsid w:val="00680BA4"/>
    <w:rsid w:val="00687F0A"/>
    <w:rsid w:val="006C59A4"/>
    <w:rsid w:val="006F7C09"/>
    <w:rsid w:val="007043EB"/>
    <w:rsid w:val="007308E1"/>
    <w:rsid w:val="007340C0"/>
    <w:rsid w:val="00744A51"/>
    <w:rsid w:val="00770DF8"/>
    <w:rsid w:val="00787930"/>
    <w:rsid w:val="007C5067"/>
    <w:rsid w:val="007F209B"/>
    <w:rsid w:val="00824595"/>
    <w:rsid w:val="008264D0"/>
    <w:rsid w:val="00830555"/>
    <w:rsid w:val="0084057A"/>
    <w:rsid w:val="00897200"/>
    <w:rsid w:val="008A5015"/>
    <w:rsid w:val="008A61D6"/>
    <w:rsid w:val="008E0405"/>
    <w:rsid w:val="008F141E"/>
    <w:rsid w:val="00946638"/>
    <w:rsid w:val="0095346A"/>
    <w:rsid w:val="0096396F"/>
    <w:rsid w:val="00972072"/>
    <w:rsid w:val="009B3A2A"/>
    <w:rsid w:val="00A143F4"/>
    <w:rsid w:val="00A30CF5"/>
    <w:rsid w:val="00A4159C"/>
    <w:rsid w:val="00A526D8"/>
    <w:rsid w:val="00A610B7"/>
    <w:rsid w:val="00A72CF3"/>
    <w:rsid w:val="00A85695"/>
    <w:rsid w:val="00AB1A86"/>
    <w:rsid w:val="00AC0B21"/>
    <w:rsid w:val="00AD2B12"/>
    <w:rsid w:val="00B21910"/>
    <w:rsid w:val="00B42446"/>
    <w:rsid w:val="00B71FAB"/>
    <w:rsid w:val="00B74252"/>
    <w:rsid w:val="00BA42B7"/>
    <w:rsid w:val="00C23474"/>
    <w:rsid w:val="00C4469E"/>
    <w:rsid w:val="00C653E5"/>
    <w:rsid w:val="00C704A8"/>
    <w:rsid w:val="00C85ABD"/>
    <w:rsid w:val="00C912AE"/>
    <w:rsid w:val="00C9294D"/>
    <w:rsid w:val="00C96F79"/>
    <w:rsid w:val="00CB0993"/>
    <w:rsid w:val="00CB3D34"/>
    <w:rsid w:val="00CE6B7B"/>
    <w:rsid w:val="00D14898"/>
    <w:rsid w:val="00D273FB"/>
    <w:rsid w:val="00D36422"/>
    <w:rsid w:val="00D46D60"/>
    <w:rsid w:val="00D5204C"/>
    <w:rsid w:val="00D96B94"/>
    <w:rsid w:val="00DA247E"/>
    <w:rsid w:val="00DB2E83"/>
    <w:rsid w:val="00DC0D0A"/>
    <w:rsid w:val="00DC2F6F"/>
    <w:rsid w:val="00DE11A2"/>
    <w:rsid w:val="00DE6B74"/>
    <w:rsid w:val="00DF6653"/>
    <w:rsid w:val="00E06311"/>
    <w:rsid w:val="00E355D2"/>
    <w:rsid w:val="00E35C7D"/>
    <w:rsid w:val="00E36AF2"/>
    <w:rsid w:val="00E37090"/>
    <w:rsid w:val="00E41667"/>
    <w:rsid w:val="00E420D4"/>
    <w:rsid w:val="00E67F0F"/>
    <w:rsid w:val="00E82AC2"/>
    <w:rsid w:val="00E879C2"/>
    <w:rsid w:val="00E91919"/>
    <w:rsid w:val="00EB298E"/>
    <w:rsid w:val="00ED49AA"/>
    <w:rsid w:val="00EE63C1"/>
    <w:rsid w:val="00EF0849"/>
    <w:rsid w:val="00EF7860"/>
    <w:rsid w:val="00F20FDC"/>
    <w:rsid w:val="00F225DB"/>
    <w:rsid w:val="00F34E74"/>
    <w:rsid w:val="00F4091D"/>
    <w:rsid w:val="00F62A22"/>
    <w:rsid w:val="00F63C10"/>
    <w:rsid w:val="00F753F7"/>
    <w:rsid w:val="00F769E1"/>
    <w:rsid w:val="00F8799A"/>
    <w:rsid w:val="00F91B57"/>
    <w:rsid w:val="00F96448"/>
    <w:rsid w:val="00FA216B"/>
    <w:rsid w:val="00FA4223"/>
    <w:rsid w:val="00FB5584"/>
    <w:rsid w:val="00FD739C"/>
    <w:rsid w:val="00FE72DF"/>
    <w:rsid w:val="00FF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1B0B4"/>
  <w15:chartTrackingRefBased/>
  <w15:docId w15:val="{DA49D925-5050-9144-8BC7-0AC975A9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aliases w:val="Section of paper,título 1,h1,1st level,H1-TS,H1,h11,h12,h13,h14,h15,h16,h17,h111,h121,h131,h141,h151,h161,h18,h112,h122,h132,h142,h152,h162,h19,h113,h123,h133,h143,h153,h163,NMP Heading 1,1,Chapter Style,level 1,Huvudrubrik"/>
    <w:basedOn w:val="Normal"/>
    <w:link w:val="Heading1Char"/>
    <w:qFormat/>
    <w:rsid w:val="00830555"/>
    <w:pPr>
      <w:widowControl w:val="0"/>
      <w:autoSpaceDE w:val="0"/>
      <w:autoSpaceDN w:val="0"/>
      <w:spacing w:before="217"/>
      <w:jc w:val="center"/>
      <w:outlineLvl w:val="0"/>
    </w:pPr>
    <w:rPr>
      <w:b/>
      <w:bCs/>
      <w:sz w:val="24"/>
      <w:szCs w:val="24"/>
    </w:rPr>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customStyle="1" w:styleId="Heading1Char">
    <w:name w:val="Heading 1 Char"/>
    <w:aliases w:val="Section of paper Char,título 1 Char,h1 Char,1st level Char,H1-TS Char,H1 Char,h11 Char,h12 Char,h13 Char,h14 Char,h15 Char,h16 Char,h17 Char,h111 Char,h121 Char,h131 Char,h141 Char,h151 Char,h161 Char,h18 Char,h112 Char,h122 Char,h19 Char"/>
    <w:basedOn w:val="DefaultParagraphFont"/>
    <w:link w:val="Heading1"/>
    <w:rsid w:val="00830555"/>
    <w:rPr>
      <w:b/>
      <w:bCs/>
      <w:sz w:val="24"/>
      <w:szCs w:val="24"/>
    </w:rPr>
  </w:style>
  <w:style w:type="paragraph" w:styleId="BodyText">
    <w:name w:val="Body Text"/>
    <w:basedOn w:val="Normal"/>
    <w:link w:val="BodyTextChar"/>
    <w:qFormat/>
    <w:rsid w:val="00830555"/>
    <w:pPr>
      <w:widowControl w:val="0"/>
      <w:autoSpaceDE w:val="0"/>
      <w:autoSpaceDN w:val="0"/>
    </w:pPr>
    <w:rPr>
      <w:sz w:val="24"/>
      <w:szCs w:val="24"/>
    </w:rPr>
  </w:style>
  <w:style w:type="character" w:customStyle="1" w:styleId="BodyTextChar">
    <w:name w:val="Body Text Char"/>
    <w:basedOn w:val="DefaultParagraphFont"/>
    <w:link w:val="BodyText"/>
    <w:rsid w:val="00830555"/>
    <w:rPr>
      <w:sz w:val="24"/>
      <w:szCs w:val="24"/>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Char Char,fn"/>
    <w:basedOn w:val="Normal"/>
    <w:link w:val="FootnoteTextChar"/>
    <w:uiPriority w:val="99"/>
    <w:unhideWhenUsed/>
    <w:rsid w:val="00830555"/>
    <w:rPr>
      <w:rFonts w:eastAsia="Calibri"/>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Char Char"/>
    <w:basedOn w:val="DefaultParagraphFont"/>
    <w:link w:val="FootnoteText"/>
    <w:uiPriority w:val="99"/>
    <w:rsid w:val="00830555"/>
    <w:rPr>
      <w:rFonts w:eastAsia="Calibri"/>
    </w:rPr>
  </w:style>
  <w:style w:type="character" w:styleId="FootnoteReference">
    <w:name w:val="footnote reference"/>
    <w:aliases w:val="Footnote Reference/,Appel note de bas de p,Style 12,(NECG) Footnote Reference,Style 124,Style 13,fr,o,Style 3,FR,Style 17,Style 6,Style 4,Style 7,Footnote Reference1"/>
    <w:uiPriority w:val="99"/>
    <w:unhideWhenUsed/>
    <w:rsid w:val="00830555"/>
    <w:rPr>
      <w:rFonts w:ascii="Times New Roman" w:hAnsi="Times New Roman" w:cs="Times New Roman" w:hint="default"/>
      <w:vertAlign w:val="superscript"/>
    </w:rPr>
  </w:style>
  <w:style w:type="paragraph" w:customStyle="1" w:styleId="Default">
    <w:name w:val="Default"/>
    <w:basedOn w:val="Normal"/>
    <w:rsid w:val="00830555"/>
    <w:pPr>
      <w:autoSpaceDE w:val="0"/>
      <w:autoSpaceDN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citel.oas.org" TargetMode="External"/><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6C444E4AE596418F0CB26A5DF84A26" ma:contentTypeVersion="20" ma:contentTypeDescription="Create a new document." ma:contentTypeScope="" ma:versionID="c44d09dd1c320ab116f04a3ac0b9433c">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 xmlns="e922daad-afb5-47f2-ab72-43d4d420a50d">---</Agenda>
    <_dlc_DocId xmlns="e5f45a78-2a57-4e3a-8f35-d14530e19825">6V3PZHU2UA6J-1037924065-762</_dlc_DocId>
    <_dlc_DocIdUrl xmlns="e5f45a78-2a57-4e3a-8f35-d14530e19825">
      <Url>https://www.citel.oas.org/en/collaborative/pccii/36_MEX_20/_layouts/DocIdRedir.aspx?ID=6V3PZHU2UA6J-1037924065-762</Url>
      <Description>6V3PZHU2UA6J-1037924065-762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0733031-5DFD-45C9-9DF7-09A4488E9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4976FC-E867-4415-83EA-B185553D82FA}">
  <ds:schemaRefs>
    <ds:schemaRef ds:uri="http://schemas.microsoft.com/office/2006/metadata/properties"/>
    <ds:schemaRef ds:uri="http://schemas.microsoft.com/office/infopath/2007/PartnerControls"/>
    <ds:schemaRef ds:uri="e922daad-afb5-47f2-ab72-43d4d420a50d"/>
    <ds:schemaRef ds:uri="e5f45a78-2a57-4e3a-8f35-d14530e19825"/>
  </ds:schemaRefs>
</ds:datastoreItem>
</file>

<file path=customXml/itemProps3.xml><?xml version="1.0" encoding="utf-8"?>
<ds:datastoreItem xmlns:ds="http://schemas.openxmlformats.org/officeDocument/2006/customXml" ds:itemID="{3A9CCC44-DCE1-4145-845E-D7FA73D90D93}">
  <ds:schemaRefs>
    <ds:schemaRef ds:uri="http://schemas.microsoft.com/sharepoint/v3/contenttype/forms"/>
  </ds:schemaRefs>
</ds:datastoreItem>
</file>

<file path=customXml/itemProps4.xml><?xml version="1.0" encoding="utf-8"?>
<ds:datastoreItem xmlns:ds="http://schemas.openxmlformats.org/officeDocument/2006/customXml" ds:itemID="{72B58B89-A028-4AB8-B12D-B845CC91C5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TEMPLATE ENGLISH</vt:lpstr>
    </vt:vector>
  </TitlesOfParts>
  <Company>CITEL</Company>
  <LinksUpToDate>false</LinksUpToDate>
  <CharactersWithSpaces>4894</CharactersWithSpaces>
  <SharedDoc>false</SharedDoc>
  <HLinks>
    <vt:vector size="12" baseType="variant">
      <vt:variant>
        <vt:i4>4456527</vt:i4>
      </vt:variant>
      <vt:variant>
        <vt:i4>14</vt:i4>
      </vt:variant>
      <vt:variant>
        <vt:i4>0</vt:i4>
      </vt:variant>
      <vt:variant>
        <vt:i4>5</vt:i4>
      </vt:variant>
      <vt:variant>
        <vt:lpwstr>http://www.citel.oas.org/</vt:lpwstr>
      </vt:variant>
      <vt:variant>
        <vt:lpwstr/>
      </vt: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ENGLISH</dc:title>
  <dc:subject/>
  <dc:creator>USA-1</dc:creator>
  <cp:keywords/>
  <dc:description>ok</dc:description>
  <cp:lastModifiedBy>USA</cp:lastModifiedBy>
  <cp:revision>4</cp:revision>
  <cp:lastPrinted>1999-10-11T18:56:00Z</cp:lastPrinted>
  <dcterms:created xsi:type="dcterms:W3CDTF">2020-11-07T18:34:00Z</dcterms:created>
  <dcterms:modified xsi:type="dcterms:W3CDTF">2020-11-27T16:38:00Z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0x010100806C444E4AE596418F0CB26A5DF84A26</vt:lpwstr>
  </property>
  <property fmtid="{D5CDD505-2E9C-101B-9397-08002B2CF9AE}" pid="3" name="_dlc_DocIdItemGuid">
    <vt:lpwstr>3b9a4c71-cea7-42c1-bc0f-02dac2b3b8e8</vt:lpwstr>
  </property>
</Properties>
</file>