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3AE9F490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C61C30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8B2B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3C36EA04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C61C30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8B2BC9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3C36EA04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C61C30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8B2BC9">
                        <w:rPr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C7B05F" w14:textId="77777777" w:rsidR="008B2BC9" w:rsidRPr="001C5635" w:rsidRDefault="008B2BC9" w:rsidP="008B2BC9">
      <w:pPr>
        <w:spacing w:before="120"/>
        <w:jc w:val="center"/>
        <w:rPr>
          <w:b/>
          <w:sz w:val="24"/>
          <w:szCs w:val="24"/>
        </w:rPr>
      </w:pPr>
      <w:r w:rsidRPr="001C5635">
        <w:rPr>
          <w:b/>
          <w:sz w:val="24"/>
          <w:szCs w:val="24"/>
        </w:rPr>
        <w:lastRenderedPageBreak/>
        <w:t>UNITED STATES OF AMERICA</w:t>
      </w:r>
    </w:p>
    <w:p w14:paraId="79C5FC62" w14:textId="77777777" w:rsidR="008B2BC9" w:rsidRPr="001C5635" w:rsidRDefault="008B2BC9" w:rsidP="008B2BC9">
      <w:pPr>
        <w:spacing w:before="120"/>
        <w:jc w:val="center"/>
        <w:rPr>
          <w:b/>
          <w:sz w:val="24"/>
          <w:szCs w:val="24"/>
        </w:rPr>
      </w:pPr>
      <w:r w:rsidRPr="001C5635">
        <w:rPr>
          <w:b/>
          <w:sz w:val="24"/>
          <w:szCs w:val="24"/>
        </w:rPr>
        <w:t>DRAFT PRELIMINARY VIEWS FOR WRC-23</w:t>
      </w:r>
    </w:p>
    <w:p w14:paraId="3B702D91" w14:textId="77777777" w:rsidR="008B2BC9" w:rsidRPr="001C5635" w:rsidRDefault="008B2BC9" w:rsidP="008B2BC9">
      <w:pPr>
        <w:rPr>
          <w:sz w:val="24"/>
          <w:szCs w:val="24"/>
        </w:rPr>
      </w:pPr>
    </w:p>
    <w:p w14:paraId="5990F827" w14:textId="77777777" w:rsidR="008B2BC9" w:rsidRPr="001C5635" w:rsidRDefault="008B2BC9" w:rsidP="008B2BC9">
      <w:pPr>
        <w:rPr>
          <w:sz w:val="24"/>
          <w:szCs w:val="24"/>
        </w:rPr>
      </w:pPr>
    </w:p>
    <w:p w14:paraId="298CE043" w14:textId="77777777" w:rsidR="008B2BC9" w:rsidRPr="001C5635" w:rsidRDefault="008B2BC9" w:rsidP="008B2BC9">
      <w:pPr>
        <w:pStyle w:val="BodyText"/>
      </w:pPr>
    </w:p>
    <w:p w14:paraId="1C8439FE" w14:textId="77777777" w:rsidR="008B2BC9" w:rsidRPr="001C5635" w:rsidRDefault="008B2BC9" w:rsidP="008B2BC9">
      <w:pPr>
        <w:pStyle w:val="BodyText"/>
        <w:rPr>
          <w:b/>
          <w:bCs/>
        </w:rPr>
      </w:pPr>
      <w:r w:rsidRPr="001C5635">
        <w:rPr>
          <w:b/>
          <w:bCs/>
        </w:rPr>
        <w:t>AGENDA ITEM 1.3</w:t>
      </w:r>
      <w:r w:rsidRPr="001C5635">
        <w:t xml:space="preserve">: to consider primary allocation of the band 3 600-3 800 MHz to mobile service within Region 1 and take appropriate regulatory actions, in accordance with Resolution </w:t>
      </w:r>
      <w:r w:rsidRPr="001C5635">
        <w:rPr>
          <w:b/>
          <w:bCs/>
        </w:rPr>
        <w:t>246 (WRC-19)</w:t>
      </w:r>
      <w:r w:rsidRPr="001C5635">
        <w:t>;</w:t>
      </w:r>
    </w:p>
    <w:p w14:paraId="17B17BF9" w14:textId="77777777" w:rsidR="008B2BC9" w:rsidRPr="001C5635" w:rsidRDefault="008B2BC9" w:rsidP="008B2BC9">
      <w:pPr>
        <w:pStyle w:val="BodyText"/>
      </w:pPr>
    </w:p>
    <w:p w14:paraId="0EEDC9DD" w14:textId="77777777" w:rsidR="008B2BC9" w:rsidRPr="001C5635" w:rsidRDefault="008B2BC9" w:rsidP="008B2BC9">
      <w:pPr>
        <w:pStyle w:val="BodyText"/>
      </w:pPr>
    </w:p>
    <w:p w14:paraId="5365E4EC" w14:textId="77777777" w:rsidR="008B2BC9" w:rsidRPr="001C5635" w:rsidRDefault="008B2BC9" w:rsidP="008B2BC9">
      <w:pPr>
        <w:pStyle w:val="BodyText"/>
        <w:rPr>
          <w:b/>
          <w:bCs/>
        </w:rPr>
      </w:pPr>
      <w:r w:rsidRPr="001C5635">
        <w:rPr>
          <w:b/>
          <w:bCs/>
        </w:rPr>
        <w:t>BACKGROUND:</w:t>
      </w:r>
    </w:p>
    <w:p w14:paraId="070C1013" w14:textId="77777777" w:rsidR="008B2BC9" w:rsidRPr="001C5635" w:rsidRDefault="008B2BC9" w:rsidP="008B2BC9">
      <w:pPr>
        <w:pStyle w:val="BodyText"/>
        <w:spacing w:before="120"/>
      </w:pPr>
      <w:r w:rsidRPr="001C5635">
        <w:t>Regions 2 and 3 already have a primary allocation to the mobile service in 3 600- 3 800 MHz, while in Region 1, the mobile service is secondary.  This agenda item will consider the possibility and the potential implications of making it a primary service in Region 1 as well (e.g. co-primary globally).</w:t>
      </w:r>
    </w:p>
    <w:p w14:paraId="74D15050" w14:textId="77777777" w:rsidR="008B2BC9" w:rsidRPr="001C5635" w:rsidRDefault="008B2BC9" w:rsidP="008B2BC9">
      <w:pPr>
        <w:pStyle w:val="BodyText"/>
      </w:pPr>
    </w:p>
    <w:p w14:paraId="1D02FBBC" w14:textId="77777777" w:rsidR="008B2BC9" w:rsidRPr="001C5635" w:rsidRDefault="008B2BC9" w:rsidP="008B2BC9">
      <w:pPr>
        <w:adjustRightInd w:val="0"/>
        <w:rPr>
          <w:sz w:val="24"/>
          <w:szCs w:val="24"/>
        </w:rPr>
      </w:pPr>
      <w:r w:rsidRPr="001C5635">
        <w:rPr>
          <w:sz w:val="24"/>
          <w:szCs w:val="24"/>
        </w:rPr>
        <w:t xml:space="preserve">In Region 2, the United States is part of Radio Regulations (RR) footnote No. </w:t>
      </w:r>
      <w:r w:rsidRPr="001C5635">
        <w:rPr>
          <w:b/>
          <w:bCs/>
          <w:sz w:val="24"/>
          <w:szCs w:val="24"/>
        </w:rPr>
        <w:t>5.434</w:t>
      </w:r>
      <w:r w:rsidRPr="001C5635">
        <w:rPr>
          <w:sz w:val="24"/>
          <w:szCs w:val="24"/>
        </w:rPr>
        <w:t xml:space="preserve">, which identifies 3 600 – 3 700 MHz for IMT and places technical conditions on the mobile service in 3 600 – 3 700 MHz.  In addition to Nos. </w:t>
      </w:r>
      <w:r w:rsidRPr="001C5635">
        <w:rPr>
          <w:b/>
          <w:bCs/>
          <w:sz w:val="24"/>
          <w:szCs w:val="24"/>
        </w:rPr>
        <w:t>9.17</w:t>
      </w:r>
      <w:r w:rsidRPr="001C5635">
        <w:rPr>
          <w:sz w:val="24"/>
          <w:szCs w:val="24"/>
        </w:rPr>
        <w:t xml:space="preserve"> and </w:t>
      </w:r>
      <w:r w:rsidRPr="001C5635">
        <w:rPr>
          <w:b/>
          <w:bCs/>
          <w:sz w:val="24"/>
          <w:szCs w:val="24"/>
        </w:rPr>
        <w:t>9.18</w:t>
      </w:r>
      <w:r w:rsidRPr="001C5635">
        <w:rPr>
          <w:sz w:val="24"/>
          <w:szCs w:val="24"/>
        </w:rPr>
        <w:t xml:space="preserve"> coordination, No.</w:t>
      </w:r>
      <w:r w:rsidRPr="001C5635">
        <w:rPr>
          <w:b/>
          <w:bCs/>
          <w:sz w:val="24"/>
          <w:szCs w:val="24"/>
        </w:rPr>
        <w:t xml:space="preserve"> 5.434</w:t>
      </w:r>
      <w:r w:rsidRPr="001C5635">
        <w:rPr>
          <w:sz w:val="24"/>
          <w:szCs w:val="24"/>
        </w:rPr>
        <w:t xml:space="preserve"> also states that “Stations of the mobile service, including IMT systems, in the frequency band 3 600-3 700 MHz shall not claim more protection from space stations than that provided in Table </w:t>
      </w:r>
      <w:r w:rsidRPr="001C5635">
        <w:rPr>
          <w:b/>
          <w:bCs/>
          <w:sz w:val="24"/>
          <w:szCs w:val="24"/>
        </w:rPr>
        <w:t>21-4</w:t>
      </w:r>
      <w:r w:rsidRPr="001C5635">
        <w:rPr>
          <w:sz w:val="24"/>
          <w:szCs w:val="24"/>
        </w:rPr>
        <w:t xml:space="preserve"> of the Radio Regulations (Edition of 2004).”</w:t>
      </w:r>
    </w:p>
    <w:p w14:paraId="168019B7" w14:textId="77777777" w:rsidR="008B2BC9" w:rsidRPr="001C5635" w:rsidRDefault="008B2BC9" w:rsidP="008B2BC9">
      <w:pPr>
        <w:adjustRightInd w:val="0"/>
        <w:rPr>
          <w:sz w:val="24"/>
          <w:szCs w:val="24"/>
        </w:rPr>
      </w:pPr>
    </w:p>
    <w:p w14:paraId="4B6740B8" w14:textId="77777777" w:rsidR="008B2BC9" w:rsidRPr="001C5635" w:rsidRDefault="008B2BC9" w:rsidP="008B2BC9">
      <w:pPr>
        <w:pStyle w:val="BodyText"/>
      </w:pPr>
    </w:p>
    <w:p w14:paraId="532AB85F" w14:textId="77777777" w:rsidR="008B2BC9" w:rsidRPr="001C5635" w:rsidRDefault="008B2BC9" w:rsidP="008B2BC9">
      <w:pPr>
        <w:pStyle w:val="BodyText"/>
        <w:rPr>
          <w:b/>
          <w:bCs/>
        </w:rPr>
      </w:pPr>
      <w:r w:rsidRPr="001C5635">
        <w:rPr>
          <w:b/>
          <w:bCs/>
        </w:rPr>
        <w:t>U.S. VIEW:</w:t>
      </w:r>
    </w:p>
    <w:p w14:paraId="28EFF313" w14:textId="77777777" w:rsidR="008B2BC9" w:rsidRPr="001C5635" w:rsidRDefault="008B2BC9" w:rsidP="008B2BC9">
      <w:pPr>
        <w:rPr>
          <w:sz w:val="24"/>
          <w:szCs w:val="24"/>
        </w:rPr>
      </w:pPr>
      <w:r w:rsidRPr="001C5635">
        <w:rPr>
          <w:sz w:val="24"/>
          <w:szCs w:val="24"/>
        </w:rPr>
        <w:t>In the interest of global harmonization and economies of scale, the United States supports studies to consider the primary allocation to the mobile service in the band 3 600-3 800 MHz in Region 1 while ensuring the protection of those services to which the frequency band is allocated on a primary basis and not impose undue constraints on the existing services and their future development</w:t>
      </w:r>
      <w:r>
        <w:rPr>
          <w:sz w:val="24"/>
          <w:szCs w:val="24"/>
        </w:rPr>
        <w:t xml:space="preserve"> in Region 2</w:t>
      </w:r>
      <w:r w:rsidRPr="001C5635">
        <w:rPr>
          <w:sz w:val="24"/>
          <w:szCs w:val="24"/>
        </w:rPr>
        <w:t>.</w:t>
      </w:r>
    </w:p>
    <w:p w14:paraId="184CDC39" w14:textId="77777777" w:rsidR="008B2BC9" w:rsidRPr="001C5635" w:rsidRDefault="008B2BC9" w:rsidP="008B2BC9">
      <w:pPr>
        <w:rPr>
          <w:sz w:val="24"/>
          <w:szCs w:val="24"/>
        </w:rPr>
      </w:pPr>
      <w:r w:rsidRPr="001C5635">
        <w:rPr>
          <w:sz w:val="24"/>
          <w:szCs w:val="24"/>
        </w:rPr>
        <w:t xml:space="preserve"> </w:t>
      </w:r>
    </w:p>
    <w:p w14:paraId="57A932A6" w14:textId="77777777" w:rsidR="008B2BC9" w:rsidRPr="001C5635" w:rsidRDefault="008B2BC9" w:rsidP="008B2BC9">
      <w:pPr>
        <w:pStyle w:val="BodyText"/>
      </w:pPr>
    </w:p>
    <w:p w14:paraId="1108F023" w14:textId="77777777" w:rsidR="008B2BC9" w:rsidRPr="001C5635" w:rsidRDefault="008B2BC9" w:rsidP="008B2BC9">
      <w:pPr>
        <w:pStyle w:val="BodyText"/>
      </w:pPr>
      <w:r w:rsidRPr="001C56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F11C6C" wp14:editId="22DC2D6F">
                <wp:simplePos x="0" y="0"/>
                <wp:positionH relativeFrom="column">
                  <wp:posOffset>3390900</wp:posOffset>
                </wp:positionH>
                <wp:positionV relativeFrom="paragraph">
                  <wp:posOffset>8451849</wp:posOffset>
                </wp:positionV>
                <wp:extent cx="914400" cy="0"/>
                <wp:effectExtent l="0" t="0" r="0" b="0"/>
                <wp:wrapNone/>
                <wp:docPr id="3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D1544B7" id="Line 70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67pt,665.5pt" to="339pt,6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"/>
            </w:pict>
          </mc:Fallback>
        </mc:AlternateContent>
      </w:r>
    </w:p>
    <w:p w14:paraId="1796F075" w14:textId="77777777" w:rsidR="00DF6653" w:rsidRPr="00787930" w:rsidRDefault="00DF6653" w:rsidP="008B2BC9">
      <w:pPr>
        <w:jc w:val="center"/>
        <w:rPr>
          <w:b/>
          <w:sz w:val="24"/>
        </w:rPr>
      </w:pPr>
    </w:p>
    <w:sectPr w:rsidR="00DF6653" w:rsidRPr="00787930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5EDE" w14:textId="77777777" w:rsidR="00BB0753" w:rsidRDefault="00BB0753">
      <w:r>
        <w:separator/>
      </w:r>
    </w:p>
  </w:endnote>
  <w:endnote w:type="continuationSeparator" w:id="0">
    <w:p w14:paraId="799BDE82" w14:textId="77777777" w:rsidR="00BB0753" w:rsidRDefault="00BB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30EBEC79" w:rsidR="007308E1" w:rsidRDefault="007308E1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830555">
      <w:rPr>
        <w:noProof/>
        <w:snapToGrid w:val="0"/>
      </w:rPr>
      <w:t>Document3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61C30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B15C" w14:textId="77777777" w:rsidR="00BB0753" w:rsidRDefault="00BB0753">
      <w:r>
        <w:separator/>
      </w:r>
    </w:p>
  </w:footnote>
  <w:footnote w:type="continuationSeparator" w:id="0">
    <w:p w14:paraId="77DAA452" w14:textId="77777777" w:rsidR="00BB0753" w:rsidRDefault="00BB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25E83"/>
    <w:rsid w:val="00130557"/>
    <w:rsid w:val="00156DD9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70DF8"/>
    <w:rsid w:val="00787930"/>
    <w:rsid w:val="007C5067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6638"/>
    <w:rsid w:val="0095346A"/>
    <w:rsid w:val="0096396F"/>
    <w:rsid w:val="00972072"/>
    <w:rsid w:val="009B3A2A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71FAB"/>
    <w:rsid w:val="00B74252"/>
    <w:rsid w:val="00BA42B7"/>
    <w:rsid w:val="00BB0753"/>
    <w:rsid w:val="00C23474"/>
    <w:rsid w:val="00C4469E"/>
    <w:rsid w:val="00C61C30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96B94"/>
    <w:rsid w:val="00DA247E"/>
    <w:rsid w:val="00DB2E83"/>
    <w:rsid w:val="00DC0D0A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iPriority w:val="99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uiPriority w:val="99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"/>
    <w:uiPriority w:val="99"/>
    <w:unhideWhenUsed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Props1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1927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2020-11-07T18:43:00Z</dcterms:created>
  <dcterms:modified xsi:type="dcterms:W3CDTF">2020-11-27T16:40:00Z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